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32" w:rsidRDefault="005D4332" w:rsidP="005D4332">
      <w:pPr>
        <w:jc w:val="center"/>
      </w:pPr>
      <w:bookmarkStart w:id="0" w:name="_GoBack"/>
      <w:bookmarkEnd w:id="0"/>
      <w:r>
        <w:t>Minuta</w:t>
      </w:r>
    </w:p>
    <w:p w:rsidR="005D4332" w:rsidRDefault="005D4332" w:rsidP="005D4332">
      <w:pPr>
        <w:jc w:val="center"/>
      </w:pPr>
      <w:r>
        <w:t>Elecciones extraordinarias en juntas de vecinos</w:t>
      </w:r>
    </w:p>
    <w:p w:rsidR="00E00049" w:rsidRDefault="00E00049" w:rsidP="00E00049">
      <w:pPr>
        <w:jc w:val="both"/>
      </w:pPr>
      <w:r>
        <w:t xml:space="preserve">La presente minuta tiene por objetivo informar los procedimientos que pueden adoptar los afiliados a juntas de vecinos en caso de no tener una directiva por el motivo que sea. </w:t>
      </w:r>
      <w:r w:rsidR="00B71A23">
        <w:t xml:space="preserve">Que las juntas de vecinos queden sin directiva se puede explicar por dos motivos. Primero, por </w:t>
      </w:r>
      <w:r>
        <w:t xml:space="preserve">un problema del desconocimiento del procedimiento para convocar a nuevas elecciones. </w:t>
      </w:r>
      <w:r w:rsidR="00B71A23">
        <w:t xml:space="preserve">Segundo, </w:t>
      </w:r>
      <w:r>
        <w:t>también se explica por falta de participación</w:t>
      </w:r>
      <w:r w:rsidR="00B71A23">
        <w:t xml:space="preserve"> o escasos afiliados a la junta de vecino para acogerse a un procedimiento de convocar una asamblea extraordinaria</w:t>
      </w:r>
      <w:r>
        <w:t>.</w:t>
      </w:r>
    </w:p>
    <w:p w:rsidR="00E00049" w:rsidRDefault="00E00049" w:rsidP="00E00049">
      <w:r>
        <w:t xml:space="preserve">La Ley 19.418, de normas sobre juntas de vecinos y demás organizaciones comunitarias, señala que las organizaciones comunitarias </w:t>
      </w:r>
      <w:r w:rsidR="00B71A23">
        <w:t xml:space="preserve">son dirigidas por un directorio electo </w:t>
      </w:r>
      <w:r>
        <w:t xml:space="preserve">cada dos años por votación, directa, decreta e informada en una asamblea general ordinaria. </w:t>
      </w:r>
    </w:p>
    <w:p w:rsidR="00213C03" w:rsidRDefault="00E00049" w:rsidP="005D4332">
      <w:pPr>
        <w:pStyle w:val="Prrafodelista"/>
        <w:numPr>
          <w:ilvl w:val="0"/>
          <w:numId w:val="1"/>
        </w:numPr>
        <w:jc w:val="both"/>
      </w:pPr>
      <w:r>
        <w:t>Sin embargo, e</w:t>
      </w:r>
      <w:r w:rsidR="005D4332">
        <w:t xml:space="preserve">s </w:t>
      </w:r>
      <w:r w:rsidR="00213C03">
        <w:t xml:space="preserve">extraño </w:t>
      </w:r>
      <w:r w:rsidR="005D4332">
        <w:t>que quede acéfala o sin directiva una junta de vecinos</w:t>
      </w:r>
      <w:r w:rsidR="00213C03">
        <w:t>,</w:t>
      </w:r>
      <w:r w:rsidR="005D4332">
        <w:t xml:space="preserve"> de acuerdo con lo establecido en el inciso segundo del Artículo 19 de la Ley 19.418</w:t>
      </w:r>
      <w:r>
        <w:t>.</w:t>
      </w:r>
    </w:p>
    <w:p w:rsidR="005D4332" w:rsidRDefault="005D4332" w:rsidP="00213C03">
      <w:pPr>
        <w:pStyle w:val="Prrafodelista"/>
        <w:jc w:val="both"/>
      </w:pPr>
      <w:r>
        <w:t>El Art. 19 refiere a que los miembros titulares (5 miembros—el presidente, secretario y tesorero son las tres primeras mayorías de la elección) pueden ser reemplazados por los miembros suplentes (5 miembros) por causa “de fallecimiento, inhabilidad sobreviniente, imposibilidad u otra causa legal,”.</w:t>
      </w:r>
    </w:p>
    <w:p w:rsidR="005D4332" w:rsidRDefault="005D4332" w:rsidP="005D4332">
      <w:pPr>
        <w:pStyle w:val="Prrafodelista"/>
        <w:jc w:val="both"/>
      </w:pPr>
    </w:p>
    <w:p w:rsidR="005D4332" w:rsidRDefault="00E00049" w:rsidP="005D4332">
      <w:pPr>
        <w:pStyle w:val="Prrafodelista"/>
        <w:numPr>
          <w:ilvl w:val="0"/>
          <w:numId w:val="1"/>
        </w:numPr>
        <w:jc w:val="both"/>
      </w:pPr>
      <w:r>
        <w:t xml:space="preserve">Por otro lado, </w:t>
      </w:r>
      <w:r w:rsidR="005D4332">
        <w:t xml:space="preserve">la Ley 19.418 incorpora un procedimiento eleccionario mediante una asamblea extraordinaria </w:t>
      </w:r>
      <w:r w:rsidR="00B71A23">
        <w:t xml:space="preserve">opera en el siguiente </w:t>
      </w:r>
      <w:r w:rsidR="005D4332">
        <w:t xml:space="preserve">orden: </w:t>
      </w:r>
    </w:p>
    <w:p w:rsidR="005D4332" w:rsidRDefault="005D4332" w:rsidP="005D4332">
      <w:pPr>
        <w:pStyle w:val="Prrafodelista"/>
      </w:pPr>
    </w:p>
    <w:p w:rsidR="005D4332" w:rsidRDefault="005D4332" w:rsidP="005D4332">
      <w:pPr>
        <w:pStyle w:val="Prrafodelista"/>
        <w:numPr>
          <w:ilvl w:val="0"/>
          <w:numId w:val="3"/>
        </w:numPr>
        <w:jc w:val="both"/>
      </w:pPr>
      <w:r>
        <w:t>El Art. 24 literal d) establece el cese de cargos por motivos de censura a los dirigentes de la junta de vecinos por dos tercios de los miembros presentes en la asamblea extraordinaria.</w:t>
      </w:r>
    </w:p>
    <w:p w:rsidR="005D4332" w:rsidRDefault="005D4332" w:rsidP="005D4332">
      <w:pPr>
        <w:pStyle w:val="Prrafodelista"/>
        <w:numPr>
          <w:ilvl w:val="0"/>
          <w:numId w:val="3"/>
        </w:numPr>
        <w:jc w:val="both"/>
      </w:pPr>
      <w:r>
        <w:t>El Art. 17 inciso segundo contempla la convocatoria de las asambleas extraordinarias. Esta la convoca el presidente a iniciativa del directorio o por requerimiento del 25% de los afiliados, con una anticipación mínima de 5 días hábiles a la fecha de su realización.</w:t>
      </w:r>
    </w:p>
    <w:p w:rsidR="005D4332" w:rsidRDefault="005D4332" w:rsidP="005D4332">
      <w:pPr>
        <w:pStyle w:val="Prrafodelista"/>
        <w:numPr>
          <w:ilvl w:val="0"/>
          <w:numId w:val="3"/>
        </w:numPr>
        <w:jc w:val="both"/>
      </w:pPr>
      <w:r>
        <w:t xml:space="preserve">El Art. 18 literal d) y f) señala las materias a tratar en la asamblea extraordinaria: </w:t>
      </w:r>
    </w:p>
    <w:p w:rsidR="005D4332" w:rsidRDefault="005D4332" w:rsidP="005D4332">
      <w:pPr>
        <w:pStyle w:val="Prrafodelista"/>
        <w:jc w:val="both"/>
      </w:pPr>
      <w:r>
        <w:t xml:space="preserve">“d) la exlusión o la reintegración de uno o más afiliados, cuya determinación deberá hacerse en votación secreta, como asimismo la cesación en el cargo de dirigente por censura,” y </w:t>
      </w:r>
    </w:p>
    <w:p w:rsidR="005D4332" w:rsidRDefault="005D4332" w:rsidP="005D4332">
      <w:pPr>
        <w:pStyle w:val="Prrafodelista"/>
        <w:jc w:val="both"/>
      </w:pPr>
      <w:r>
        <w:t>“f) la convocatoria a elecciones y nominación de la comisión electoral.”.</w:t>
      </w:r>
    </w:p>
    <w:p w:rsidR="005D4332" w:rsidRDefault="005D4332" w:rsidP="005D4332">
      <w:pPr>
        <w:pStyle w:val="Prrafodelista"/>
        <w:numPr>
          <w:ilvl w:val="0"/>
          <w:numId w:val="3"/>
        </w:numPr>
        <w:jc w:val="both"/>
      </w:pPr>
      <w:r>
        <w:t xml:space="preserve">Por último, los estatutos de las juntas de vecinos deben contener </w:t>
      </w:r>
      <w:r w:rsidR="00213C03">
        <w:t xml:space="preserve">el </w:t>
      </w:r>
      <w:r>
        <w:t>“</w:t>
      </w:r>
      <w:r w:rsidR="00213C03">
        <w:t xml:space="preserve">k) Establecimiento de la comisión electoral que tendrá a su cargo la organización y dirección de las elecciones internas.”. </w:t>
      </w:r>
      <w:r>
        <w:t xml:space="preserve"> </w:t>
      </w:r>
      <w:r w:rsidR="00213C03">
        <w:t xml:space="preserve">Los miembros de la comisión electoral (5 miembros) deben tener antigüedad de 1 año y no pertenecer a ningún cargo directivo. </w:t>
      </w:r>
    </w:p>
    <w:p w:rsidR="00E00049" w:rsidRDefault="00E00049">
      <w:pPr>
        <w:jc w:val="both"/>
      </w:pPr>
    </w:p>
    <w:sectPr w:rsidR="00E000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1C5D"/>
    <w:multiLevelType w:val="hybridMultilevel"/>
    <w:tmpl w:val="0F1C0E86"/>
    <w:lvl w:ilvl="0" w:tplc="B77800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754232"/>
    <w:multiLevelType w:val="hybridMultilevel"/>
    <w:tmpl w:val="7C0C60DA"/>
    <w:lvl w:ilvl="0" w:tplc="58066B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85E69"/>
    <w:multiLevelType w:val="hybridMultilevel"/>
    <w:tmpl w:val="163EB4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32"/>
    <w:rsid w:val="00213C03"/>
    <w:rsid w:val="002256FD"/>
    <w:rsid w:val="005B67AE"/>
    <w:rsid w:val="005D4332"/>
    <w:rsid w:val="00600E1A"/>
    <w:rsid w:val="008C4329"/>
    <w:rsid w:val="00B71A23"/>
    <w:rsid w:val="00E0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43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1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A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43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1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Martínez</dc:creator>
  <cp:lastModifiedBy>COMITE_PPD</cp:lastModifiedBy>
  <cp:revision>2</cp:revision>
  <cp:lastPrinted>2017-07-17T13:45:00Z</cp:lastPrinted>
  <dcterms:created xsi:type="dcterms:W3CDTF">2017-08-09T13:51:00Z</dcterms:created>
  <dcterms:modified xsi:type="dcterms:W3CDTF">2017-08-09T13:51:00Z</dcterms:modified>
</cp:coreProperties>
</file>