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AE" w:rsidRDefault="00FE5005" w:rsidP="00FE5005">
      <w:pPr>
        <w:jc w:val="center"/>
      </w:pPr>
      <w:bookmarkStart w:id="0" w:name="_GoBack"/>
      <w:bookmarkEnd w:id="0"/>
      <w:r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/>
    <w:p w:rsidR="00FE5005" w:rsidRDefault="00FE5005" w:rsidP="00FE5005">
      <w:r>
        <w:t xml:space="preserve">Al artículo 2º del proyecto de ley, para incorporar el siguiente nuevo inciso segundo: </w:t>
      </w:r>
    </w:p>
    <w:p w:rsidR="00FE5005" w:rsidRDefault="00FE5005" w:rsidP="00FE5005">
      <w:r>
        <w:t>"Los organismos públicos que elaboran y difunden estadísticas oficiales deberán disponer de una unidad especializada cuyo funcionamiento se regirá por los principios y recomendaciones del Sistema Nacional Estadístico.".</w:t>
      </w:r>
    </w:p>
    <w:p w:rsidR="00D31633" w:rsidRDefault="00D31633" w:rsidP="00FE5005"/>
    <w:p w:rsidR="00D31633" w:rsidRDefault="00D31633" w:rsidP="00FE5005"/>
    <w:p w:rsidR="00D31633" w:rsidRDefault="00D31633" w:rsidP="00FE5005"/>
    <w:p w:rsidR="00D31633" w:rsidRDefault="00D31633" w:rsidP="00FE5005"/>
    <w:p w:rsidR="00D31633" w:rsidRDefault="00D31633" w:rsidP="00FE5005"/>
    <w:p w:rsidR="00D31633" w:rsidRDefault="00D31633" w:rsidP="00D31633">
      <w:pPr>
        <w:pStyle w:val="Sinespaciado"/>
        <w:jc w:val="center"/>
      </w:pPr>
    </w:p>
    <w:p w:rsidR="00D31633" w:rsidRDefault="00D31633" w:rsidP="00D31633">
      <w:pPr>
        <w:pStyle w:val="Sinespaciado"/>
        <w:jc w:val="center"/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FE5005" w:rsidRDefault="00FE5005" w:rsidP="00D31633">
      <w:pPr>
        <w:pStyle w:val="Sinespaciado"/>
        <w:jc w:val="center"/>
      </w:pPr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D31633">
      <w:pPr>
        <w:jc w:val="both"/>
      </w:pPr>
      <w:r>
        <w:t xml:space="preserve">Al artículo 3 del proyecto de ley, para incorporar un nuevo numeral 4, pasando el actual 4 a ser 5 y así sucesivamente, del siguiente tenor:  </w:t>
      </w:r>
    </w:p>
    <w:p w:rsidR="00FE5005" w:rsidRDefault="00FE5005" w:rsidP="00D31633">
      <w:pPr>
        <w:jc w:val="both"/>
      </w:pPr>
      <w:r>
        <w:t xml:space="preserve"> </w:t>
      </w:r>
    </w:p>
    <w:p w:rsidR="00FE5005" w:rsidRDefault="00FE5005" w:rsidP="00D31633">
      <w:pPr>
        <w:jc w:val="both"/>
      </w:pPr>
      <w:r>
        <w:t xml:space="preserve">"4. Estadística oficial: se considera como estadística oficial las estadísticas producidas por los organismos públicos pertenecientes al Sistema Estadístico Nacional y que han dado cumplimiento a las recomendaciones y estándares siendo aprobadas y declaradas como estadística oficial por el Instituto Nacional de Estadísticas. </w:t>
      </w:r>
    </w:p>
    <w:p w:rsidR="00FE5005" w:rsidRDefault="00FE5005" w:rsidP="00D31633">
      <w:pPr>
        <w:jc w:val="both"/>
      </w:pPr>
      <w:r>
        <w:t>Los organismos públicos que no forman parte del sistema estadístico podrán producir y difundir información estadística, para obtener el carácter de estadística oficial deberá dar cumplimiento a los estándares y recomendaciones metodológicas que disponga el Instituto Nacional de Estadísticas.".</w:t>
      </w:r>
    </w:p>
    <w:p w:rsidR="00D31633" w:rsidRDefault="00D31633" w:rsidP="00D31633">
      <w:pPr>
        <w:jc w:val="both"/>
      </w:pPr>
    </w:p>
    <w:p w:rsidR="00D31633" w:rsidRDefault="00D31633" w:rsidP="00D31633">
      <w:pPr>
        <w:jc w:val="both"/>
      </w:pPr>
    </w:p>
    <w:p w:rsidR="00D31633" w:rsidRDefault="00D31633" w:rsidP="00D31633">
      <w:pPr>
        <w:jc w:val="both"/>
      </w:pPr>
    </w:p>
    <w:p w:rsidR="00D31633" w:rsidRDefault="00D31633" w:rsidP="00D31633">
      <w:pPr>
        <w:jc w:val="both"/>
      </w:pPr>
    </w:p>
    <w:p w:rsidR="00D31633" w:rsidRDefault="00D31633" w:rsidP="00D31633">
      <w:pPr>
        <w:jc w:val="both"/>
      </w:pPr>
    </w:p>
    <w:p w:rsidR="00D31633" w:rsidRDefault="00D31633" w:rsidP="00D31633">
      <w:pPr>
        <w:jc w:val="both"/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D31633">
      <w:pPr>
        <w:jc w:val="both"/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 literal d) al numeral 2., 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“d) El área ambiental, tales como los recursos naturales, flora, fauna, índices de contaminación, las tendencias del medio ambiente, entre otros.”.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E5005" w:rsidRDefault="00FE5005">
      <w:pPr>
        <w:rPr>
          <w:rStyle w:val="normaltextrun"/>
          <w:rFonts w:ascii="Calibri" w:eastAsia="Times New Roman" w:hAnsi="Calibri" w:cs="Calibri"/>
          <w:color w:val="000000"/>
          <w:lang w:eastAsia="es-ES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 literal e) al numeral 2., 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“e) en el área geográfica, tales como marco de referencia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geodésico; límites costeros, internacionales, estatales y municipales; datos de relieve continental, insular y submarino; datos catastrales, topográficos, así como nombres geográficos, entre otros.”.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986571" w:rsidRDefault="00986571" w:rsidP="00986571">
      <w:pPr>
        <w:jc w:val="center"/>
      </w:pPr>
      <w:r>
        <w:lastRenderedPageBreak/>
        <w:t>Indicación</w:t>
      </w:r>
    </w:p>
    <w:p w:rsidR="00986571" w:rsidRDefault="00986571" w:rsidP="00986571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986571" w:rsidRDefault="00986571" w:rsidP="00986571">
      <w:pPr>
        <w:jc w:val="right"/>
      </w:pPr>
      <w:r>
        <w:t>Boletín N° 10.372-03</w:t>
      </w:r>
    </w:p>
    <w:p w:rsidR="00986571" w:rsidRDefault="00986571" w:rsidP="00986571">
      <w:r>
        <w:t>Al artículo 7, pa</w:t>
      </w:r>
      <w:r w:rsidR="00447C06">
        <w:t>ra incorporar un nuevo literal f</w:t>
      </w:r>
      <w:r>
        <w:t xml:space="preserve">) al numeral 2., del siguiente tenor: </w:t>
      </w:r>
    </w:p>
    <w:p w:rsidR="00986571" w:rsidRDefault="00447C06" w:rsidP="00986571">
      <w:r>
        <w:t>“f</w:t>
      </w:r>
      <w:r w:rsidR="00986571">
        <w:t>) en el área de vivienda, tales como cantidad de hogares, hacinamiento, campamentos, loteos irregulares, entre otros.”.</w:t>
      </w:r>
    </w:p>
    <w:p w:rsidR="00986571" w:rsidRDefault="00986571" w:rsidP="00986571"/>
    <w:p w:rsidR="00986571" w:rsidRDefault="00986571" w:rsidP="00986571"/>
    <w:p w:rsidR="00986571" w:rsidRDefault="00986571" w:rsidP="00986571"/>
    <w:p w:rsidR="00986571" w:rsidRDefault="00986571" w:rsidP="00986571">
      <w:pPr>
        <w:pStyle w:val="Sinespaciado"/>
        <w:jc w:val="center"/>
      </w:pPr>
      <w:r>
        <w:t>Eugenio Tuma</w:t>
      </w:r>
    </w:p>
    <w:p w:rsidR="00986571" w:rsidRDefault="00986571" w:rsidP="00986571">
      <w:pPr>
        <w:pStyle w:val="Sinespaciado"/>
        <w:jc w:val="center"/>
      </w:pPr>
      <w:r>
        <w:t>Senador</w:t>
      </w:r>
    </w:p>
    <w:p w:rsidR="00986571" w:rsidRDefault="00986571">
      <w:r>
        <w:br w:type="page"/>
      </w:r>
    </w:p>
    <w:p w:rsidR="00986571" w:rsidRDefault="00986571" w:rsidP="00986571">
      <w:pPr>
        <w:jc w:val="center"/>
      </w:pPr>
      <w:r>
        <w:lastRenderedPageBreak/>
        <w:t>Indicación</w:t>
      </w:r>
    </w:p>
    <w:p w:rsidR="00986571" w:rsidRDefault="00986571" w:rsidP="00986571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986571" w:rsidRDefault="00986571" w:rsidP="00986571">
      <w:pPr>
        <w:jc w:val="right"/>
      </w:pPr>
      <w:r>
        <w:t>Boletín N° 10.372-03</w:t>
      </w:r>
    </w:p>
    <w:p w:rsidR="00986571" w:rsidRDefault="00986571" w:rsidP="00986571">
      <w:r>
        <w:t xml:space="preserve">Al artículo 7, para incorporar un nuevo literal </w:t>
      </w:r>
      <w:r w:rsidR="00447C06">
        <w:t>g</w:t>
      </w:r>
      <w:r>
        <w:t xml:space="preserve">) al numeral 2., del siguiente tenor: </w:t>
      </w:r>
    </w:p>
    <w:p w:rsidR="00986571" w:rsidRDefault="00986571" w:rsidP="00986571">
      <w:pPr>
        <w:pStyle w:val="Sinespaciado"/>
      </w:pPr>
    </w:p>
    <w:p w:rsidR="00986571" w:rsidRDefault="00986571" w:rsidP="00986571">
      <w:r>
        <w:t>“</w:t>
      </w:r>
      <w:r w:rsidR="00447C06">
        <w:t>g</w:t>
      </w:r>
      <w:r>
        <w:t>) en el área sismográfica, tales como registros sísmicos, entre otros.”.</w:t>
      </w:r>
    </w:p>
    <w:p w:rsidR="00986571" w:rsidRDefault="00986571" w:rsidP="00986571"/>
    <w:p w:rsidR="00986571" w:rsidRDefault="00986571" w:rsidP="00986571"/>
    <w:p w:rsidR="00986571" w:rsidRDefault="00986571" w:rsidP="00986571"/>
    <w:p w:rsidR="00986571" w:rsidRDefault="00986571" w:rsidP="00986571"/>
    <w:p w:rsidR="00986571" w:rsidRDefault="00986571" w:rsidP="00986571">
      <w:pPr>
        <w:pStyle w:val="Sinespaciado"/>
        <w:jc w:val="center"/>
      </w:pPr>
      <w:r>
        <w:t>Eugenio Tuma</w:t>
      </w:r>
    </w:p>
    <w:p w:rsidR="00986571" w:rsidRDefault="00986571" w:rsidP="00986571">
      <w:pPr>
        <w:pStyle w:val="Sinespaciado"/>
        <w:jc w:val="center"/>
      </w:pPr>
      <w:r>
        <w:t>Senador</w:t>
      </w:r>
    </w:p>
    <w:p w:rsidR="00986571" w:rsidRDefault="00986571" w:rsidP="00986571"/>
    <w:p w:rsidR="00986571" w:rsidRDefault="00986571" w:rsidP="00986571"/>
    <w:p w:rsidR="00986571" w:rsidRDefault="00986571">
      <w:r>
        <w:br w:type="page"/>
      </w:r>
    </w:p>
    <w:p w:rsidR="00986571" w:rsidRDefault="00986571"/>
    <w:p w:rsidR="00FE5005" w:rsidRDefault="00FE5005" w:rsidP="00FE5005">
      <w:pPr>
        <w:jc w:val="center"/>
      </w:pPr>
      <w:r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 numeral 16, pasando el actual 16</w:t>
      </w:r>
      <w:r w:rsidR="00D316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a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ser 17 y así sucesivamente, 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"16. Promover la generación de estadísticas territoriales desagregadas en los niveles regionales, provinciales y comunales.".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FE5005" w:rsidRDefault="00FE5005" w:rsidP="00FE5005">
      <w:pPr>
        <w:jc w:val="center"/>
      </w:pPr>
      <w:r>
        <w:br w:type="page"/>
      </w: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/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 numeral 17, pasando el actual 17</w:t>
      </w:r>
      <w:r w:rsidR="00D316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 a ser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18 y así sucesivamente, 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“17. Preparar y publicar un Código de Prácticas Estadísticas para los funcionarios que recolecten, procesen y analicen datos de los órganos de la Administración del Estado señalados en el inciso primero del artículo 2 de la presente ley.”.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/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 numeral 18, pasando el actual 18 a ser 19 y así sucesivamente, 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“18. Publicar anualmente un listado de aquellas estadísticas oficiales que cumplan con los estándares fijados por el Instituto Nacional de Estadísticas.”.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 numeral 19, pasando el actual 19 a ser 20, 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"19. Capacitar a los funcionarios públicos de los organismos de la Administración del Estado, aprobar los programas de perfeccionamiento para los funcionarios del Instituto Nacional de Estadísticas y de los organismos públicos que soliciten asesoría para estos efectos.</w:t>
      </w:r>
      <w:r w:rsidR="00D31633">
        <w:rPr>
          <w:rStyle w:val="normaltextrun"/>
          <w:rFonts w:ascii="Calibri" w:hAnsi="Calibri" w:cs="Calibri"/>
          <w:color w:val="000000"/>
          <w:sz w:val="22"/>
          <w:szCs w:val="22"/>
        </w:rPr>
        <w:t>”.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 w:rsidP="00D31633">
      <w:pPr>
        <w:pStyle w:val="Sinespaciado"/>
        <w:jc w:val="center"/>
      </w:pPr>
      <w:r>
        <w:t>Eugenio Tuma</w:t>
      </w:r>
    </w:p>
    <w:p w:rsidR="00D31633" w:rsidRDefault="00D31633" w:rsidP="00D31633">
      <w:pPr>
        <w:pStyle w:val="Sinespaciado"/>
        <w:jc w:val="center"/>
      </w:pPr>
      <w:r>
        <w:t>Senador</w:t>
      </w:r>
    </w:p>
    <w:p w:rsidR="00D31633" w:rsidRDefault="00D31633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7, para incorporar un nuevo numeral 20, pasando el actual 20 a ser 21, 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FE500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"20. Acreditar el cumplimiento de las recomendaciones y estándares</w:t>
      </w:r>
      <w:r w:rsidR="00447C0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metodológicos por parte de los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organismos públicos para decl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arar el carácter oficial de las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estadísticas de las estadísticas producidas por los mismos.".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FE5005" w:rsidRDefault="00FE5005">
      <w:pPr>
        <w:rPr>
          <w:rStyle w:val="eop"/>
          <w:rFonts w:ascii="Calibri" w:eastAsia="Times New Roman" w:hAnsi="Calibri" w:cs="Calibri"/>
          <w:lang w:eastAsia="es-ES"/>
        </w:rPr>
      </w:pPr>
      <w:r>
        <w:rPr>
          <w:rStyle w:val="eop"/>
          <w:rFonts w:ascii="Calibri" w:hAnsi="Calibri" w:cs="Calibri"/>
        </w:rP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Al artículo 10 del proyecto de ley, en el numeral 1, para incorporar a continuación la frase "la que deberá incorporar y definir la estrategia de desarrollo estadístico de la Nación" lo siguiente: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"y que tendrá un período de vigencia de 10 años".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FE5005" w:rsidRDefault="00FE5005">
      <w:pPr>
        <w:rPr>
          <w:rStyle w:val="normaltextrun"/>
          <w:rFonts w:ascii="Calibri" w:eastAsia="Times New Roman" w:hAnsi="Calibri" w:cs="Calibri"/>
          <w:color w:val="000000"/>
          <w:shd w:val="clear" w:color="auto" w:fill="FFFFFF"/>
          <w:lang w:eastAsia="es-ES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Al artículo 10 del proyecto de ley, en el numeral 1, para eliminar la siguiente expresión: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“y ser presentada a la Comisión Interministerial de Estadísticas para su aprobación.”.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>
      <w:pPr>
        <w:rPr>
          <w:rStyle w:val="eop"/>
          <w:rFonts w:ascii="Calibri" w:eastAsia="Times New Roman" w:hAnsi="Calibri" w:cs="Calibri"/>
          <w:lang w:eastAsia="es-ES"/>
        </w:rPr>
      </w:pPr>
      <w:r>
        <w:rPr>
          <w:rStyle w:val="eop"/>
          <w:rFonts w:ascii="Calibri" w:hAnsi="Calibri" w:cs="Calibri"/>
        </w:rP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Al artículo 10 del proyecto de ley, en el numeral 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>2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para eliminar la siguiente expresión: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“, que deberá ser presentado a la Comisión Interministerial de Estadísticas para su aprobación" 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10 del proyecto de ley, en el numeral 5, para modificar la siguiente expresión: “de un órgano de la Administración del Estado que forme parte del Sistema,” por lo siguiente: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“de cualquier órgano de Administración del Estado que realice actividades estadísticas o difunda información estadística de carácter oficial.”. 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10 del proyecto de ley, para reemplazar el numeral 8 por el siguiente: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"8. Definir y aprobar el perfil profesional y de competencias y aptitudes que deberán cumplir los candidatos a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Director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del Instituto Nacional de Estadísticas.".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10 del proyecto de ley, para incorporar un nuevo numeral 8, pasando el actual 8 a ser 9, del siguiente tenor: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"8. Proponer y aprobar la política de calidad estadística que contendrá los criterios y recomendaciones metodológicas para los organismos públicos que componen el Sistema Nacional Estadístico y aquellos que sin ser parte del mismo difunden estadísticas oficiales.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10 del proyecto de ley, para incorporar un nuevo numeral 9, pasando el actual 9 a ser 10, del siguiente tenor: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"9. Aprobar el sistema de auditoría interna para el Sistema Nacional Estadístico que tendrá por objetivo comprobar la suficiencia y la validez de los sistemas de control interno implementado por el Instituto Nacional de Estadísticas.".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E5005" w:rsidRDefault="00FE5005" w:rsidP="00FE500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E5005" w:rsidRDefault="00FE5005">
      <w:pPr>
        <w:rPr>
          <w:rStyle w:val="normaltextrun"/>
          <w:rFonts w:ascii="Calibri" w:eastAsia="Times New Roman" w:hAnsi="Calibri" w:cs="Calibri"/>
          <w:lang w:eastAsia="es-ES"/>
        </w:rPr>
      </w:pPr>
      <w:r>
        <w:rPr>
          <w:rStyle w:val="normaltextrun"/>
          <w:rFonts w:ascii="Calibri" w:hAnsi="Calibri" w:cs="Calibri"/>
        </w:rP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10 del proyecto de ley, para incorporar un nuevo numeral 10, pasando el actual 10 a ser 11 y así sucesivamente, del siguiente tenor: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"10. Pronunciarse sobre la propuesta de conformación del Comité de Expertos de Medición de la pobreza sometida a su consideración por el Director Nacional del Instituto Nacional de Estadísticas, la que una vez aprobada será remitida al Comité Interministerial de Estadísticas.".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55275" w:rsidRDefault="00FE5005">
      <w:r>
        <w:br w:type="page"/>
      </w:r>
    </w:p>
    <w:p w:rsidR="00FE5005" w:rsidRDefault="00FE5005" w:rsidP="00FE5005">
      <w:pPr>
        <w:jc w:val="center"/>
      </w:pPr>
      <w:r>
        <w:lastRenderedPageBreak/>
        <w:t>Indicación</w:t>
      </w:r>
    </w:p>
    <w:p w:rsidR="00FE5005" w:rsidRDefault="00FE5005" w:rsidP="00FE5005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FE5005" w:rsidRDefault="00FE5005" w:rsidP="00FE5005">
      <w:pPr>
        <w:jc w:val="right"/>
      </w:pPr>
      <w:r>
        <w:t>Boletín N° 10.372-03</w:t>
      </w:r>
    </w:p>
    <w:p w:rsidR="00A55275" w:rsidRPr="00A55275" w:rsidRDefault="00A55275" w:rsidP="00A55275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5527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Al artículo 10 del proyecto de ley, para incorporar un nuevo numeral 11, pasando el actual 11 a ser 12 y así sucesivamente, del siguiente tenor:   </w:t>
      </w:r>
    </w:p>
    <w:p w:rsidR="00A55275" w:rsidRPr="00A55275" w:rsidRDefault="00A55275" w:rsidP="00A55275">
      <w:pPr>
        <w:pStyle w:val="paragraph"/>
        <w:spacing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5527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55275">
        <w:rPr>
          <w:rStyle w:val="normaltextrun"/>
          <w:rFonts w:ascii="Calibri" w:hAnsi="Calibri" w:cs="Calibri"/>
          <w:color w:val="000000"/>
          <w:sz w:val="22"/>
          <w:szCs w:val="22"/>
        </w:rPr>
        <w:t>"11. Elaborar y presentar el Informe Anual sobre las Conclusiones y Recomendaciones sobre el funcionamiento del Sistema Estadístico Nacional y de lo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 organismos que lo integran.".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31633" w:rsidRDefault="00D31633" w:rsidP="00D31633">
      <w:pPr>
        <w:jc w:val="both"/>
      </w:pPr>
      <w:r>
        <w:t xml:space="preserve">Al artículo 11 del proyecto de ley, en el inciso 4 para modificar la expresión “, y podrá ser designado para nuevos periodos.”, por lo siguiente: </w:t>
      </w:r>
    </w:p>
    <w:p w:rsidR="00D31633" w:rsidRDefault="00D31633" w:rsidP="00D31633">
      <w:pPr>
        <w:jc w:val="both"/>
      </w:pPr>
      <w:r>
        <w:t>“, y podrá ser designado hasta p</w:t>
      </w:r>
      <w:r w:rsidR="00A55275">
        <w:t>or dos períodos consecutivos”.</w:t>
      </w: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jc w:val="both"/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A55275" w:rsidRDefault="00D31633" w:rsidP="00A55275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>Al artículo 20 del proyecto de ley, para incorporar un numeral 16, pasando el actual 16 a ser 17 y así sucesivamente, del siguiente tenor: </w:t>
      </w:r>
      <w:r w:rsidR="00A55275"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"16. Proponer al Consejo Nacional de Estadísticas la conformación del Comité de Expertos de Medición de la pobreza.".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jc w:val="both"/>
      </w:pPr>
    </w:p>
    <w:p w:rsidR="00A55275" w:rsidRDefault="00A55275" w:rsidP="00A55275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20 del proyecto de ley, para incorporar un numeral 17, pasando el actual 17 a ser 18 y así sucesivamente, del siguiente tenor: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"17. Elaborar e implementar el Plan de capacitación y perfeccionamiento de los funcionarios del I</w:t>
      </w:r>
      <w:r w:rsidR="00447C0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nstituto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N</w:t>
      </w:r>
      <w:r w:rsidR="00447C0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acional de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E</w:t>
      </w:r>
      <w:r w:rsidR="00447C06">
        <w:rPr>
          <w:rStyle w:val="normaltextrun"/>
          <w:rFonts w:ascii="Calibri" w:hAnsi="Calibri" w:cs="Calibri"/>
          <w:color w:val="000000"/>
          <w:sz w:val="22"/>
          <w:szCs w:val="22"/>
        </w:rPr>
        <w:t>stadísticas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.".</w:t>
      </w: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Pr="00A55275" w:rsidRDefault="00A55275" w:rsidP="00A55275">
      <w:pPr>
        <w:pStyle w:val="paragraph"/>
        <w:spacing w:before="0" w:after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A55275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jc w:val="both"/>
      </w:pPr>
      <w:r>
        <w:t xml:space="preserve">Al artículo 23 del proyecto de ley, para incorporar un nuevo inciso segundo del siguiente tenor: </w:t>
      </w:r>
    </w:p>
    <w:p w:rsidR="00D31633" w:rsidRDefault="00D31633" w:rsidP="00D31633">
      <w:pPr>
        <w:jc w:val="both"/>
      </w:pPr>
      <w:r>
        <w:t xml:space="preserve"> </w:t>
      </w:r>
    </w:p>
    <w:p w:rsidR="00D31633" w:rsidRDefault="00D31633" w:rsidP="00D31633">
      <w:pPr>
        <w:jc w:val="both"/>
      </w:pPr>
      <w:r>
        <w:t>"A su vez, el Director junto al Consejo expondrán la cuenta anual ante las Comisiones de Economía del Senado</w:t>
      </w:r>
      <w:r w:rsidR="00A55275">
        <w:t xml:space="preserve"> y de la Cámara de Diputados.".</w:t>
      </w: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D31633">
      <w:pPr>
        <w:jc w:val="both"/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jc w:val="both"/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A55275" w:rsidRDefault="00D31633" w:rsidP="00D31633">
      <w:r w:rsidRPr="00D31633">
        <w:t>Al artículo 26 del proyecto de ley, para reemplazar en el numeral 3 la expresión "aprobar el" por la siguiente, "Tomar conocimiento y efe</w:t>
      </w:r>
      <w:r w:rsidR="00A55275">
        <w:t>ctuar observaciones fundadas al”</w:t>
      </w:r>
    </w:p>
    <w:p w:rsidR="00A55275" w:rsidRDefault="00A55275" w:rsidP="00D31633"/>
    <w:p w:rsidR="00A55275" w:rsidRDefault="00A55275" w:rsidP="00D31633"/>
    <w:p w:rsidR="00A55275" w:rsidRDefault="00A55275" w:rsidP="00D31633"/>
    <w:p w:rsidR="00A55275" w:rsidRDefault="00A55275" w:rsidP="00D31633"/>
    <w:p w:rsidR="00A55275" w:rsidRDefault="00A55275" w:rsidP="00D31633"/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D31633" w:rsidRPr="00D31633" w:rsidRDefault="00D31633" w:rsidP="00D31633">
      <w:r w:rsidRPr="00D31633">
        <w:t xml:space="preserve"> </w:t>
      </w: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A55275" w:rsidRDefault="00D31633" w:rsidP="00FE500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Al artículo 26 del proyecto de ley, para reemplazar en el numeral 4 la palabra </w:t>
      </w:r>
      <w:r w:rsidR="00A55275">
        <w:rPr>
          <w:rStyle w:val="normaltextrun"/>
          <w:rFonts w:ascii="Calibri" w:hAnsi="Calibri" w:cs="Calibri"/>
          <w:color w:val="000000"/>
          <w:shd w:val="clear" w:color="auto" w:fill="FFFFFF"/>
        </w:rPr>
        <w:t>“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podrá</w:t>
      </w:r>
      <w:r w:rsidR="00A55275">
        <w:rPr>
          <w:rStyle w:val="normaltextrun"/>
          <w:rFonts w:ascii="Calibri" w:hAnsi="Calibri" w:cs="Calibri"/>
          <w:color w:val="000000"/>
          <w:shd w:val="clear" w:color="auto" w:fill="FFFFFF"/>
        </w:rPr>
        <w:t>”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por la expresión</w:t>
      </w:r>
      <w:r w:rsidR="00A55275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p w:rsidR="00FE5005" w:rsidRDefault="00D31633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"deberá".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FE5005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FE500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Al artículo 26 del proyecto de ley, para reemplazar el numeral 5 por el siguiente:</w:t>
      </w: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A55275">
        <w:rPr>
          <w:rStyle w:val="normaltextrun"/>
          <w:rFonts w:ascii="Calibri" w:hAnsi="Calibri" w:cs="Calibri"/>
          <w:color w:val="000000"/>
          <w:shd w:val="clear" w:color="auto" w:fill="FFFFFF"/>
        </w:rPr>
        <w:t>"5. Sugerir a través del Director Nacional del I</w:t>
      </w:r>
      <w:r w:rsidR="00447C0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nstituto </w:t>
      </w:r>
      <w:r w:rsidRPr="00A55275">
        <w:rPr>
          <w:rStyle w:val="normaltextrun"/>
          <w:rFonts w:ascii="Calibri" w:hAnsi="Calibri" w:cs="Calibri"/>
          <w:color w:val="000000"/>
          <w:shd w:val="clear" w:color="auto" w:fill="FFFFFF"/>
        </w:rPr>
        <w:t>N</w:t>
      </w:r>
      <w:r w:rsidR="00447C0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acional de </w:t>
      </w:r>
      <w:r w:rsidRPr="00A55275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="00447C06">
        <w:rPr>
          <w:rStyle w:val="normaltextrun"/>
          <w:rFonts w:ascii="Calibri" w:hAnsi="Calibri" w:cs="Calibri"/>
          <w:color w:val="000000"/>
          <w:shd w:val="clear" w:color="auto" w:fill="FFFFFF"/>
        </w:rPr>
        <w:t>stadísticas</w:t>
      </w:r>
      <w:r w:rsidRPr="00A5527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 Consejo Nacional de Estadísticas la elaboración de levantamientos e indicadores estadísticos, cuando éstos sean de pertinencia estadística y puedan ser usados para la toma de decisiones de políticas públicas. El Consejo evaluará la solicitud y se pronunciará de manera fundada en caso de rechazo.”.</w:t>
      </w: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D31633" w:rsidRDefault="00D31633" w:rsidP="00A5527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26 del proyecto de ley, para incorporar un numeral 7, pasando el actual 7 a ser 8, 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"7. Aprobar la conformación del </w:t>
      </w:r>
      <w:r>
        <w:rPr>
          <w:rStyle w:val="normaltextrun"/>
          <w:rFonts w:ascii="Calibri" w:hAnsi="Calibri" w:cs="Calibri"/>
          <w:sz w:val="22"/>
          <w:szCs w:val="22"/>
        </w:rPr>
        <w:t>Comité de Expertos en Medición de Pobreza sometida propuesta por el Consejo Nacional de Estadística.".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31633" w:rsidRDefault="00D31633" w:rsidP="00FE5005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Nº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40 del proyecto de ley, inciso final, para agregar a continuación de la frase "pueda afectar la defensa o seguridad nacional", la siguiente expresión: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55275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"y que sean declarados con dicho carácter a trav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>és de Ministerio de Defensa.".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>
      <w:pPr>
        <w:rPr>
          <w:rStyle w:val="normaltextrun"/>
          <w:rFonts w:ascii="Calibri" w:eastAsia="Times New Roman" w:hAnsi="Calibri" w:cs="Calibri"/>
          <w:color w:val="000000"/>
          <w:lang w:eastAsia="es-ES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Al artículo 49 del proyecto de ley para reemplazar la expresión “Carabineros de Chile” por la siguiente: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“el Ministerio del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Interior y Seguridad Pública,”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Pr="00D31633" w:rsidRDefault="00A55275" w:rsidP="00D31633">
      <w:pPr>
        <w:pStyle w:val="paragraph"/>
        <w:spacing w:before="0" w:after="0"/>
        <w:jc w:val="both"/>
        <w:textAlignment w:val="baseline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D31633" w:rsidRDefault="00D31633">
      <w: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 </w:t>
      </w:r>
      <w:r>
        <w:rPr>
          <w:rStyle w:val="spellingerror"/>
          <w:rFonts w:ascii="Calibri" w:hAnsi="Calibri" w:cs="Calibri"/>
          <w:color w:val="000000"/>
          <w:sz w:val="22"/>
          <w:szCs w:val="22"/>
        </w:rPr>
        <w:t>Nº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50 del proyecto, para agregar los siguientes nuevos incisos tercero, cuarto y quinto: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"El Director Nacional de Instituto Nacional de Estadísticas propondrá al Consejo Nacional de Estadística la conformación del Comité de Expertos de Medición de l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pobreza, cuya nómina, aprobada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por el Consejo</w:t>
      </w:r>
      <w:r w:rsidR="00A55275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será remitida a la Comisión Interministerial de Ministros para su aprobación.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Los integrantes del Comité deberán ser personas que reúnan relevantes méritos profesionales y/o académicos en materias estadísticas, matemáticas y que cuenten con experiencia acreditada en investigaciones económicas o sociales relativas a las condiciones de pobreza y desarrollo humano del país.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Los consejeros durarán seis años en sus cargos y podrán ser designados por hasta dos períodos en sus cargos.".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>
      <w:pPr>
        <w:rPr>
          <w:rStyle w:val="normaltextrun"/>
          <w:rFonts w:ascii="Calibri" w:eastAsia="Times New Roman" w:hAnsi="Calibri" w:cs="Calibri"/>
          <w:color w:val="000000"/>
          <w:lang w:eastAsia="es-ES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31633">
        <w:rPr>
          <w:rFonts w:ascii="Segoe UI" w:hAnsi="Segoe UI" w:cs="Segoe UI"/>
          <w:sz w:val="18"/>
          <w:szCs w:val="18"/>
        </w:rPr>
        <w:t>Al artículo 50 del proyecto para reemplazar el inciso final por el siguiente</w:t>
      </w:r>
      <w:r>
        <w:rPr>
          <w:rFonts w:ascii="Segoe UI" w:hAnsi="Segoe UI" w:cs="Segoe UI"/>
          <w:sz w:val="18"/>
          <w:szCs w:val="18"/>
        </w:rPr>
        <w:t>:</w:t>
      </w:r>
      <w:r w:rsidRPr="00D31633">
        <w:rPr>
          <w:rFonts w:ascii="Segoe UI" w:hAnsi="Segoe UI" w:cs="Segoe UI"/>
          <w:sz w:val="18"/>
          <w:szCs w:val="18"/>
        </w:rPr>
        <w:t xml:space="preserve">   </w:t>
      </w:r>
    </w:p>
    <w:p w:rsidR="00D31633" w:rsidRDefault="00D31633" w:rsidP="00D31633">
      <w:pPr>
        <w:pStyle w:val="paragraph"/>
        <w:spacing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“</w:t>
      </w:r>
      <w:r w:rsidRPr="00D31633">
        <w:rPr>
          <w:rFonts w:ascii="Segoe UI" w:hAnsi="Segoe UI" w:cs="Segoe UI"/>
          <w:sz w:val="18"/>
          <w:szCs w:val="18"/>
        </w:rPr>
        <w:t>Un reglamento, dictado conjuntamente por los Ministerios de Economía, Fomento y Turismo y de Desarrollo Social, establecerá las funciones y las demás normas necesarias p</w:t>
      </w:r>
      <w:r>
        <w:rPr>
          <w:rFonts w:ascii="Segoe UI" w:hAnsi="Segoe UI" w:cs="Segoe UI"/>
          <w:sz w:val="18"/>
          <w:szCs w:val="18"/>
        </w:rPr>
        <w:t xml:space="preserve">ara el adecuado funcionamiento </w:t>
      </w:r>
      <w:r w:rsidRPr="00D31633">
        <w:rPr>
          <w:rFonts w:ascii="Segoe UI" w:hAnsi="Segoe UI" w:cs="Segoe UI"/>
          <w:sz w:val="18"/>
          <w:szCs w:val="18"/>
        </w:rPr>
        <w:t>del Comité de Expertos en Medición de Pobreza.</w:t>
      </w:r>
      <w:r>
        <w:rPr>
          <w:rFonts w:ascii="Segoe UI" w:hAnsi="Segoe UI" w:cs="Segoe UI"/>
          <w:sz w:val="18"/>
          <w:szCs w:val="18"/>
        </w:rPr>
        <w:t>”.</w:t>
      </w:r>
    </w:p>
    <w:p w:rsidR="00A55275" w:rsidRDefault="00A55275" w:rsidP="00D31633">
      <w:pPr>
        <w:pStyle w:val="paragraph"/>
        <w:spacing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55275" w:rsidRDefault="00A55275" w:rsidP="00D31633">
      <w:pPr>
        <w:pStyle w:val="paragraph"/>
        <w:spacing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after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31633" w:rsidRDefault="00D31633">
      <w:pPr>
        <w:rPr>
          <w:rFonts w:ascii="Segoe UI" w:eastAsia="Times New Roman" w:hAnsi="Segoe UI" w:cs="Segoe UI"/>
          <w:sz w:val="18"/>
          <w:szCs w:val="18"/>
          <w:lang w:eastAsia="es-ES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 59 del proyecto de ley para incorporar un nuevo inciso final, del siguiente tenor: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31633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scxw130417225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"En el caso de infracciones graves a que contempladas en el número tres del artículo 58 se podrá imponer, además, la prohibición de contratar a cualquier título con órganos de la administración centralizada o descentralizada del Estado, con organismos autónomos o con instituciones, organismos, empresas o servicios en los que el Estado efectúe aportes, con el Congreso Nacional y el Poder Judicial, así como la prohibición de adjudicarse cualquier concesión otorgada por el Estado, hasta por el plazo de cinco años contado desde que la resolución quede ejecutoriada.".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D31633" w:rsidRDefault="00D31633">
      <w:pPr>
        <w:rPr>
          <w:rStyle w:val="normaltextrun"/>
          <w:rFonts w:ascii="Calibri" w:eastAsia="Times New Roman" w:hAnsi="Calibri" w:cs="Calibri"/>
          <w:color w:val="000000"/>
          <w:lang w:eastAsia="es-ES"/>
        </w:rPr>
      </w:pPr>
      <w:r>
        <w:rPr>
          <w:rStyle w:val="normaltextrun"/>
          <w:rFonts w:ascii="Calibri" w:hAnsi="Calibri" w:cs="Calibri"/>
          <w:color w:val="000000"/>
        </w:rPr>
        <w:br w:type="page"/>
      </w:r>
    </w:p>
    <w:p w:rsidR="00D31633" w:rsidRDefault="00D31633" w:rsidP="00D31633">
      <w:pPr>
        <w:jc w:val="center"/>
      </w:pPr>
      <w:r>
        <w:lastRenderedPageBreak/>
        <w:t>Indicación</w:t>
      </w:r>
    </w:p>
    <w:p w:rsidR="00D31633" w:rsidRDefault="00D31633" w:rsidP="00D31633">
      <w:pPr>
        <w:jc w:val="center"/>
      </w:pPr>
      <w:r>
        <w:t>Al proyecto de ley que c</w:t>
      </w:r>
      <w:r w:rsidRPr="00FE5005">
        <w:t>rea una nueva institucionalidad d</w:t>
      </w:r>
      <w:r>
        <w:t>el sistema estadístico nacional</w:t>
      </w:r>
    </w:p>
    <w:p w:rsidR="00D31633" w:rsidRDefault="00D31633" w:rsidP="00D31633">
      <w:pPr>
        <w:jc w:val="right"/>
      </w:pPr>
      <w:r>
        <w:t>Boletín N° 10.372-03</w:t>
      </w:r>
    </w:p>
    <w:p w:rsidR="00D31633" w:rsidRDefault="00D31633" w:rsidP="00D3163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Al artículo 71 del proyecto de ley, para incorporar a continuación de la expresión "al triplo del beneficio obtenido" lo siguiente: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31633" w:rsidRDefault="00D51611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t>|</w:t>
      </w:r>
      <w:r w:rsidR="00D31633">
        <w:rPr>
          <w:rStyle w:val="normaltextrun"/>
          <w:rFonts w:ascii="Calibri" w:hAnsi="Calibri" w:cs="Calibri"/>
          <w:color w:val="000000"/>
          <w:sz w:val="22"/>
          <w:szCs w:val="22"/>
        </w:rPr>
        <w:t> " y con la de inhabilitación absoluta para cargos u oficios públicos temporal en cualquiera de sus grados.".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A55275" w:rsidRDefault="00A55275" w:rsidP="00A55275">
      <w:pPr>
        <w:pStyle w:val="Sinespaciado"/>
        <w:jc w:val="center"/>
      </w:pPr>
      <w:r>
        <w:t>Eugenio Tuma</w:t>
      </w:r>
    </w:p>
    <w:p w:rsidR="00A55275" w:rsidRDefault="00A55275" w:rsidP="00A55275">
      <w:pPr>
        <w:pStyle w:val="Sinespaciado"/>
        <w:jc w:val="center"/>
      </w:pPr>
      <w:r>
        <w:t>Senador</w:t>
      </w:r>
    </w:p>
    <w:p w:rsidR="00A55275" w:rsidRDefault="00A55275" w:rsidP="00D31633">
      <w:pPr>
        <w:pStyle w:val="paragraph"/>
        <w:spacing w:before="0" w:after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sectPr w:rsidR="00A55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5"/>
    <w:rsid w:val="003C2D79"/>
    <w:rsid w:val="00447C06"/>
    <w:rsid w:val="00510220"/>
    <w:rsid w:val="005B67AE"/>
    <w:rsid w:val="00986571"/>
    <w:rsid w:val="00A55275"/>
    <w:rsid w:val="00D31633"/>
    <w:rsid w:val="00D51611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E5005"/>
  </w:style>
  <w:style w:type="character" w:customStyle="1" w:styleId="eop">
    <w:name w:val="eop"/>
    <w:basedOn w:val="Fuentedeprrafopredeter"/>
    <w:rsid w:val="00FE5005"/>
  </w:style>
  <w:style w:type="character" w:customStyle="1" w:styleId="contextualspellingandgrammarerror">
    <w:name w:val="contextualspellingandgrammarerror"/>
    <w:basedOn w:val="Fuentedeprrafopredeter"/>
    <w:rsid w:val="00FE5005"/>
  </w:style>
  <w:style w:type="character" w:customStyle="1" w:styleId="spellingerror">
    <w:name w:val="spellingerror"/>
    <w:basedOn w:val="Fuentedeprrafopredeter"/>
    <w:rsid w:val="00D31633"/>
  </w:style>
  <w:style w:type="character" w:customStyle="1" w:styleId="scxw219178549">
    <w:name w:val="scxw219178549"/>
    <w:basedOn w:val="Fuentedeprrafopredeter"/>
    <w:rsid w:val="00D31633"/>
  </w:style>
  <w:style w:type="character" w:customStyle="1" w:styleId="scxw4933888">
    <w:name w:val="scxw4933888"/>
    <w:basedOn w:val="Fuentedeprrafopredeter"/>
    <w:rsid w:val="00D31633"/>
  </w:style>
  <w:style w:type="character" w:customStyle="1" w:styleId="scxw130417225">
    <w:name w:val="scxw130417225"/>
    <w:basedOn w:val="Fuentedeprrafopredeter"/>
    <w:rsid w:val="00D31633"/>
  </w:style>
  <w:style w:type="paragraph" w:styleId="Sinespaciado">
    <w:name w:val="No Spacing"/>
    <w:uiPriority w:val="1"/>
    <w:qFormat/>
    <w:rsid w:val="00D316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E5005"/>
  </w:style>
  <w:style w:type="character" w:customStyle="1" w:styleId="eop">
    <w:name w:val="eop"/>
    <w:basedOn w:val="Fuentedeprrafopredeter"/>
    <w:rsid w:val="00FE5005"/>
  </w:style>
  <w:style w:type="character" w:customStyle="1" w:styleId="contextualspellingandgrammarerror">
    <w:name w:val="contextualspellingandgrammarerror"/>
    <w:basedOn w:val="Fuentedeprrafopredeter"/>
    <w:rsid w:val="00FE5005"/>
  </w:style>
  <w:style w:type="character" w:customStyle="1" w:styleId="spellingerror">
    <w:name w:val="spellingerror"/>
    <w:basedOn w:val="Fuentedeprrafopredeter"/>
    <w:rsid w:val="00D31633"/>
  </w:style>
  <w:style w:type="character" w:customStyle="1" w:styleId="scxw219178549">
    <w:name w:val="scxw219178549"/>
    <w:basedOn w:val="Fuentedeprrafopredeter"/>
    <w:rsid w:val="00D31633"/>
  </w:style>
  <w:style w:type="character" w:customStyle="1" w:styleId="scxw4933888">
    <w:name w:val="scxw4933888"/>
    <w:basedOn w:val="Fuentedeprrafopredeter"/>
    <w:rsid w:val="00D31633"/>
  </w:style>
  <w:style w:type="character" w:customStyle="1" w:styleId="scxw130417225">
    <w:name w:val="scxw130417225"/>
    <w:basedOn w:val="Fuentedeprrafopredeter"/>
    <w:rsid w:val="00D31633"/>
  </w:style>
  <w:style w:type="paragraph" w:styleId="Sinespaciado">
    <w:name w:val="No Spacing"/>
    <w:uiPriority w:val="1"/>
    <w:qFormat/>
    <w:rsid w:val="00D316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2440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Martínez</dc:creator>
  <cp:lastModifiedBy>COMITE_PPD</cp:lastModifiedBy>
  <cp:revision>2</cp:revision>
  <dcterms:created xsi:type="dcterms:W3CDTF">2017-08-09T13:50:00Z</dcterms:created>
  <dcterms:modified xsi:type="dcterms:W3CDTF">2017-08-09T13:50:00Z</dcterms:modified>
</cp:coreProperties>
</file>