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2FD" w:rsidRDefault="008A02FD" w:rsidP="008A02FD">
      <w:pPr>
        <w:jc w:val="center"/>
      </w:pPr>
      <w:r>
        <w:t>Minuta</w:t>
      </w:r>
    </w:p>
    <w:p w:rsidR="008A02FD" w:rsidRDefault="008A02FD" w:rsidP="008A02FD">
      <w:pPr>
        <w:jc w:val="center"/>
      </w:pPr>
      <w:r>
        <w:t>Proyecto De Ley De Protección A La Apicultura</w:t>
      </w:r>
    </w:p>
    <w:p w:rsidR="008A02FD" w:rsidRDefault="008A02FD" w:rsidP="008A02FD">
      <w:pPr>
        <w:jc w:val="right"/>
      </w:pPr>
      <w:r>
        <w:t xml:space="preserve">Bol </w:t>
      </w:r>
      <w:proofErr w:type="spellStart"/>
      <w:r>
        <w:t>N°</w:t>
      </w:r>
      <w:proofErr w:type="spellEnd"/>
      <w:r>
        <w:t xml:space="preserve"> 10.144-01</w:t>
      </w:r>
    </w:p>
    <w:p w:rsidR="008A02FD" w:rsidRDefault="008A02FD" w:rsidP="008A02FD">
      <w:pPr>
        <w:jc w:val="both"/>
      </w:pPr>
      <w:r>
        <w:t xml:space="preserve">El presente informe revisa el estado de tramitación del Proyecto de Ley que establece la protección a la Apicultura y otros polinizadores y analiza las </w:t>
      </w:r>
      <w:r w:rsidR="00DA4EA0">
        <w:t>diferencias</w:t>
      </w:r>
      <w:r>
        <w:t xml:space="preserve"> entre la moción y las propuesta</w:t>
      </w:r>
      <w:r w:rsidR="00DA4EA0">
        <w:t>s</w:t>
      </w:r>
      <w:r>
        <w:t xml:space="preserve"> ingresadas por el Ministerio de Agricultura.</w:t>
      </w:r>
    </w:p>
    <w:p w:rsidR="008A02FD" w:rsidRDefault="008A02FD" w:rsidP="008A02FD">
      <w:pPr>
        <w:jc w:val="both"/>
      </w:pPr>
      <w:r>
        <w:t xml:space="preserve">En el Congreso se han presentado tres Iniciativas de Ley </w:t>
      </w:r>
      <w:r w:rsidR="00DA4EA0">
        <w:t>referidas</w:t>
      </w:r>
      <w:r>
        <w:t xml:space="preserve"> a la apicultura, (Boletines </w:t>
      </w:r>
      <w:proofErr w:type="spellStart"/>
      <w:r>
        <w:t>N°</w:t>
      </w:r>
      <w:proofErr w:type="spellEnd"/>
      <w:r>
        <w:t xml:space="preserve"> 9.479-01; 9.961-01; 10.144-01).</w:t>
      </w:r>
    </w:p>
    <w:p w:rsidR="008A02FD" w:rsidRDefault="008A02FD" w:rsidP="008A02FD">
      <w:pPr>
        <w:jc w:val="both"/>
      </w:pPr>
      <w:r>
        <w:t>La Comisión de Agricultura fusionó los boletines N°10.144-01 y 9.479-01. Luego, el Ministerio de Agricultura ingresó una indicación sustitutiva, es decir una indicación que reemplaza a todos los artículos de la moción.</w:t>
      </w:r>
    </w:p>
    <w:p w:rsidR="008A02FD" w:rsidRPr="008A02FD" w:rsidRDefault="008A02FD" w:rsidP="008A02FD">
      <w:pPr>
        <w:jc w:val="both"/>
        <w:rPr>
          <w:b/>
        </w:rPr>
      </w:pPr>
      <w:r w:rsidRPr="008A02FD">
        <w:rPr>
          <w:b/>
        </w:rPr>
        <w:t>Ámbitos que aborda la iniciativa:</w:t>
      </w:r>
    </w:p>
    <w:p w:rsidR="008A02FD" w:rsidRDefault="008A02FD" w:rsidP="008A02FD">
      <w:pPr>
        <w:pStyle w:val="Prrafodelista"/>
        <w:numPr>
          <w:ilvl w:val="0"/>
          <w:numId w:val="1"/>
        </w:numPr>
        <w:jc w:val="both"/>
      </w:pPr>
      <w:r>
        <w:t>Protección de la Salud de las Abejas, para que puedan seguir actuando en su rol imprescindible para la salud, la alimentación y la agricultura del país</w:t>
      </w:r>
      <w:bookmarkStart w:id="0" w:name="_GoBack"/>
      <w:bookmarkEnd w:id="0"/>
      <w:r>
        <w:t xml:space="preserve">. </w:t>
      </w:r>
    </w:p>
    <w:p w:rsidR="008A02FD" w:rsidRDefault="008A02FD" w:rsidP="008A02FD">
      <w:pPr>
        <w:pStyle w:val="Prrafodelista"/>
        <w:numPr>
          <w:ilvl w:val="0"/>
          <w:numId w:val="1"/>
        </w:numPr>
        <w:jc w:val="both"/>
      </w:pPr>
      <w:r>
        <w:t>Protección de los Hábitats de las Abejas, particularmente la biodiversidad que permiten la subsistencia de las colonias de abejas y otros polinizadores naturales.</w:t>
      </w:r>
    </w:p>
    <w:p w:rsidR="008A02FD" w:rsidRDefault="008A02FD" w:rsidP="008A02FD">
      <w:pPr>
        <w:pStyle w:val="Prrafodelista"/>
        <w:numPr>
          <w:ilvl w:val="0"/>
          <w:numId w:val="1"/>
        </w:numPr>
        <w:jc w:val="both"/>
      </w:pPr>
      <w:r>
        <w:t>Desarrollo de la industria apícola, ámbito nacional y local, sobre todo de pequeños productores.</w:t>
      </w:r>
    </w:p>
    <w:p w:rsidR="008A02FD" w:rsidRPr="008A02FD" w:rsidRDefault="008A02FD" w:rsidP="008A02FD">
      <w:pPr>
        <w:jc w:val="both"/>
        <w:rPr>
          <w:b/>
        </w:rPr>
      </w:pPr>
      <w:r w:rsidRPr="008A02FD">
        <w:rPr>
          <w:b/>
        </w:rPr>
        <w:t>Medidas que contempla el proyecto:</w:t>
      </w:r>
    </w:p>
    <w:p w:rsidR="008A02FD" w:rsidRDefault="008A02FD" w:rsidP="008A02FD">
      <w:pPr>
        <w:pStyle w:val="Prrafodelista"/>
        <w:numPr>
          <w:ilvl w:val="0"/>
          <w:numId w:val="2"/>
        </w:numPr>
        <w:jc w:val="both"/>
      </w:pPr>
      <w:r>
        <w:t xml:space="preserve">De protección general de la salud de abejas y polinizadores que impliquen los deberes de notificación obligatoria en el caso de enfermedades y pestes de abejas, facilitación de inspección, prohibición de remoción de colonias infectadas, prohibición de </w:t>
      </w:r>
      <w:proofErr w:type="spellStart"/>
      <w:r>
        <w:t>autoaplicación</w:t>
      </w:r>
      <w:proofErr w:type="spellEnd"/>
      <w:r>
        <w:t xml:space="preserve"> de medidas por los apicultores.</w:t>
      </w:r>
    </w:p>
    <w:p w:rsidR="008A02FD" w:rsidRDefault="008A02FD" w:rsidP="008A02FD">
      <w:pPr>
        <w:pStyle w:val="Prrafodelista"/>
        <w:numPr>
          <w:ilvl w:val="0"/>
          <w:numId w:val="2"/>
        </w:numPr>
        <w:jc w:val="both"/>
      </w:pPr>
      <w:r>
        <w:t>De protección específicas de la salud de las abejas infectadas por enfermedades y pestes, incluyendo la destrucción, tratamientos específicos y la cuarentena.</w:t>
      </w:r>
    </w:p>
    <w:p w:rsidR="008A02FD" w:rsidRDefault="008A02FD" w:rsidP="008A02FD">
      <w:pPr>
        <w:pStyle w:val="Prrafodelista"/>
        <w:numPr>
          <w:ilvl w:val="0"/>
          <w:numId w:val="2"/>
        </w:numPr>
        <w:jc w:val="both"/>
      </w:pPr>
      <w:r>
        <w:t>Restricciones preventivas para evitar el comercio de colonias de abejas infectadas que puedan afectar colonias sanas de abejas en el territorio, incluyendo la importación de material genético.</w:t>
      </w:r>
    </w:p>
    <w:p w:rsidR="008A02FD" w:rsidRDefault="008A02FD" w:rsidP="008A02FD">
      <w:pPr>
        <w:pStyle w:val="Prrafodelista"/>
        <w:numPr>
          <w:ilvl w:val="0"/>
          <w:numId w:val="2"/>
        </w:numPr>
        <w:jc w:val="both"/>
      </w:pPr>
      <w:r>
        <w:t xml:space="preserve">Prohibición de plaguicidas </w:t>
      </w:r>
      <w:proofErr w:type="spellStart"/>
      <w:r>
        <w:t>neonicotinoides</w:t>
      </w:r>
      <w:proofErr w:type="spellEnd"/>
      <w:r>
        <w:t xml:space="preserve"> y, en general, de insecticidas que sean letales para los polinizadores, incorporando los correspondientes deberes de transparencia en el etiquetado.</w:t>
      </w:r>
    </w:p>
    <w:p w:rsidR="008A02FD" w:rsidRDefault="008A02FD" w:rsidP="008A02FD">
      <w:pPr>
        <w:pStyle w:val="Prrafodelista"/>
        <w:numPr>
          <w:ilvl w:val="0"/>
          <w:numId w:val="2"/>
        </w:numPr>
        <w:jc w:val="both"/>
      </w:pPr>
      <w:r>
        <w:t>Protección de los hábitats de los polinizadores, incluyendo los planes de conservación y mejora del hábitat de las abejas y otros polinizadores, la declaración de zonas apícolas y de protección de polinizadores, y la regulación de distancias mínimas entre apiarios y cultivos genéticamente modificados.</w:t>
      </w:r>
    </w:p>
    <w:p w:rsidR="008A02FD" w:rsidRDefault="008A02FD" w:rsidP="008A02FD">
      <w:pPr>
        <w:pStyle w:val="Prrafodelista"/>
        <w:numPr>
          <w:ilvl w:val="0"/>
          <w:numId w:val="2"/>
        </w:numPr>
        <w:jc w:val="both"/>
      </w:pPr>
      <w:r>
        <w:t>Fomento a la industria apícola, incluyendo la formulación participativa de una política de Fomento al Desarrollo Sustentable de la Industria Apícola Nacional y Local.</w:t>
      </w:r>
    </w:p>
    <w:p w:rsidR="008A02FD" w:rsidRDefault="008A02FD" w:rsidP="008A02FD">
      <w:pPr>
        <w:pStyle w:val="Prrafodelista"/>
        <w:numPr>
          <w:ilvl w:val="0"/>
          <w:numId w:val="2"/>
        </w:numPr>
        <w:jc w:val="both"/>
      </w:pPr>
      <w:r>
        <w:t>Sanciones por incumplimiento de los deberes establecidos en el texto.</w:t>
      </w:r>
    </w:p>
    <w:p w:rsidR="008A02FD" w:rsidRDefault="008A02FD" w:rsidP="008A02FD"/>
    <w:p w:rsidR="008A02FD" w:rsidRDefault="008A02FD" w:rsidP="008A02FD"/>
    <w:p w:rsidR="008A02FD" w:rsidRDefault="008A02FD" w:rsidP="008A02FD">
      <w:r>
        <w:t xml:space="preserve"> </w:t>
      </w:r>
    </w:p>
    <w:p w:rsidR="008A02FD" w:rsidRPr="008A02FD" w:rsidRDefault="008A02FD" w:rsidP="008A02FD">
      <w:pPr>
        <w:jc w:val="both"/>
        <w:rPr>
          <w:b/>
        </w:rPr>
      </w:pPr>
      <w:r w:rsidRPr="008A02FD">
        <w:rPr>
          <w:b/>
        </w:rPr>
        <w:lastRenderedPageBreak/>
        <w:t>Conclusiones</w:t>
      </w:r>
    </w:p>
    <w:p w:rsidR="008A02FD" w:rsidRDefault="008A02FD" w:rsidP="008A02FD">
      <w:pPr>
        <w:jc w:val="both"/>
      </w:pPr>
      <w:r>
        <w:t xml:space="preserve">La indicación sustitutiva  no da cuenta del objeto, contenido y espíritu del proyecto original de la moción TUMA ya que regula un objeto más restringido (desarrollo sustentable de apicultura) y no se refiere a la abeja en su relación con la biodiversidad; reafirma las competencias sanitarias del SAG pero no prohíbe los </w:t>
      </w:r>
      <w:proofErr w:type="spellStart"/>
      <w:r>
        <w:t>Neonicotinoides</w:t>
      </w:r>
      <w:proofErr w:type="spellEnd"/>
      <w:r>
        <w:t xml:space="preserve"> u otros pesticidas peligrosos para las abejas, sino que sólo establece una regulación por vía de etiquetado, no incorporando un principio precautorio en la legislación apícola; ni contiene ninguna regla respecto al hábitat de las abejas, olvidando sus servicios ecosistémicos y cómo puede ser afectada en sus condiciones de sobrevivencia por la intervención en sus entornos de vida y forrajeo.</w:t>
      </w:r>
    </w:p>
    <w:p w:rsidR="008A02FD" w:rsidRDefault="008A02FD" w:rsidP="008A02FD"/>
    <w:p w:rsidR="008A02FD" w:rsidRDefault="008A02FD" w:rsidP="008A02FD"/>
    <w:p w:rsidR="005B67AE" w:rsidRDefault="005B67AE"/>
    <w:sectPr w:rsidR="005B6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41916"/>
    <w:multiLevelType w:val="hybridMultilevel"/>
    <w:tmpl w:val="2118F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1959"/>
    <w:multiLevelType w:val="hybridMultilevel"/>
    <w:tmpl w:val="5E5A2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FD"/>
    <w:rsid w:val="005B67AE"/>
    <w:rsid w:val="008A02FD"/>
    <w:rsid w:val="00DA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F568"/>
  <w15:chartTrackingRefBased/>
  <w15:docId w15:val="{B7B22905-EE55-445C-A199-8577C1F2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Martínez</dc:creator>
  <cp:keywords/>
  <dc:description/>
  <cp:lastModifiedBy>David Martínez</cp:lastModifiedBy>
  <cp:revision>2</cp:revision>
  <dcterms:created xsi:type="dcterms:W3CDTF">2017-09-04T19:08:00Z</dcterms:created>
  <dcterms:modified xsi:type="dcterms:W3CDTF">2017-09-04T19:50:00Z</dcterms:modified>
</cp:coreProperties>
</file>