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14000" w14:textId="77777777" w:rsidR="00811C93" w:rsidRPr="00E900AA" w:rsidRDefault="00811C93" w:rsidP="00811C93">
      <w:pPr>
        <w:spacing w:line="240" w:lineRule="auto"/>
        <w:jc w:val="center"/>
        <w:rPr>
          <w:rFonts w:ascii="Arial Narrow" w:eastAsia="Times New Roman" w:hAnsi="Arial Narrow"/>
          <w:b/>
          <w:lang w:eastAsia="es-ES"/>
        </w:rPr>
      </w:pPr>
      <w:r w:rsidRPr="00E900AA">
        <w:rPr>
          <w:rFonts w:ascii="Arial Narrow" w:eastAsia="Times New Roman" w:hAnsi="Arial Narrow"/>
          <w:b/>
          <w:lang w:eastAsia="es-ES"/>
        </w:rPr>
        <w:t>Párrafo 2</w:t>
      </w:r>
    </w:p>
    <w:p w14:paraId="35F1065C" w14:textId="77777777" w:rsidR="00811C93" w:rsidRPr="00E900AA" w:rsidRDefault="00811C93" w:rsidP="00811C93">
      <w:pPr>
        <w:spacing w:line="240" w:lineRule="auto"/>
        <w:jc w:val="center"/>
        <w:rPr>
          <w:rFonts w:ascii="Arial Narrow" w:eastAsia="Times New Roman" w:hAnsi="Arial Narrow"/>
          <w:b/>
          <w:lang w:eastAsia="es-ES"/>
        </w:rPr>
      </w:pPr>
      <w:r w:rsidRPr="00E900AA">
        <w:rPr>
          <w:rFonts w:ascii="Arial Narrow" w:eastAsia="Times New Roman" w:hAnsi="Arial Narrow"/>
          <w:b/>
          <w:lang w:eastAsia="es-ES"/>
        </w:rPr>
        <w:t>De la Transferencia de Competencias</w:t>
      </w:r>
    </w:p>
    <w:p w14:paraId="7A8DC066" w14:textId="77777777" w:rsidR="00811C93" w:rsidRPr="00E900AA" w:rsidRDefault="00811C93" w:rsidP="00811C93">
      <w:pPr>
        <w:spacing w:line="240" w:lineRule="auto"/>
        <w:jc w:val="both"/>
        <w:rPr>
          <w:rFonts w:ascii="Arial Narrow" w:eastAsia="Times New Roman" w:hAnsi="Arial Narrow"/>
          <w:b/>
          <w:lang w:eastAsia="es-ES"/>
        </w:rPr>
      </w:pPr>
    </w:p>
    <w:p w14:paraId="2B1B061D" w14:textId="77777777" w:rsidR="00811C93" w:rsidRPr="00E900AA" w:rsidRDefault="00811C93" w:rsidP="00811C93">
      <w:pPr>
        <w:spacing w:line="240" w:lineRule="auto"/>
        <w:jc w:val="both"/>
        <w:rPr>
          <w:rFonts w:ascii="Arial Narrow" w:eastAsia="Times New Roman" w:hAnsi="Arial Narrow"/>
          <w:lang w:eastAsia="es-ES"/>
        </w:rPr>
      </w:pPr>
    </w:p>
    <w:p w14:paraId="46C64028" w14:textId="77777777" w:rsidR="00B71279" w:rsidRDefault="00B71279" w:rsidP="00811C93">
      <w:pPr>
        <w:spacing w:line="240" w:lineRule="auto"/>
        <w:jc w:val="both"/>
        <w:rPr>
          <w:rFonts w:ascii="Arial Narrow" w:eastAsia="Times New Roman" w:hAnsi="Arial Narrow"/>
          <w:b/>
          <w:lang w:eastAsia="es-ES"/>
        </w:rPr>
      </w:pPr>
    </w:p>
    <w:p w14:paraId="3E980C28" w14:textId="77777777" w:rsidR="00811C93" w:rsidRPr="00811C93" w:rsidRDefault="00811C93" w:rsidP="00811C93">
      <w:pPr>
        <w:spacing w:line="240" w:lineRule="auto"/>
        <w:jc w:val="both"/>
        <w:rPr>
          <w:rFonts w:ascii="Arial Narrow" w:eastAsia="Times New Roman" w:hAnsi="Arial Narrow"/>
          <w:lang w:eastAsia="es-ES"/>
        </w:rPr>
      </w:pPr>
      <w:r w:rsidRPr="00811C93">
        <w:rPr>
          <w:rFonts w:ascii="Arial Narrow" w:eastAsia="Times New Roman" w:hAnsi="Arial Narrow"/>
          <w:b/>
          <w:lang w:eastAsia="es-ES"/>
        </w:rPr>
        <w:t>Artículo 21 bis.-</w:t>
      </w:r>
      <w:r w:rsidRPr="00811C93">
        <w:rPr>
          <w:rFonts w:ascii="Arial Narrow" w:eastAsia="Times New Roman" w:hAnsi="Arial Narrow"/>
          <w:lang w:eastAsia="es-ES"/>
        </w:rPr>
        <w:t xml:space="preserve"> El Gobierno y la Administración del Estado le corresponden al Presidente de la República con la colaboración de los órganos que establezcan la Constitución y las leyes. </w:t>
      </w:r>
    </w:p>
    <w:p w14:paraId="6A173B43" w14:textId="77777777" w:rsidR="00811C93" w:rsidRPr="00811C93" w:rsidRDefault="00811C93" w:rsidP="00811C93">
      <w:pPr>
        <w:spacing w:line="240" w:lineRule="auto"/>
        <w:jc w:val="both"/>
        <w:rPr>
          <w:rFonts w:ascii="Arial Narrow" w:eastAsia="Times New Roman" w:hAnsi="Arial Narrow"/>
          <w:lang w:val="es-ES" w:eastAsia="es-ES"/>
        </w:rPr>
      </w:pPr>
      <w:r w:rsidRPr="00811C93">
        <w:rPr>
          <w:rFonts w:ascii="Arial Narrow" w:eastAsia="Times New Roman" w:hAnsi="Arial Narrow"/>
          <w:lang w:eastAsia="es-ES"/>
        </w:rPr>
        <w:t xml:space="preserve">En virtud de dicha colaboración, el Presidente de la República </w:t>
      </w:r>
      <w:r w:rsidRPr="00811C93">
        <w:rPr>
          <w:rFonts w:ascii="Arial Narrow" w:eastAsia="Times New Roman" w:hAnsi="Arial Narrow"/>
          <w:lang w:val="es-ES" w:eastAsia="es-ES"/>
        </w:rPr>
        <w:t>transferirá, a uno o más gobiernos regionales, en forma temporal o definitiva, una o más competencias de los ministerios y de los servicios públicos a que se refiere el artículo 28 de la ley Nº 18.575, orgánica constitucional de Bases Generales de la Administración del Estado, cuyo texto refundido, coordinado y sistematizado fue fijado mediante el decreto con fuerza de ley N° 1/19.653, 2000, del Ministerio Secretaría General de la Presidencia, en materias de ordenamiento territorial, fomento de las actividades productivas y desarrollo social y cultural, y ordenará las adecuaciones necesarias en los órganos cuyas competencias se transfieren.</w:t>
      </w:r>
    </w:p>
    <w:p w14:paraId="1849664A" w14:textId="77777777" w:rsidR="007D0AC2" w:rsidRDefault="00811C93" w:rsidP="00811C93">
      <w:pPr>
        <w:rPr>
          <w:rFonts w:ascii="Arial Narrow" w:eastAsia="Times New Roman" w:hAnsi="Arial Narrow"/>
          <w:lang w:eastAsia="es-ES"/>
        </w:rPr>
      </w:pPr>
      <w:r w:rsidRPr="00E900AA">
        <w:rPr>
          <w:rFonts w:ascii="Arial Narrow" w:eastAsia="Times New Roman" w:hAnsi="Arial Narrow"/>
          <w:lang w:eastAsia="es-ES"/>
        </w:rPr>
        <w:t>Tales transferencias podrán realizarse de oficio o a solicitud de un gobierno regional.</w:t>
      </w:r>
    </w:p>
    <w:p w14:paraId="52E5DC67" w14:textId="77777777" w:rsidR="00B71279" w:rsidRDefault="00B71279" w:rsidP="00811C93">
      <w:pPr>
        <w:tabs>
          <w:tab w:val="left" w:pos="2835"/>
        </w:tabs>
        <w:spacing w:line="240" w:lineRule="auto"/>
        <w:jc w:val="both"/>
        <w:rPr>
          <w:rFonts w:ascii="Arial Narrow" w:eastAsia="Times New Roman" w:hAnsi="Arial Narrow"/>
          <w:b/>
          <w:lang w:val="es-ES" w:eastAsia="es-ES"/>
        </w:rPr>
      </w:pPr>
    </w:p>
    <w:p w14:paraId="57454C1C" w14:textId="77777777" w:rsidR="00811C93" w:rsidRPr="00811C93" w:rsidRDefault="00811C93" w:rsidP="00811C93">
      <w:pPr>
        <w:tabs>
          <w:tab w:val="left" w:pos="2835"/>
        </w:tabs>
        <w:spacing w:line="240" w:lineRule="auto"/>
        <w:jc w:val="both"/>
        <w:rPr>
          <w:rFonts w:ascii="Arial Narrow" w:eastAsia="Times New Roman" w:hAnsi="Arial Narrow"/>
          <w:lang w:val="es-ES" w:eastAsia="es-ES"/>
        </w:rPr>
      </w:pPr>
      <w:r w:rsidRPr="00811C93">
        <w:rPr>
          <w:rFonts w:ascii="Arial Narrow" w:eastAsia="Times New Roman" w:hAnsi="Arial Narrow"/>
          <w:b/>
          <w:lang w:val="es-ES" w:eastAsia="es-ES"/>
        </w:rPr>
        <w:t xml:space="preserve">Artículo 21 ter (antiguo </w:t>
      </w:r>
      <w:proofErr w:type="spellStart"/>
      <w:r w:rsidRPr="00811C93">
        <w:rPr>
          <w:rFonts w:ascii="Arial Narrow" w:eastAsia="Times New Roman" w:hAnsi="Arial Narrow"/>
          <w:b/>
          <w:lang w:val="es-ES" w:eastAsia="es-ES"/>
        </w:rPr>
        <w:t>quater</w:t>
      </w:r>
      <w:proofErr w:type="spellEnd"/>
      <w:proofErr w:type="gramStart"/>
      <w:r w:rsidRPr="00811C93">
        <w:rPr>
          <w:rFonts w:ascii="Arial Narrow" w:eastAsia="Times New Roman" w:hAnsi="Arial Narrow"/>
          <w:b/>
          <w:lang w:val="es-ES" w:eastAsia="es-ES"/>
        </w:rPr>
        <w:t>).-</w:t>
      </w:r>
      <w:proofErr w:type="gramEnd"/>
      <w:r w:rsidRPr="00811C93">
        <w:rPr>
          <w:rFonts w:ascii="Arial Narrow" w:eastAsia="Times New Roman" w:hAnsi="Arial Narrow"/>
          <w:lang w:val="es-ES" w:eastAsia="es-ES"/>
        </w:rPr>
        <w:t xml:space="preserve"> Se declarará inadmisible, sin más trámite, aquella solicitud de competencias que contraríe lo dispuesto en el artículo 114 de la Constitución Política del </w:t>
      </w:r>
      <w:commentRangeStart w:id="0"/>
      <w:r w:rsidRPr="00811C93">
        <w:rPr>
          <w:rFonts w:ascii="Arial Narrow" w:eastAsia="Times New Roman" w:hAnsi="Arial Narrow"/>
          <w:lang w:val="es-ES" w:eastAsia="es-ES"/>
        </w:rPr>
        <w:t>Estado</w:t>
      </w:r>
      <w:commentRangeEnd w:id="0"/>
      <w:r w:rsidR="00813C08">
        <w:rPr>
          <w:rStyle w:val="Refdecomentario"/>
        </w:rPr>
        <w:commentReference w:id="0"/>
      </w:r>
      <w:r w:rsidRPr="00811C93">
        <w:rPr>
          <w:rFonts w:ascii="Arial Narrow" w:eastAsia="Times New Roman" w:hAnsi="Arial Narrow"/>
          <w:lang w:val="es-ES" w:eastAsia="es-ES"/>
        </w:rPr>
        <w:t xml:space="preserve">, a través de decreto exento, fundado, del Ministerio de Interior y Seguridad Pública dictado bajo la fórmula “por orden del Presidente de la República” y suscrito además por los Ministros de Hacienda y Secretario General de la Presidencia. </w:t>
      </w:r>
    </w:p>
    <w:p w14:paraId="1885AF35" w14:textId="77777777" w:rsidR="00811C93" w:rsidRPr="00811C93" w:rsidRDefault="00811C93" w:rsidP="00811C93">
      <w:pPr>
        <w:tabs>
          <w:tab w:val="left" w:pos="2835"/>
        </w:tabs>
        <w:spacing w:line="240" w:lineRule="auto"/>
        <w:jc w:val="both"/>
        <w:rPr>
          <w:rFonts w:ascii="Arial Narrow" w:eastAsia="Times New Roman" w:hAnsi="Arial Narrow"/>
          <w:lang w:val="es-ES" w:eastAsia="es-ES"/>
        </w:rPr>
      </w:pPr>
      <w:r w:rsidRPr="00DA4839">
        <w:rPr>
          <w:rFonts w:ascii="Arial Narrow" w:eastAsia="Times New Roman" w:hAnsi="Arial Narrow"/>
          <w:highlight w:val="yellow"/>
          <w:lang w:val="es-ES" w:eastAsia="es-ES"/>
        </w:rPr>
        <w:t>Asimismo, corresponderá al Gobernador Regional efectuar igual declaración cuando reciba solicitudes acordadas por iniciativa propia del Consejo Regional, en ejercicio de la atribución establecida en el artículo anterior.</w:t>
      </w:r>
      <w:r w:rsidRPr="00811C93">
        <w:rPr>
          <w:rFonts w:ascii="Arial Narrow" w:eastAsia="Times New Roman" w:hAnsi="Arial Narrow"/>
          <w:lang w:val="es-ES" w:eastAsia="es-ES"/>
        </w:rPr>
        <w:t xml:space="preserve"> </w:t>
      </w:r>
    </w:p>
    <w:p w14:paraId="5B9F4058" w14:textId="77777777" w:rsidR="00811C93" w:rsidRPr="00E900AA" w:rsidRDefault="00811C93" w:rsidP="00811C93">
      <w:pPr>
        <w:tabs>
          <w:tab w:val="left" w:pos="2835"/>
        </w:tabs>
        <w:spacing w:line="240" w:lineRule="auto"/>
        <w:jc w:val="both"/>
        <w:rPr>
          <w:rFonts w:ascii="Arial Narrow" w:eastAsia="Times New Roman" w:hAnsi="Arial Narrow"/>
          <w:lang w:val="es-ES" w:eastAsia="es-ES"/>
        </w:rPr>
      </w:pPr>
    </w:p>
    <w:p w14:paraId="077463BD" w14:textId="77777777" w:rsidR="00B71279" w:rsidRDefault="00B71279" w:rsidP="00811C93">
      <w:pPr>
        <w:tabs>
          <w:tab w:val="left" w:pos="2835"/>
        </w:tabs>
        <w:spacing w:line="240" w:lineRule="auto"/>
        <w:jc w:val="both"/>
        <w:rPr>
          <w:rFonts w:ascii="Arial Narrow" w:eastAsia="Times New Roman" w:hAnsi="Arial Narrow"/>
          <w:b/>
          <w:lang w:val="es-ES" w:eastAsia="es-ES"/>
        </w:rPr>
      </w:pPr>
    </w:p>
    <w:p w14:paraId="1722EF21" w14:textId="77777777" w:rsidR="00811C93" w:rsidRPr="00811C93" w:rsidRDefault="00811C93" w:rsidP="00811C93">
      <w:pPr>
        <w:tabs>
          <w:tab w:val="left" w:pos="2835"/>
        </w:tabs>
        <w:spacing w:line="240" w:lineRule="auto"/>
        <w:jc w:val="both"/>
        <w:rPr>
          <w:rFonts w:ascii="Arial Narrow" w:eastAsia="Times New Roman" w:hAnsi="Arial Narrow"/>
          <w:lang w:val="es-ES" w:eastAsia="es-ES"/>
        </w:rPr>
      </w:pPr>
      <w:r w:rsidRPr="00811C93">
        <w:rPr>
          <w:rFonts w:ascii="Arial Narrow" w:eastAsia="Times New Roman" w:hAnsi="Arial Narrow"/>
          <w:b/>
          <w:lang w:val="es-ES" w:eastAsia="es-ES"/>
        </w:rPr>
        <w:t xml:space="preserve">Artículo 21 </w:t>
      </w:r>
      <w:proofErr w:type="spellStart"/>
      <w:r w:rsidRPr="00811C93">
        <w:rPr>
          <w:rFonts w:ascii="Arial Narrow" w:eastAsia="Times New Roman" w:hAnsi="Arial Narrow"/>
          <w:b/>
          <w:lang w:val="es-ES" w:eastAsia="es-ES"/>
        </w:rPr>
        <w:t>quater</w:t>
      </w:r>
      <w:proofErr w:type="spellEnd"/>
      <w:r w:rsidRPr="00811C93">
        <w:rPr>
          <w:rFonts w:ascii="Arial Narrow" w:eastAsia="Times New Roman" w:hAnsi="Arial Narrow"/>
          <w:b/>
          <w:lang w:val="es-ES" w:eastAsia="es-ES"/>
        </w:rPr>
        <w:t xml:space="preserve"> (antiguo </w:t>
      </w:r>
      <w:proofErr w:type="spellStart"/>
      <w:r w:rsidRPr="00811C93">
        <w:rPr>
          <w:rFonts w:ascii="Arial Narrow" w:eastAsia="Times New Roman" w:hAnsi="Arial Narrow"/>
          <w:b/>
          <w:lang w:val="es-ES" w:eastAsia="es-ES"/>
        </w:rPr>
        <w:t>octies</w:t>
      </w:r>
      <w:proofErr w:type="spellEnd"/>
      <w:r w:rsidRPr="00811C93">
        <w:rPr>
          <w:rFonts w:ascii="Arial Narrow" w:eastAsia="Times New Roman" w:hAnsi="Arial Narrow"/>
          <w:b/>
          <w:lang w:val="es-ES" w:eastAsia="es-ES"/>
        </w:rPr>
        <w:t>).-</w:t>
      </w:r>
      <w:r w:rsidRPr="00811C93">
        <w:rPr>
          <w:rFonts w:ascii="Arial Narrow" w:eastAsia="Times New Roman" w:hAnsi="Arial Narrow"/>
          <w:lang w:val="es-ES" w:eastAsia="es-ES"/>
        </w:rPr>
        <w:t xml:space="preserve"> Serán susceptibles de ser  transferidas, </w:t>
      </w:r>
      <w:commentRangeStart w:id="1"/>
      <w:r w:rsidRPr="00811C93">
        <w:rPr>
          <w:rFonts w:ascii="Arial Narrow" w:eastAsia="Times New Roman" w:hAnsi="Arial Narrow"/>
          <w:lang w:val="es-ES" w:eastAsia="es-ES"/>
        </w:rPr>
        <w:t>en términos generales</w:t>
      </w:r>
      <w:commentRangeEnd w:id="1"/>
      <w:r w:rsidR="00813C08">
        <w:rPr>
          <w:rStyle w:val="Refdecomentario"/>
        </w:rPr>
        <w:commentReference w:id="1"/>
      </w:r>
      <w:r w:rsidRPr="00811C93">
        <w:rPr>
          <w:rFonts w:ascii="Arial Narrow" w:eastAsia="Times New Roman" w:hAnsi="Arial Narrow"/>
          <w:lang w:val="es-ES" w:eastAsia="es-ES"/>
        </w:rPr>
        <w:t xml:space="preserve">, aquellas competencias que tienen clara aplicación regional, cuyo ejercicio en dicho nivel signifique una mejor calidad y oportunidad en la toma de decisiones </w:t>
      </w:r>
      <w:commentRangeStart w:id="2"/>
      <w:r w:rsidRPr="00811C93">
        <w:rPr>
          <w:rFonts w:ascii="Arial Narrow" w:eastAsia="Times New Roman" w:hAnsi="Arial Narrow"/>
          <w:lang w:val="es-ES" w:eastAsia="es-ES"/>
        </w:rPr>
        <w:t>y una mejor adecuación de la política nacional en el territorio</w:t>
      </w:r>
      <w:commentRangeEnd w:id="2"/>
      <w:r w:rsidR="00813C08">
        <w:rPr>
          <w:rStyle w:val="Refdecomentario"/>
        </w:rPr>
        <w:commentReference w:id="2"/>
      </w:r>
      <w:r w:rsidRPr="00811C93">
        <w:rPr>
          <w:rFonts w:ascii="Arial Narrow" w:eastAsia="Times New Roman" w:hAnsi="Arial Narrow"/>
          <w:lang w:val="es-ES" w:eastAsia="es-ES"/>
        </w:rPr>
        <w:t xml:space="preserve">, cuya transferencia no pueda ocasionar perjuicios a otras regiones, y potencialmente puedan ser ejercidas por la mayoría de aquellas, exceptuados los casos en que por su naturaleza sea solo aplicable a un determinado territorio. </w:t>
      </w:r>
    </w:p>
    <w:p w14:paraId="323C7192" w14:textId="77777777" w:rsidR="00811C93" w:rsidRPr="00811C93" w:rsidRDefault="00811C93" w:rsidP="00811C93">
      <w:pPr>
        <w:tabs>
          <w:tab w:val="left" w:pos="2835"/>
        </w:tabs>
        <w:spacing w:line="240" w:lineRule="auto"/>
        <w:jc w:val="both"/>
        <w:rPr>
          <w:rFonts w:ascii="Arial Narrow" w:eastAsia="Times New Roman" w:hAnsi="Arial Narrow"/>
          <w:lang w:val="es-ES" w:eastAsia="es-ES"/>
        </w:rPr>
      </w:pPr>
      <w:r w:rsidRPr="00811C93">
        <w:rPr>
          <w:rFonts w:ascii="Arial Narrow" w:eastAsia="Times New Roman" w:hAnsi="Arial Narrow"/>
          <w:lang w:val="es-ES" w:eastAsia="es-ES"/>
        </w:rPr>
        <w:t xml:space="preserve">Una transferencia de competencias </w:t>
      </w:r>
      <w:r w:rsidRPr="00811C93">
        <w:rPr>
          <w:rFonts w:ascii="Arial Narrow" w:eastAsia="Times New Roman" w:hAnsi="Arial Narrow"/>
          <w:lang w:val="es-ES_tradnl" w:eastAsia="es-ES"/>
        </w:rPr>
        <w:t>podrá incluir la adaptación, priorización y focalización de instrumentos nacionales a las políticas regionales, así como  la ejecución directa de los instrumentos y sus recursos.</w:t>
      </w:r>
    </w:p>
    <w:p w14:paraId="53DDCACD" w14:textId="77777777" w:rsidR="00811C93" w:rsidRPr="00E900AA" w:rsidRDefault="00811C93" w:rsidP="00811C93">
      <w:pPr>
        <w:tabs>
          <w:tab w:val="left" w:pos="2835"/>
        </w:tabs>
        <w:spacing w:line="240" w:lineRule="auto"/>
        <w:jc w:val="both"/>
        <w:rPr>
          <w:rFonts w:ascii="Arial Narrow" w:eastAsia="Times New Roman" w:hAnsi="Arial Narrow"/>
          <w:lang w:val="es-ES" w:eastAsia="es-ES"/>
        </w:rPr>
      </w:pPr>
    </w:p>
    <w:p w14:paraId="7EB9EF5D" w14:textId="77777777" w:rsidR="00B71279" w:rsidRDefault="00B71279" w:rsidP="00811C93">
      <w:pPr>
        <w:tabs>
          <w:tab w:val="left" w:pos="2835"/>
        </w:tabs>
        <w:spacing w:line="240" w:lineRule="auto"/>
        <w:jc w:val="both"/>
        <w:rPr>
          <w:rFonts w:ascii="Arial Narrow" w:eastAsia="Times New Roman" w:hAnsi="Arial Narrow"/>
          <w:b/>
          <w:lang w:val="es-ES_tradnl" w:eastAsia="es-ES"/>
        </w:rPr>
      </w:pPr>
    </w:p>
    <w:p w14:paraId="3E20BB45" w14:textId="77777777" w:rsidR="00811C93" w:rsidRPr="00E900AA" w:rsidRDefault="00811C93" w:rsidP="00811C93">
      <w:pPr>
        <w:tabs>
          <w:tab w:val="left" w:pos="2835"/>
        </w:tabs>
        <w:spacing w:line="240" w:lineRule="auto"/>
        <w:jc w:val="both"/>
        <w:rPr>
          <w:rFonts w:ascii="Arial Narrow" w:eastAsia="Times New Roman" w:hAnsi="Arial Narrow"/>
          <w:lang w:val="es-ES_tradnl" w:eastAsia="es-ES"/>
        </w:rPr>
      </w:pPr>
      <w:r w:rsidRPr="00811C93">
        <w:rPr>
          <w:rFonts w:ascii="Arial Narrow" w:eastAsia="Times New Roman" w:hAnsi="Arial Narrow"/>
          <w:b/>
          <w:lang w:val="es-ES_tradnl" w:eastAsia="es-ES"/>
        </w:rPr>
        <w:t xml:space="preserve">Artículo 21 </w:t>
      </w:r>
      <w:proofErr w:type="spellStart"/>
      <w:r w:rsidRPr="00811C93">
        <w:rPr>
          <w:rFonts w:ascii="Arial Narrow" w:eastAsia="Times New Roman" w:hAnsi="Arial Narrow"/>
          <w:b/>
          <w:lang w:val="es-ES_tradnl" w:eastAsia="es-ES"/>
        </w:rPr>
        <w:t>quinquies</w:t>
      </w:r>
      <w:proofErr w:type="spellEnd"/>
      <w:r w:rsidRPr="00811C93">
        <w:rPr>
          <w:rFonts w:ascii="Arial Narrow" w:eastAsia="Times New Roman" w:hAnsi="Arial Narrow"/>
          <w:b/>
          <w:lang w:val="es-ES_tradnl" w:eastAsia="es-ES"/>
        </w:rPr>
        <w:t xml:space="preserve"> (anterior 21 </w:t>
      </w:r>
      <w:proofErr w:type="spellStart"/>
      <w:r w:rsidRPr="00811C93">
        <w:rPr>
          <w:rFonts w:ascii="Arial Narrow" w:eastAsia="Times New Roman" w:hAnsi="Arial Narrow"/>
          <w:b/>
          <w:lang w:val="es-ES_tradnl" w:eastAsia="es-ES"/>
        </w:rPr>
        <w:t>quáter</w:t>
      </w:r>
      <w:proofErr w:type="spellEnd"/>
      <w:r w:rsidRPr="00811C93">
        <w:rPr>
          <w:rFonts w:ascii="Arial Narrow" w:eastAsia="Times New Roman" w:hAnsi="Arial Narrow"/>
          <w:b/>
          <w:lang w:val="es-ES_tradnl" w:eastAsia="es-ES"/>
        </w:rPr>
        <w:t>)</w:t>
      </w:r>
      <w:r>
        <w:rPr>
          <w:rFonts w:ascii="Arial Narrow" w:eastAsia="Times New Roman" w:hAnsi="Arial Narrow"/>
          <w:b/>
          <w:lang w:val="es-ES_tradnl" w:eastAsia="es-ES"/>
        </w:rPr>
        <w:t xml:space="preserve">.- </w:t>
      </w:r>
      <w:r w:rsidRPr="00E900AA">
        <w:rPr>
          <w:rFonts w:ascii="Arial Narrow" w:eastAsia="Times New Roman" w:hAnsi="Arial Narrow"/>
          <w:lang w:val="es-ES_tradnl" w:eastAsia="es-ES"/>
        </w:rPr>
        <w:t>Toda transferencia de competencias deberá:</w:t>
      </w:r>
    </w:p>
    <w:p w14:paraId="08BD22E8" w14:textId="77777777" w:rsidR="00811C93" w:rsidRDefault="00811C93" w:rsidP="00811C93">
      <w:pPr>
        <w:pStyle w:val="Prrafodelista"/>
        <w:numPr>
          <w:ilvl w:val="0"/>
          <w:numId w:val="6"/>
        </w:numPr>
        <w:tabs>
          <w:tab w:val="left" w:pos="2835"/>
        </w:tabs>
        <w:spacing w:line="240" w:lineRule="auto"/>
        <w:jc w:val="both"/>
        <w:rPr>
          <w:rFonts w:ascii="Arial Narrow" w:eastAsia="Times New Roman" w:hAnsi="Arial Narrow"/>
          <w:lang w:val="es-ES_tradnl" w:eastAsia="es-ES"/>
        </w:rPr>
      </w:pPr>
      <w:commentRangeStart w:id="3"/>
      <w:r w:rsidRPr="00811C93">
        <w:rPr>
          <w:rFonts w:ascii="Arial Narrow" w:eastAsia="Times New Roman" w:hAnsi="Arial Narrow"/>
          <w:lang w:val="es-ES_tradnl" w:eastAsia="es-ES"/>
        </w:rPr>
        <w:t>Considerar</w:t>
      </w:r>
      <w:commentRangeEnd w:id="3"/>
      <w:r w:rsidR="00DE3F8C">
        <w:rPr>
          <w:rStyle w:val="Refdecomentario"/>
        </w:rPr>
        <w:commentReference w:id="3"/>
      </w:r>
      <w:r w:rsidRPr="00811C93">
        <w:rPr>
          <w:rFonts w:ascii="Arial Narrow" w:eastAsia="Times New Roman" w:hAnsi="Arial Narrow"/>
          <w:lang w:val="es-ES_tradnl" w:eastAsia="es-ES"/>
        </w:rPr>
        <w:t xml:space="preserve"> la disponibilidad de recursos económicos y de personal necesario, según corresponda a la competencia que se transfiere y al presupuesto disponible que tenga para ella el ministerio o servicio que transfiere. Para ello, las comisiones de servicio que se realicen para efectos de lo dispuesto en el presente párrafo estarán exceptuadas del plazo máximo fijado en los incisos primero y segundo del artículo 76 del decreto con fuerza de ley Nº 29, de 2004, que fija el texto refundido, coordinado y sistematizado de la ley Nº 18.834, sobre Estatuto Administrativo. Asimismo, los recursos que correspondan se transferirán mediante convenios de transferencia, los que serán suscritos entre los gobiernos regionales y el respectivo organismo que tiene asignado dicho presupuesto, o serán asignados en las respectivas leyes de presupuestos del sector público.</w:t>
      </w:r>
    </w:p>
    <w:p w14:paraId="5AF0D3C7" w14:textId="77777777" w:rsidR="00811C93" w:rsidRDefault="00811C93" w:rsidP="00811C93">
      <w:pPr>
        <w:pStyle w:val="Prrafodelista"/>
        <w:numPr>
          <w:ilvl w:val="0"/>
          <w:numId w:val="6"/>
        </w:numPr>
        <w:tabs>
          <w:tab w:val="left" w:pos="2835"/>
        </w:tabs>
        <w:spacing w:line="240" w:lineRule="auto"/>
        <w:jc w:val="both"/>
        <w:rPr>
          <w:rFonts w:ascii="Arial Narrow" w:eastAsia="Times New Roman" w:hAnsi="Arial Narrow"/>
          <w:lang w:val="es-ES_tradnl" w:eastAsia="es-ES"/>
        </w:rPr>
      </w:pPr>
      <w:r w:rsidRPr="00811C93">
        <w:rPr>
          <w:rFonts w:ascii="Arial Narrow" w:eastAsia="Times New Roman" w:hAnsi="Arial Narrow"/>
          <w:lang w:val="es-ES_tradnl" w:eastAsia="es-ES"/>
        </w:rPr>
        <w:t>Evitar la duplicidad o interferencia de funciones con otros órganos de la Administración del Estado.</w:t>
      </w:r>
    </w:p>
    <w:p w14:paraId="63F96DA8" w14:textId="77777777" w:rsidR="00811C93" w:rsidRPr="00811C93" w:rsidRDefault="00811C93" w:rsidP="00811C93">
      <w:pPr>
        <w:pStyle w:val="Prrafodelista"/>
        <w:numPr>
          <w:ilvl w:val="0"/>
          <w:numId w:val="6"/>
        </w:numPr>
        <w:tabs>
          <w:tab w:val="left" w:pos="2835"/>
        </w:tabs>
        <w:spacing w:line="240" w:lineRule="auto"/>
        <w:jc w:val="both"/>
        <w:rPr>
          <w:rFonts w:ascii="Arial Narrow" w:eastAsia="Times New Roman" w:hAnsi="Arial Narrow"/>
          <w:lang w:val="es-ES_tradnl" w:eastAsia="es-ES"/>
        </w:rPr>
      </w:pPr>
      <w:r w:rsidRPr="00811C93">
        <w:rPr>
          <w:rFonts w:ascii="Arial Narrow" w:eastAsia="Times New Roman" w:hAnsi="Arial Narrow"/>
          <w:lang w:val="es-ES_tradnl" w:eastAsia="es-ES"/>
        </w:rPr>
        <w:t>Establecer, para el caso de las transferencias temporales, el periodo para el cual se transfiere, el que no podrá ser inferior al plazo de un año.</w:t>
      </w:r>
    </w:p>
    <w:p w14:paraId="72F0A33D" w14:textId="77777777" w:rsidR="00811C93" w:rsidRDefault="00811C93" w:rsidP="00811C93">
      <w:pPr>
        <w:tabs>
          <w:tab w:val="left" w:pos="2835"/>
        </w:tabs>
        <w:spacing w:line="240" w:lineRule="auto"/>
        <w:jc w:val="both"/>
        <w:rPr>
          <w:rFonts w:ascii="Arial Narrow" w:eastAsia="Times New Roman" w:hAnsi="Arial Narrow"/>
          <w:lang w:val="es-ES" w:eastAsia="es-ES"/>
        </w:rPr>
      </w:pPr>
    </w:p>
    <w:p w14:paraId="14B359DE" w14:textId="77777777" w:rsidR="00B71279" w:rsidRDefault="00B71279" w:rsidP="00811C93">
      <w:pPr>
        <w:tabs>
          <w:tab w:val="left" w:pos="2835"/>
        </w:tabs>
        <w:spacing w:line="240" w:lineRule="auto"/>
        <w:jc w:val="both"/>
        <w:rPr>
          <w:rFonts w:ascii="Arial Narrow" w:eastAsia="Times New Roman" w:hAnsi="Arial Narrow"/>
          <w:b/>
          <w:lang w:val="es-ES" w:eastAsia="es-ES"/>
        </w:rPr>
      </w:pPr>
    </w:p>
    <w:p w14:paraId="3F8B531E" w14:textId="77777777" w:rsidR="00811C93" w:rsidRPr="00811C93" w:rsidRDefault="00811C93" w:rsidP="00811C93">
      <w:pPr>
        <w:tabs>
          <w:tab w:val="left" w:pos="2835"/>
        </w:tabs>
        <w:spacing w:line="240" w:lineRule="auto"/>
        <w:jc w:val="both"/>
        <w:rPr>
          <w:rFonts w:ascii="Arial Narrow" w:eastAsia="Times New Roman" w:hAnsi="Arial Narrow"/>
          <w:lang w:val="es-ES" w:eastAsia="es-ES"/>
        </w:rPr>
      </w:pPr>
      <w:r w:rsidRPr="00811C93">
        <w:rPr>
          <w:rFonts w:ascii="Arial Narrow" w:eastAsia="Times New Roman" w:hAnsi="Arial Narrow"/>
          <w:b/>
          <w:lang w:val="es-ES" w:eastAsia="es-ES"/>
        </w:rPr>
        <w:t xml:space="preserve">Artículo 21 </w:t>
      </w:r>
      <w:proofErr w:type="spellStart"/>
      <w:r w:rsidRPr="00811C93">
        <w:rPr>
          <w:rFonts w:ascii="Arial Narrow" w:eastAsia="Times New Roman" w:hAnsi="Arial Narrow"/>
          <w:b/>
          <w:lang w:val="es-ES" w:eastAsia="es-ES"/>
        </w:rPr>
        <w:t>quinquies</w:t>
      </w:r>
      <w:proofErr w:type="spellEnd"/>
      <w:r w:rsidRPr="00811C93">
        <w:rPr>
          <w:rFonts w:ascii="Arial Narrow" w:eastAsia="Times New Roman" w:hAnsi="Arial Narrow"/>
          <w:b/>
          <w:lang w:val="es-ES" w:eastAsia="es-ES"/>
        </w:rPr>
        <w:t>.-</w:t>
      </w:r>
      <w:r w:rsidRPr="00811C93">
        <w:rPr>
          <w:rFonts w:ascii="Arial Narrow" w:eastAsia="Times New Roman" w:hAnsi="Arial Narrow"/>
          <w:lang w:val="es-ES" w:eastAsia="es-ES"/>
        </w:rPr>
        <w:t xml:space="preserve"> Intervendrán en el procedimiento de transferencia de competencias: </w:t>
      </w:r>
    </w:p>
    <w:p w14:paraId="5F008BF3" w14:textId="77777777" w:rsidR="00811C93" w:rsidRPr="00E900AA" w:rsidRDefault="00811C93" w:rsidP="00811C93">
      <w:pPr>
        <w:tabs>
          <w:tab w:val="left" w:pos="2835"/>
        </w:tabs>
        <w:spacing w:line="240" w:lineRule="auto"/>
        <w:jc w:val="both"/>
        <w:rPr>
          <w:rFonts w:ascii="Arial Narrow" w:eastAsia="Times New Roman" w:hAnsi="Arial Narrow"/>
          <w:lang w:val="es-ES" w:eastAsia="es-ES"/>
        </w:rPr>
      </w:pPr>
    </w:p>
    <w:p w14:paraId="3305D241" w14:textId="77777777" w:rsidR="00811C93" w:rsidRPr="00811C93" w:rsidRDefault="00811C93" w:rsidP="00811C93">
      <w:pPr>
        <w:pStyle w:val="Prrafodelista"/>
        <w:numPr>
          <w:ilvl w:val="0"/>
          <w:numId w:val="7"/>
        </w:numPr>
        <w:tabs>
          <w:tab w:val="left" w:pos="2835"/>
        </w:tabs>
        <w:spacing w:line="240" w:lineRule="auto"/>
        <w:jc w:val="both"/>
        <w:rPr>
          <w:rFonts w:ascii="Arial Narrow" w:eastAsia="Times New Roman" w:hAnsi="Arial Narrow"/>
          <w:lang w:val="es-ES" w:eastAsia="es-ES"/>
        </w:rPr>
      </w:pPr>
      <w:r w:rsidRPr="00811C93">
        <w:rPr>
          <w:rFonts w:ascii="Arial Narrow" w:eastAsia="Times New Roman" w:hAnsi="Arial Narrow"/>
          <w:b/>
          <w:lang w:val="es-ES" w:eastAsia="es-ES"/>
        </w:rPr>
        <w:lastRenderedPageBreak/>
        <w:t>Presidente de la República.</w:t>
      </w:r>
      <w:r w:rsidRPr="00811C93">
        <w:rPr>
          <w:rFonts w:ascii="Arial Narrow" w:eastAsia="Times New Roman" w:hAnsi="Arial Narrow"/>
          <w:lang w:val="es-ES" w:eastAsia="es-ES"/>
        </w:rPr>
        <w:t xml:space="preserve"> Corresponderá al Presidente de la República resolver mediante decreto supremo fundado la  transferencia  de competencias a los gobiernos regionales en aquellos casos en que el informe del Comité Interministerial mencionado en el </w:t>
      </w:r>
      <w:r w:rsidRPr="00ED5197">
        <w:rPr>
          <w:rFonts w:ascii="Arial Narrow" w:eastAsia="Times New Roman" w:hAnsi="Arial Narrow"/>
          <w:lang w:val="es-ES" w:eastAsia="es-ES"/>
        </w:rPr>
        <w:t>artículo XXXX  sea</w:t>
      </w:r>
      <w:r w:rsidRPr="00811C93">
        <w:rPr>
          <w:rFonts w:ascii="Arial Narrow" w:eastAsia="Times New Roman" w:hAnsi="Arial Narrow"/>
          <w:lang w:val="es-ES" w:eastAsia="es-ES"/>
        </w:rPr>
        <w:t xml:space="preserve"> positivo.</w:t>
      </w:r>
    </w:p>
    <w:p w14:paraId="015FCD73" w14:textId="77777777" w:rsidR="00811C93" w:rsidRPr="00E900AA" w:rsidRDefault="00811C93" w:rsidP="00811C93">
      <w:pPr>
        <w:pStyle w:val="Prrafodelista"/>
        <w:tabs>
          <w:tab w:val="left" w:pos="2835"/>
        </w:tabs>
        <w:spacing w:line="240" w:lineRule="auto"/>
        <w:jc w:val="both"/>
        <w:rPr>
          <w:rFonts w:ascii="Arial Narrow" w:eastAsia="Times New Roman" w:hAnsi="Arial Narrow"/>
          <w:lang w:val="es-ES" w:eastAsia="es-ES"/>
        </w:rPr>
      </w:pPr>
    </w:p>
    <w:p w14:paraId="53597357" w14:textId="77777777" w:rsidR="00B26870" w:rsidRPr="00B26870" w:rsidRDefault="00811C93" w:rsidP="00B26870">
      <w:pPr>
        <w:pStyle w:val="Prrafodelista"/>
        <w:numPr>
          <w:ilvl w:val="0"/>
          <w:numId w:val="7"/>
        </w:numPr>
        <w:tabs>
          <w:tab w:val="left" w:pos="2835"/>
        </w:tabs>
        <w:spacing w:line="240" w:lineRule="auto"/>
        <w:jc w:val="both"/>
        <w:rPr>
          <w:rFonts w:ascii="Arial Narrow" w:eastAsia="Times New Roman" w:hAnsi="Arial Narrow"/>
          <w:lang w:val="es-ES" w:eastAsia="es-ES"/>
        </w:rPr>
      </w:pPr>
      <w:r w:rsidRPr="00E900AA">
        <w:rPr>
          <w:rFonts w:ascii="Arial Narrow" w:eastAsia="Times New Roman" w:hAnsi="Arial Narrow"/>
          <w:b/>
          <w:lang w:val="es-ES" w:eastAsia="es-ES"/>
        </w:rPr>
        <w:t>Un Comité Interministerial de Descentralización</w:t>
      </w:r>
      <w:r w:rsidRPr="00E900AA">
        <w:rPr>
          <w:rFonts w:ascii="Arial Narrow" w:eastAsia="Times New Roman" w:hAnsi="Arial Narrow"/>
          <w:lang w:val="es-ES" w:eastAsia="es-ES"/>
        </w:rPr>
        <w:t>, en adelante “el Comité”, presidido por el Ministro del Interior y Seguridad Pública y conformado, además, por los Ministros de Hacienda y Secretario General de la Presidencia y por el o los ministros a quienes correspondan las competencias cuyo ejercicio se evalúa transferir, cuya función será asesorar al Presidente de la República mediante las recomendaciones correspondientes, en materia de transferencia de competenc</w:t>
      </w:r>
      <w:r w:rsidR="00B26870">
        <w:rPr>
          <w:rFonts w:ascii="Arial Narrow" w:eastAsia="Times New Roman" w:hAnsi="Arial Narrow"/>
          <w:lang w:val="es-ES" w:eastAsia="es-ES"/>
        </w:rPr>
        <w:t xml:space="preserve">ias a los gobiernos regionales, </w:t>
      </w:r>
      <w:r w:rsidR="00B26870" w:rsidRPr="00B26870">
        <w:rPr>
          <w:rFonts w:ascii="Arial Narrow" w:eastAsia="Times New Roman" w:hAnsi="Arial Narrow"/>
          <w:lang w:val="es-ES" w:eastAsia="es-ES"/>
        </w:rPr>
        <w:t>para procedimientos iniciados de oficio o a solicitud de una región.</w:t>
      </w:r>
    </w:p>
    <w:p w14:paraId="29AAC426" w14:textId="77777777" w:rsidR="00811C93" w:rsidRPr="00E900AA" w:rsidRDefault="00811C93" w:rsidP="00811C93">
      <w:pPr>
        <w:tabs>
          <w:tab w:val="left" w:pos="2835"/>
        </w:tabs>
        <w:spacing w:line="240" w:lineRule="auto"/>
        <w:ind w:left="918"/>
        <w:jc w:val="both"/>
        <w:rPr>
          <w:rFonts w:ascii="Arial Narrow" w:eastAsia="Times New Roman" w:hAnsi="Arial Narrow"/>
          <w:lang w:val="es-ES" w:eastAsia="es-ES"/>
        </w:rPr>
      </w:pPr>
    </w:p>
    <w:p w14:paraId="1733A832" w14:textId="77777777" w:rsidR="00811C93" w:rsidRPr="00E900AA" w:rsidRDefault="00811C93" w:rsidP="00811C93">
      <w:pPr>
        <w:tabs>
          <w:tab w:val="left" w:pos="2835"/>
        </w:tabs>
        <w:spacing w:line="240" w:lineRule="auto"/>
        <w:ind w:left="708"/>
        <w:jc w:val="both"/>
        <w:rPr>
          <w:rFonts w:ascii="Arial Narrow" w:eastAsia="Times New Roman" w:hAnsi="Arial Narrow"/>
          <w:lang w:val="es-ES" w:eastAsia="es-ES"/>
        </w:rPr>
      </w:pPr>
      <w:r w:rsidRPr="00E900AA">
        <w:rPr>
          <w:rFonts w:ascii="Arial Narrow" w:eastAsia="Times New Roman" w:hAnsi="Arial Narrow"/>
          <w:lang w:val="es-ES" w:eastAsia="es-ES"/>
        </w:rPr>
        <w:t>El Comité tendrá una Secretaría Ejecutiva que le proporcionará el apoyo técnico y administrativo necesario para el ejercicio de su función, que será ejercida por la Subsecretaría de Desarrollo Regional y Administrativo.</w:t>
      </w:r>
    </w:p>
    <w:p w14:paraId="33C83718" w14:textId="77777777" w:rsidR="00811C93" w:rsidRPr="00E900AA" w:rsidRDefault="00811C93" w:rsidP="00811C93">
      <w:pPr>
        <w:tabs>
          <w:tab w:val="left" w:pos="2835"/>
        </w:tabs>
        <w:spacing w:line="240" w:lineRule="auto"/>
        <w:ind w:left="918" w:hanging="284"/>
        <w:jc w:val="both"/>
        <w:rPr>
          <w:rFonts w:ascii="Arial Narrow" w:eastAsia="Times New Roman" w:hAnsi="Arial Narrow"/>
          <w:lang w:val="es-ES" w:eastAsia="es-ES"/>
        </w:rPr>
      </w:pPr>
    </w:p>
    <w:p w14:paraId="22F65EA6" w14:textId="77777777" w:rsidR="00811C93" w:rsidRDefault="00811C93" w:rsidP="00B26870">
      <w:pPr>
        <w:pStyle w:val="Prrafodelista"/>
        <w:numPr>
          <w:ilvl w:val="0"/>
          <w:numId w:val="7"/>
        </w:numPr>
        <w:tabs>
          <w:tab w:val="left" w:pos="2835"/>
        </w:tabs>
        <w:spacing w:line="240" w:lineRule="auto"/>
        <w:jc w:val="both"/>
        <w:rPr>
          <w:rFonts w:ascii="Arial Narrow" w:eastAsia="Times New Roman" w:hAnsi="Arial Narrow"/>
          <w:lang w:val="es-ES" w:eastAsia="es-ES"/>
        </w:rPr>
      </w:pPr>
      <w:r w:rsidRPr="00E900AA">
        <w:rPr>
          <w:rFonts w:ascii="Arial Narrow" w:eastAsia="Times New Roman" w:hAnsi="Arial Narrow"/>
          <w:b/>
          <w:lang w:val="es-ES" w:eastAsia="es-ES"/>
        </w:rPr>
        <w:t>Una Comisión de Estudios</w:t>
      </w:r>
      <w:r w:rsidRPr="00E900AA">
        <w:rPr>
          <w:rFonts w:ascii="Arial Narrow" w:eastAsia="Times New Roman" w:hAnsi="Arial Narrow"/>
          <w:lang w:val="es-ES" w:eastAsia="es-ES"/>
        </w:rPr>
        <w:t xml:space="preserve"> por materias o competencias a transferir</w:t>
      </w:r>
      <w:r w:rsidR="00B26870" w:rsidRPr="00B26870">
        <w:rPr>
          <w:rFonts w:ascii="Arial Narrow" w:eastAsia="Times New Roman" w:hAnsi="Arial Narrow"/>
          <w:lang w:val="es-ES" w:eastAsia="es-ES"/>
        </w:rPr>
        <w:t xml:space="preserve">, </w:t>
      </w:r>
      <w:r w:rsidRPr="00E900AA">
        <w:rPr>
          <w:rFonts w:ascii="Arial Narrow" w:eastAsia="Times New Roman" w:hAnsi="Arial Narrow"/>
          <w:lang w:val="es-ES" w:eastAsia="es-ES"/>
        </w:rPr>
        <w:t xml:space="preserve">indistintamente “la o las Comisiones”, compuesta por representantes de los integrantes del Comité, del gobierno regional respectivo y del o los servicios nacionales respectivos, considerando un número equivalente de representantes de la administración central y del gobierno regional en dicha integración. Corresponderá a cada gobierno regional designar a sus representantes, los que podrán ser autoridades regionales, funcionarios del gobierno regional o expertos en la materia. Sus mecanismos de integración y  funcionamiento serán establecidos mediante Reglamento aprobado por decreto supremo, emanado del Ministerio del Interior y Seguridad Pública, suscrito además por los Ministros de Hacienda y Secretario General de la Presidencia. </w:t>
      </w:r>
    </w:p>
    <w:p w14:paraId="6099D25B" w14:textId="77777777" w:rsidR="00B26870" w:rsidRPr="00E900AA" w:rsidRDefault="00B26870" w:rsidP="00B26870">
      <w:pPr>
        <w:pStyle w:val="Prrafodelista"/>
        <w:tabs>
          <w:tab w:val="left" w:pos="2835"/>
        </w:tabs>
        <w:spacing w:line="240" w:lineRule="auto"/>
        <w:jc w:val="both"/>
        <w:rPr>
          <w:rFonts w:ascii="Arial Narrow" w:eastAsia="Times New Roman" w:hAnsi="Arial Narrow"/>
          <w:lang w:val="es-ES" w:eastAsia="es-ES"/>
        </w:rPr>
      </w:pPr>
      <w:r>
        <w:rPr>
          <w:rFonts w:ascii="Arial Narrow" w:eastAsia="Times New Roman" w:hAnsi="Arial Narrow"/>
          <w:lang w:val="es-ES" w:eastAsia="es-ES"/>
        </w:rPr>
        <w:t>Estas comisiones sólo actuarán en</w:t>
      </w:r>
      <w:r w:rsidRPr="00B26870">
        <w:rPr>
          <w:rFonts w:ascii="Arial Narrow" w:eastAsia="Times New Roman" w:hAnsi="Arial Narrow"/>
          <w:lang w:val="es-ES" w:eastAsia="es-ES"/>
        </w:rPr>
        <w:t xml:space="preserve"> procedimientos iniciados a solic</w:t>
      </w:r>
      <w:r>
        <w:rPr>
          <w:rFonts w:ascii="Arial Narrow" w:eastAsia="Times New Roman" w:hAnsi="Arial Narrow"/>
          <w:lang w:val="es-ES" w:eastAsia="es-ES"/>
        </w:rPr>
        <w:t>itud de un gobierno regional.</w:t>
      </w:r>
    </w:p>
    <w:p w14:paraId="0827D4EA" w14:textId="77777777" w:rsidR="00811C93" w:rsidRDefault="00811C93" w:rsidP="00811C93">
      <w:pPr>
        <w:tabs>
          <w:tab w:val="left" w:pos="2835"/>
        </w:tabs>
        <w:spacing w:line="240" w:lineRule="auto"/>
        <w:jc w:val="both"/>
        <w:rPr>
          <w:rFonts w:ascii="Arial Narrow" w:eastAsia="Times New Roman" w:hAnsi="Arial Narrow"/>
          <w:lang w:val="es-ES" w:eastAsia="es-ES"/>
        </w:rPr>
      </w:pPr>
    </w:p>
    <w:p w14:paraId="7B1FBF0A" w14:textId="77777777" w:rsidR="00B71279" w:rsidRDefault="00B71279" w:rsidP="00811C93">
      <w:pPr>
        <w:tabs>
          <w:tab w:val="left" w:pos="2835"/>
        </w:tabs>
        <w:spacing w:line="240" w:lineRule="auto"/>
        <w:jc w:val="both"/>
        <w:rPr>
          <w:rFonts w:ascii="Arial Narrow" w:eastAsia="Times New Roman" w:hAnsi="Arial Narrow"/>
          <w:b/>
          <w:lang w:val="es-ES" w:eastAsia="es-ES"/>
        </w:rPr>
      </w:pPr>
    </w:p>
    <w:p w14:paraId="0BF0DF04" w14:textId="77777777" w:rsidR="00811C93" w:rsidRDefault="00811C93" w:rsidP="00811C93">
      <w:pPr>
        <w:tabs>
          <w:tab w:val="left" w:pos="2835"/>
        </w:tabs>
        <w:spacing w:line="240" w:lineRule="auto"/>
        <w:jc w:val="both"/>
        <w:rPr>
          <w:rFonts w:ascii="Arial Narrow" w:eastAsia="Times New Roman" w:hAnsi="Arial Narrow"/>
          <w:lang w:val="es-ES" w:eastAsia="es-ES"/>
        </w:rPr>
      </w:pPr>
      <w:r w:rsidRPr="00811C93">
        <w:rPr>
          <w:rFonts w:ascii="Arial Narrow" w:eastAsia="Times New Roman" w:hAnsi="Arial Narrow"/>
          <w:b/>
          <w:lang w:val="es-ES" w:eastAsia="es-ES"/>
        </w:rPr>
        <w:t xml:space="preserve">Artículo 21 </w:t>
      </w:r>
      <w:proofErr w:type="spellStart"/>
      <w:r w:rsidRPr="00811C93">
        <w:rPr>
          <w:rFonts w:ascii="Arial Narrow" w:eastAsia="Times New Roman" w:hAnsi="Arial Narrow"/>
          <w:b/>
          <w:lang w:val="es-ES" w:eastAsia="es-ES"/>
        </w:rPr>
        <w:t>sexies</w:t>
      </w:r>
      <w:proofErr w:type="spellEnd"/>
      <w:r w:rsidRPr="00811C93">
        <w:rPr>
          <w:rFonts w:ascii="Arial Narrow" w:eastAsia="Times New Roman" w:hAnsi="Arial Narrow"/>
          <w:b/>
          <w:lang w:val="es-ES" w:eastAsia="es-ES"/>
        </w:rPr>
        <w:t xml:space="preserve"> (antiguo </w:t>
      </w:r>
      <w:proofErr w:type="spellStart"/>
      <w:r w:rsidRPr="00811C93">
        <w:rPr>
          <w:rFonts w:ascii="Arial Narrow" w:eastAsia="Times New Roman" w:hAnsi="Arial Narrow"/>
          <w:b/>
          <w:lang w:val="es-ES" w:eastAsia="es-ES"/>
        </w:rPr>
        <w:t>septies</w:t>
      </w:r>
      <w:proofErr w:type="spellEnd"/>
      <w:r w:rsidRPr="00811C93">
        <w:rPr>
          <w:rFonts w:ascii="Arial Narrow" w:eastAsia="Times New Roman" w:hAnsi="Arial Narrow"/>
          <w:b/>
          <w:lang w:val="es-ES" w:eastAsia="es-ES"/>
        </w:rPr>
        <w:t>).-</w:t>
      </w:r>
      <w:r w:rsidRPr="00811C93">
        <w:rPr>
          <w:rFonts w:ascii="Arial Narrow" w:eastAsia="Times New Roman" w:hAnsi="Arial Narrow"/>
          <w:lang w:val="es-ES" w:eastAsia="es-ES"/>
        </w:rPr>
        <w:t xml:space="preserve"> </w:t>
      </w:r>
    </w:p>
    <w:p w14:paraId="32A86403" w14:textId="77777777" w:rsidR="002D4E3C" w:rsidRPr="00811C93" w:rsidRDefault="002D4E3C" w:rsidP="00811C93">
      <w:pPr>
        <w:tabs>
          <w:tab w:val="left" w:pos="2835"/>
        </w:tabs>
        <w:spacing w:line="240" w:lineRule="auto"/>
        <w:jc w:val="both"/>
        <w:rPr>
          <w:rFonts w:ascii="Arial Narrow" w:eastAsia="Times New Roman" w:hAnsi="Arial Narrow"/>
          <w:lang w:val="es-ES" w:eastAsia="es-ES"/>
        </w:rPr>
      </w:pPr>
    </w:p>
    <w:p w14:paraId="01118C7A" w14:textId="77777777" w:rsidR="00811C93" w:rsidRDefault="00811C93" w:rsidP="00811C93">
      <w:pPr>
        <w:pStyle w:val="Prrafodelista"/>
        <w:numPr>
          <w:ilvl w:val="0"/>
          <w:numId w:val="3"/>
        </w:numPr>
        <w:spacing w:line="240" w:lineRule="auto"/>
        <w:ind w:left="284" w:hanging="284"/>
        <w:jc w:val="both"/>
        <w:rPr>
          <w:rFonts w:ascii="Arial Narrow" w:eastAsia="Times New Roman" w:hAnsi="Arial Narrow"/>
          <w:b/>
          <w:lang w:val="es-ES" w:eastAsia="es-ES"/>
        </w:rPr>
      </w:pPr>
      <w:r w:rsidRPr="00811C93">
        <w:rPr>
          <w:rFonts w:ascii="Arial Narrow" w:eastAsia="Times New Roman" w:hAnsi="Arial Narrow"/>
          <w:b/>
          <w:lang w:val="es-ES" w:eastAsia="es-ES"/>
        </w:rPr>
        <w:t>Procedimiento de transferencia iniciado a solicitud del gobierno regional.  Se tramitará de acuerdo a las siguientes reglas:</w:t>
      </w:r>
    </w:p>
    <w:p w14:paraId="1946DF71" w14:textId="77777777" w:rsidR="00B71279" w:rsidRDefault="00B71279" w:rsidP="00B71279">
      <w:pPr>
        <w:pStyle w:val="Prrafodelista"/>
        <w:spacing w:line="240" w:lineRule="auto"/>
        <w:ind w:left="284"/>
        <w:jc w:val="both"/>
        <w:rPr>
          <w:rFonts w:ascii="Arial Narrow" w:eastAsia="Times New Roman" w:hAnsi="Arial Narrow"/>
          <w:b/>
          <w:lang w:val="es-ES" w:eastAsia="es-ES"/>
        </w:rPr>
      </w:pPr>
    </w:p>
    <w:p w14:paraId="4EF6B197" w14:textId="77777777" w:rsidR="00811C93" w:rsidRPr="00E900AA" w:rsidRDefault="00811C93" w:rsidP="00811C93">
      <w:pPr>
        <w:pStyle w:val="Prrafodelista"/>
        <w:numPr>
          <w:ilvl w:val="0"/>
          <w:numId w:val="2"/>
        </w:numPr>
        <w:tabs>
          <w:tab w:val="left" w:pos="2835"/>
        </w:tabs>
        <w:spacing w:line="240" w:lineRule="auto"/>
        <w:jc w:val="both"/>
        <w:rPr>
          <w:rFonts w:ascii="Arial Narrow" w:eastAsia="Times New Roman" w:hAnsi="Arial Narrow"/>
          <w:lang w:val="es-ES_tradnl" w:eastAsia="es-ES"/>
        </w:rPr>
      </w:pPr>
      <w:r w:rsidRPr="00E900AA">
        <w:rPr>
          <w:rFonts w:ascii="Arial Narrow" w:eastAsia="Times New Roman" w:hAnsi="Arial Narrow"/>
          <w:lang w:val="es-ES_tradnl" w:eastAsia="es-ES"/>
        </w:rPr>
        <w:t xml:space="preserve">La solicitud al Presidente de la República deberá ser aprobada por el </w:t>
      </w:r>
      <w:r w:rsidR="00F42282">
        <w:rPr>
          <w:rFonts w:ascii="Arial Narrow" w:eastAsia="Times New Roman" w:hAnsi="Arial Narrow"/>
          <w:lang w:val="es-ES_tradnl" w:eastAsia="es-ES"/>
        </w:rPr>
        <w:t>C</w:t>
      </w:r>
      <w:r w:rsidRPr="00E900AA">
        <w:rPr>
          <w:rFonts w:ascii="Arial Narrow" w:eastAsia="Times New Roman" w:hAnsi="Arial Narrow"/>
          <w:lang w:val="es-ES_tradnl" w:eastAsia="es-ES"/>
        </w:rPr>
        <w:t xml:space="preserve">onsejo </w:t>
      </w:r>
      <w:r w:rsidR="00F42282">
        <w:rPr>
          <w:rFonts w:ascii="Arial Narrow" w:eastAsia="Times New Roman" w:hAnsi="Arial Narrow"/>
          <w:lang w:val="es-ES_tradnl" w:eastAsia="es-ES"/>
        </w:rPr>
        <w:t>R</w:t>
      </w:r>
      <w:r w:rsidRPr="00E900AA">
        <w:rPr>
          <w:rFonts w:ascii="Arial Narrow" w:eastAsia="Times New Roman" w:hAnsi="Arial Narrow"/>
          <w:lang w:val="es-ES_tradnl" w:eastAsia="es-ES"/>
        </w:rPr>
        <w:t xml:space="preserve">egional sobre la base de la propuesta presentada por el </w:t>
      </w:r>
      <w:r w:rsidR="00F42282">
        <w:rPr>
          <w:rFonts w:ascii="Arial Narrow" w:eastAsia="Times New Roman" w:hAnsi="Arial Narrow"/>
          <w:lang w:val="es-ES_tradnl" w:eastAsia="es-ES"/>
        </w:rPr>
        <w:t>G</w:t>
      </w:r>
      <w:r w:rsidRPr="00E900AA">
        <w:rPr>
          <w:rFonts w:ascii="Arial Narrow" w:eastAsia="Times New Roman" w:hAnsi="Arial Narrow"/>
          <w:lang w:val="es-ES_tradnl" w:eastAsia="es-ES"/>
        </w:rPr>
        <w:t xml:space="preserve">obernador </w:t>
      </w:r>
      <w:r w:rsidR="00F42282">
        <w:rPr>
          <w:rFonts w:ascii="Arial Narrow" w:eastAsia="Times New Roman" w:hAnsi="Arial Narrow"/>
          <w:lang w:val="es-ES_tradnl" w:eastAsia="es-ES"/>
        </w:rPr>
        <w:t>R</w:t>
      </w:r>
      <w:r w:rsidRPr="00E900AA">
        <w:rPr>
          <w:rFonts w:ascii="Arial Narrow" w:eastAsia="Times New Roman" w:hAnsi="Arial Narrow"/>
          <w:lang w:val="es-ES_tradnl" w:eastAsia="es-ES"/>
        </w:rPr>
        <w:t>egional, o por propia iniciativa si reuniere el voto favorable de las dos terceras partes de sus miembros en ejercicio, y sólo podrá  presentarse dentro de los primeros veinticuatro meses, contados desde el inicio de cada período presidencial.</w:t>
      </w:r>
    </w:p>
    <w:p w14:paraId="6907D465" w14:textId="77777777" w:rsidR="00811C93" w:rsidRPr="00E900AA" w:rsidRDefault="00811C93" w:rsidP="00811C93">
      <w:pPr>
        <w:pStyle w:val="Prrafodelista"/>
        <w:numPr>
          <w:ilvl w:val="0"/>
          <w:numId w:val="2"/>
        </w:numPr>
        <w:tabs>
          <w:tab w:val="left" w:pos="2835"/>
        </w:tabs>
        <w:spacing w:line="240" w:lineRule="auto"/>
        <w:jc w:val="both"/>
        <w:rPr>
          <w:rFonts w:ascii="Arial Narrow" w:eastAsia="Times New Roman" w:hAnsi="Arial Narrow"/>
          <w:strike/>
          <w:lang w:val="es-ES" w:eastAsia="es-ES"/>
        </w:rPr>
      </w:pPr>
      <w:r w:rsidRPr="00E900AA">
        <w:rPr>
          <w:rFonts w:ascii="Arial Narrow" w:eastAsia="Times New Roman" w:hAnsi="Arial Narrow"/>
          <w:lang w:val="es-ES" w:eastAsia="es-ES"/>
        </w:rPr>
        <w:t xml:space="preserve">Cada solicitud deberá contar con los estudios que fundamenten los beneficios de la transferencia, incluyendo informes de impacto financiero, eficacia y eficiencia. </w:t>
      </w:r>
    </w:p>
    <w:p w14:paraId="6C6C0373" w14:textId="77777777" w:rsidR="00811C93" w:rsidRPr="00E900AA" w:rsidRDefault="00811C93" w:rsidP="00811C93">
      <w:pPr>
        <w:pStyle w:val="Prrafodelista"/>
        <w:tabs>
          <w:tab w:val="left" w:pos="2835"/>
        </w:tabs>
        <w:spacing w:line="240" w:lineRule="auto"/>
        <w:ind w:left="1080"/>
        <w:jc w:val="both"/>
        <w:rPr>
          <w:rFonts w:ascii="Arial Narrow" w:eastAsia="Times New Roman" w:hAnsi="Arial Narrow"/>
          <w:strike/>
          <w:lang w:val="es-ES" w:eastAsia="es-ES"/>
        </w:rPr>
      </w:pPr>
      <w:r w:rsidRPr="00E900AA">
        <w:rPr>
          <w:rFonts w:ascii="Arial Narrow" w:eastAsia="Times New Roman" w:hAnsi="Arial Narrow"/>
          <w:lang w:val="es-ES" w:eastAsia="es-ES"/>
        </w:rPr>
        <w:t xml:space="preserve">El </w:t>
      </w:r>
      <w:r w:rsidR="00F42282">
        <w:rPr>
          <w:rFonts w:ascii="Arial Narrow" w:eastAsia="Times New Roman" w:hAnsi="Arial Narrow"/>
          <w:lang w:val="es-ES" w:eastAsia="es-ES"/>
        </w:rPr>
        <w:t>C</w:t>
      </w:r>
      <w:r w:rsidRPr="00E900AA">
        <w:rPr>
          <w:rFonts w:ascii="Arial Narrow" w:eastAsia="Times New Roman" w:hAnsi="Arial Narrow"/>
          <w:lang w:val="es-ES" w:eastAsia="es-ES"/>
        </w:rPr>
        <w:t xml:space="preserve">onsejo </w:t>
      </w:r>
      <w:r w:rsidR="00F42282">
        <w:rPr>
          <w:rFonts w:ascii="Arial Narrow" w:eastAsia="Times New Roman" w:hAnsi="Arial Narrow"/>
          <w:lang w:val="es-ES" w:eastAsia="es-ES"/>
        </w:rPr>
        <w:t>R</w:t>
      </w:r>
      <w:r w:rsidRPr="00E900AA">
        <w:rPr>
          <w:rFonts w:ascii="Arial Narrow" w:eastAsia="Times New Roman" w:hAnsi="Arial Narrow"/>
          <w:lang w:val="es-ES" w:eastAsia="es-ES"/>
        </w:rPr>
        <w:t xml:space="preserve">egional, por la mayoría absoluta de sus miembros en ejercicio, podrá solicitar en cualquier momento al </w:t>
      </w:r>
      <w:r w:rsidR="00F42282">
        <w:rPr>
          <w:rFonts w:ascii="Arial Narrow" w:eastAsia="Times New Roman" w:hAnsi="Arial Narrow"/>
          <w:lang w:val="es-ES" w:eastAsia="es-ES"/>
        </w:rPr>
        <w:t>G</w:t>
      </w:r>
      <w:r w:rsidRPr="00E900AA">
        <w:rPr>
          <w:rFonts w:ascii="Arial Narrow" w:eastAsia="Times New Roman" w:hAnsi="Arial Narrow"/>
          <w:lang w:val="es-ES" w:eastAsia="es-ES"/>
        </w:rPr>
        <w:t xml:space="preserve">obernador </w:t>
      </w:r>
      <w:r w:rsidR="00F42282">
        <w:rPr>
          <w:rFonts w:ascii="Arial Narrow" w:eastAsia="Times New Roman" w:hAnsi="Arial Narrow"/>
          <w:lang w:val="es-ES" w:eastAsia="es-ES"/>
        </w:rPr>
        <w:t>R</w:t>
      </w:r>
      <w:r w:rsidRPr="00E900AA">
        <w:rPr>
          <w:rFonts w:ascii="Arial Narrow" w:eastAsia="Times New Roman" w:hAnsi="Arial Narrow"/>
          <w:lang w:val="es-ES" w:eastAsia="es-ES"/>
        </w:rPr>
        <w:t>egional que realice estudios referidos a funciones y atribuciones que podrán ser solicitadas en el futuro por el gobierno regional, previa certificación de disponibilidad presupuestaria del jefe de la división de administración y finanzas del gobierno regional visada por el jefe de la u</w:t>
      </w:r>
      <w:r w:rsidR="00F42282">
        <w:rPr>
          <w:rFonts w:ascii="Arial Narrow" w:eastAsia="Times New Roman" w:hAnsi="Arial Narrow"/>
          <w:lang w:val="es-ES" w:eastAsia="es-ES"/>
        </w:rPr>
        <w:t>nidad de control del mismo. El Gobernador R</w:t>
      </w:r>
      <w:r w:rsidRPr="00E900AA">
        <w:rPr>
          <w:rFonts w:ascii="Arial Narrow" w:eastAsia="Times New Roman" w:hAnsi="Arial Narrow"/>
          <w:lang w:val="es-ES" w:eastAsia="es-ES"/>
        </w:rPr>
        <w:t>egional deberá remitir al consejo dichos estudios una vez que hayan sido recibidos y aprobados.</w:t>
      </w:r>
    </w:p>
    <w:p w14:paraId="06CD4E0A" w14:textId="77777777" w:rsidR="00811C93" w:rsidRPr="00E900AA" w:rsidRDefault="00811C93" w:rsidP="00811C93">
      <w:pPr>
        <w:pStyle w:val="Prrafodelista"/>
        <w:numPr>
          <w:ilvl w:val="0"/>
          <w:numId w:val="2"/>
        </w:numPr>
        <w:tabs>
          <w:tab w:val="left" w:pos="2835"/>
        </w:tabs>
        <w:spacing w:line="240" w:lineRule="auto"/>
        <w:jc w:val="both"/>
        <w:rPr>
          <w:rFonts w:ascii="Arial Narrow" w:eastAsia="Times New Roman" w:hAnsi="Arial Narrow"/>
          <w:strike/>
          <w:lang w:val="es-ES" w:eastAsia="es-ES"/>
        </w:rPr>
      </w:pPr>
      <w:r w:rsidRPr="00E900AA">
        <w:rPr>
          <w:rFonts w:ascii="Arial Narrow" w:eastAsia="Times New Roman" w:hAnsi="Arial Narrow"/>
          <w:lang w:val="es-ES" w:eastAsia="es-ES"/>
        </w:rPr>
        <w:t>Iniciado un procedimiento, el Comité Interministerial instruirá a la Comisión de Estudios correspondiente para que se constituya, analice los antecedentes recibidos y aquellos otros que estime pertinentes para mejor resolver y le informe, fundadamente, sobre la transferencia en estudio. Para ello, podrá solicitar informes a terceros expertos en la materia que se analiza.</w:t>
      </w:r>
    </w:p>
    <w:p w14:paraId="0D378178" w14:textId="77777777" w:rsidR="00811C93" w:rsidRPr="00E900AA" w:rsidRDefault="00811C93" w:rsidP="00811C93">
      <w:pPr>
        <w:pStyle w:val="Prrafodelista"/>
        <w:numPr>
          <w:ilvl w:val="0"/>
          <w:numId w:val="2"/>
        </w:numPr>
        <w:tabs>
          <w:tab w:val="left" w:pos="2835"/>
        </w:tabs>
        <w:spacing w:line="240" w:lineRule="auto"/>
        <w:jc w:val="both"/>
        <w:rPr>
          <w:rFonts w:ascii="Arial Narrow" w:eastAsia="Times New Roman" w:hAnsi="Arial Narrow"/>
          <w:lang w:val="es-ES" w:eastAsia="es-ES"/>
        </w:rPr>
      </w:pPr>
      <w:r w:rsidRPr="00E900AA">
        <w:rPr>
          <w:rFonts w:ascii="Arial Narrow" w:eastAsia="Times New Roman" w:hAnsi="Arial Narrow"/>
          <w:lang w:val="es-ES" w:eastAsia="es-ES"/>
        </w:rPr>
        <w:t xml:space="preserve">El informe de la comisión de estudios podrá contemplar la transferencia de una competencia en los mismos términos solicitados por el gobierno regional o establecer condiciones diferentes para su ejercicio. En este último caso, y en forma previa a la </w:t>
      </w:r>
      <w:r w:rsidRPr="00E900AA">
        <w:rPr>
          <w:rFonts w:ascii="Arial Narrow" w:eastAsia="Times New Roman" w:hAnsi="Arial Narrow"/>
          <w:lang w:val="es-ES" w:eastAsia="es-ES"/>
        </w:rPr>
        <w:lastRenderedPageBreak/>
        <w:t>revisión del Comité Interministerial, se requerirá la aprobación del consejo regional por la mayoría absoluta de sus miembros en ejercicio. Si el consejo regional no acepta la modificación de las condiciones con que se solicitó, el proceso se entenderá concluido.</w:t>
      </w:r>
    </w:p>
    <w:p w14:paraId="256E9609" w14:textId="77777777" w:rsidR="00811C93" w:rsidRPr="00E900AA" w:rsidRDefault="00811C93" w:rsidP="00811C93">
      <w:pPr>
        <w:pStyle w:val="Prrafodelista"/>
        <w:numPr>
          <w:ilvl w:val="0"/>
          <w:numId w:val="2"/>
        </w:numPr>
        <w:tabs>
          <w:tab w:val="left" w:pos="2835"/>
        </w:tabs>
        <w:spacing w:line="240" w:lineRule="auto"/>
        <w:jc w:val="both"/>
        <w:rPr>
          <w:rFonts w:ascii="Arial Narrow" w:eastAsia="Times New Roman" w:hAnsi="Arial Narrow"/>
          <w:lang w:val="es-ES" w:eastAsia="es-ES"/>
        </w:rPr>
      </w:pPr>
      <w:r w:rsidRPr="00E900AA">
        <w:rPr>
          <w:rFonts w:ascii="Arial Narrow" w:eastAsia="Times New Roman" w:hAnsi="Arial Narrow"/>
          <w:lang w:val="es-ES" w:eastAsia="es-ES"/>
        </w:rPr>
        <w:t>Recibido el informe de la Comisión, el Comité Interministerial oirá al gobernador regional respectivo, y luego aprobará o rechazará la transferencia en los términos recomendados. En caso de aprobar, remitirá los antecedentes al Presidente de la República para su consideración. En caso de rechazar, se dictará un decreto fundado del Ministerio del Interior y Seguridad Pública bajo la fórmula “Por orden del Presidente de la República”, suscrito además por los ministros de las secretarías que integren el Comité Interministerial.</w:t>
      </w:r>
    </w:p>
    <w:p w14:paraId="1E7EAF03" w14:textId="77777777" w:rsidR="00811C93" w:rsidRPr="00E900AA" w:rsidRDefault="00811C93" w:rsidP="00811C93">
      <w:pPr>
        <w:pStyle w:val="Prrafodelista"/>
        <w:numPr>
          <w:ilvl w:val="0"/>
          <w:numId w:val="2"/>
        </w:numPr>
        <w:tabs>
          <w:tab w:val="left" w:pos="2835"/>
        </w:tabs>
        <w:spacing w:line="240" w:lineRule="auto"/>
        <w:jc w:val="both"/>
        <w:rPr>
          <w:rFonts w:ascii="Arial Narrow" w:eastAsia="Times New Roman" w:hAnsi="Arial Narrow"/>
          <w:lang w:val="es-ES" w:eastAsia="es-ES"/>
        </w:rPr>
      </w:pPr>
      <w:r w:rsidRPr="00E900AA">
        <w:rPr>
          <w:rFonts w:ascii="Arial Narrow" w:eastAsia="Times New Roman" w:hAnsi="Arial Narrow"/>
          <w:lang w:val="es-ES" w:eastAsia="es-ES"/>
        </w:rPr>
        <w:t>Recibida la recomendación del Comité Interministerial, el Presidente de la República podrá aprobar o rechazar en forma fundada la transferencia en estudio mediante decreto supremo dictado por el Ministerio del Interior y Seguridad Pública, el que será suscrito además por el Ministro de Hacienda, Ministro Secretario General de la Presidencia y el ministro que corresponda a la materia de la competencia.</w:t>
      </w:r>
    </w:p>
    <w:p w14:paraId="7D0CD476" w14:textId="77777777" w:rsidR="00811C93" w:rsidRPr="00E900AA" w:rsidRDefault="00811C93" w:rsidP="00811C93">
      <w:pPr>
        <w:pStyle w:val="Prrafodelista"/>
        <w:numPr>
          <w:ilvl w:val="0"/>
          <w:numId w:val="2"/>
        </w:numPr>
        <w:tabs>
          <w:tab w:val="left" w:pos="2835"/>
        </w:tabs>
        <w:spacing w:line="240" w:lineRule="auto"/>
        <w:jc w:val="both"/>
        <w:rPr>
          <w:rFonts w:ascii="Arial Narrow" w:eastAsia="Times New Roman" w:hAnsi="Arial Narrow"/>
          <w:lang w:val="es-ES" w:eastAsia="es-ES"/>
        </w:rPr>
      </w:pPr>
      <w:r w:rsidRPr="00E900AA">
        <w:rPr>
          <w:rFonts w:ascii="Arial Narrow" w:eastAsia="Times New Roman" w:hAnsi="Arial Narrow"/>
          <w:lang w:val="es-ES" w:eastAsia="es-ES"/>
        </w:rPr>
        <w:t xml:space="preserve">En caso que no exista respuesta </w:t>
      </w:r>
      <w:r w:rsidR="000E2705">
        <w:rPr>
          <w:rFonts w:ascii="Arial Narrow" w:eastAsia="Times New Roman" w:hAnsi="Arial Narrow"/>
          <w:lang w:val="es-ES" w:eastAsia="es-ES"/>
        </w:rPr>
        <w:t>en el plazo de seis meses</w:t>
      </w:r>
      <w:r w:rsidR="00B61296">
        <w:rPr>
          <w:rFonts w:ascii="Arial Narrow" w:eastAsia="Times New Roman" w:hAnsi="Arial Narrow"/>
          <w:lang w:val="es-ES" w:eastAsia="es-ES"/>
        </w:rPr>
        <w:t xml:space="preserve"> señalado en la letra C</w:t>
      </w:r>
      <w:r w:rsidRPr="00E900AA">
        <w:rPr>
          <w:rFonts w:ascii="Arial Narrow" w:eastAsia="Times New Roman" w:hAnsi="Arial Narrow"/>
          <w:lang w:val="es-ES" w:eastAsia="es-ES"/>
        </w:rPr>
        <w:t xml:space="preserve"> de este artículo, y esta demora sea representada por el respectivo gobierno regional, se entenderá que se rechaza la transferencia.</w:t>
      </w:r>
    </w:p>
    <w:p w14:paraId="703FB2EB" w14:textId="77777777" w:rsidR="00811C93" w:rsidRPr="00E900AA" w:rsidRDefault="00811C93" w:rsidP="00811C93">
      <w:pPr>
        <w:pStyle w:val="Prrafodelista"/>
        <w:tabs>
          <w:tab w:val="left" w:pos="2835"/>
        </w:tabs>
        <w:spacing w:line="240" w:lineRule="auto"/>
        <w:jc w:val="both"/>
        <w:rPr>
          <w:rFonts w:ascii="Arial Narrow" w:eastAsia="Times New Roman" w:hAnsi="Arial Narrow"/>
          <w:lang w:val="es-ES" w:eastAsia="es-ES"/>
        </w:rPr>
      </w:pPr>
    </w:p>
    <w:p w14:paraId="56BFCB8B" w14:textId="77777777" w:rsidR="00811C93" w:rsidRPr="00811C93" w:rsidRDefault="00811C93" w:rsidP="00811C93">
      <w:pPr>
        <w:pStyle w:val="Prrafodelista"/>
        <w:numPr>
          <w:ilvl w:val="0"/>
          <w:numId w:val="3"/>
        </w:numPr>
        <w:spacing w:line="240" w:lineRule="auto"/>
        <w:ind w:left="284" w:hanging="284"/>
        <w:jc w:val="both"/>
        <w:rPr>
          <w:rFonts w:ascii="Arial Narrow" w:eastAsia="Times New Roman" w:hAnsi="Arial Narrow"/>
          <w:b/>
          <w:lang w:val="es-ES" w:eastAsia="es-ES"/>
        </w:rPr>
      </w:pPr>
      <w:r w:rsidRPr="00811C93">
        <w:rPr>
          <w:rFonts w:ascii="Arial Narrow" w:eastAsia="Times New Roman" w:hAnsi="Arial Narrow"/>
          <w:b/>
          <w:lang w:val="es-ES" w:eastAsia="es-ES"/>
        </w:rPr>
        <w:t>Procedimiento de transferencia iniciado de oficio por el Presidente de la República. Se tramitará de acuerdo a las siguientes reglas:</w:t>
      </w:r>
    </w:p>
    <w:p w14:paraId="16F07C2C" w14:textId="77777777" w:rsidR="00811C93" w:rsidRPr="00E900AA" w:rsidRDefault="00811C93" w:rsidP="00811C93">
      <w:pPr>
        <w:pStyle w:val="Prrafodelista"/>
        <w:tabs>
          <w:tab w:val="left" w:pos="2835"/>
        </w:tabs>
        <w:spacing w:line="240" w:lineRule="auto"/>
        <w:jc w:val="both"/>
        <w:rPr>
          <w:rFonts w:ascii="Arial Narrow" w:eastAsia="Times New Roman" w:hAnsi="Arial Narrow"/>
          <w:lang w:val="es-ES" w:eastAsia="es-ES"/>
        </w:rPr>
      </w:pPr>
    </w:p>
    <w:p w14:paraId="22D8744F" w14:textId="77777777" w:rsidR="00B71279" w:rsidRPr="00B71279" w:rsidRDefault="00B71279" w:rsidP="00B71279">
      <w:pPr>
        <w:pStyle w:val="Prrafodelista"/>
        <w:tabs>
          <w:tab w:val="left" w:pos="2835"/>
        </w:tabs>
        <w:spacing w:line="240" w:lineRule="auto"/>
        <w:ind w:left="1080" w:hanging="371"/>
        <w:jc w:val="both"/>
        <w:rPr>
          <w:rFonts w:ascii="Arial Narrow" w:eastAsia="Times New Roman" w:hAnsi="Arial Narrow"/>
          <w:lang w:val="es-ES" w:eastAsia="es-ES"/>
        </w:rPr>
      </w:pPr>
      <w:r w:rsidRPr="00B71279">
        <w:rPr>
          <w:rFonts w:ascii="Arial Narrow" w:eastAsia="Times New Roman" w:hAnsi="Arial Narrow"/>
          <w:b/>
          <w:lang w:val="es-ES" w:eastAsia="es-ES"/>
        </w:rPr>
        <w:t>a)</w:t>
      </w:r>
      <w:r w:rsidRPr="00B71279">
        <w:rPr>
          <w:rFonts w:ascii="Arial Narrow" w:eastAsia="Times New Roman" w:hAnsi="Arial Narrow"/>
          <w:lang w:val="es-ES" w:eastAsia="es-ES"/>
        </w:rPr>
        <w:t xml:space="preserve"> El Presidente de la República instruirá al Comité Interministerial dar curso al procedimiento regulado en este párrafo, el que revisará la procedencia de una transferencia específica con el apoyo de la Secretaría Ejecutiva.</w:t>
      </w:r>
    </w:p>
    <w:p w14:paraId="64F2C9BF" w14:textId="77777777" w:rsidR="00B71279" w:rsidRPr="00B71279" w:rsidRDefault="00B71279" w:rsidP="00B71279">
      <w:pPr>
        <w:pStyle w:val="Prrafodelista"/>
        <w:tabs>
          <w:tab w:val="left" w:pos="2835"/>
        </w:tabs>
        <w:spacing w:line="240" w:lineRule="auto"/>
        <w:ind w:left="1080" w:hanging="371"/>
        <w:jc w:val="both"/>
        <w:rPr>
          <w:rFonts w:ascii="Arial Narrow" w:eastAsia="Times New Roman" w:hAnsi="Arial Narrow"/>
          <w:lang w:val="es-ES" w:eastAsia="es-ES"/>
        </w:rPr>
      </w:pPr>
      <w:r w:rsidRPr="00B71279">
        <w:rPr>
          <w:rFonts w:ascii="Arial Narrow" w:eastAsia="Times New Roman" w:hAnsi="Arial Narrow"/>
          <w:b/>
          <w:lang w:val="es-ES" w:eastAsia="es-ES"/>
        </w:rPr>
        <w:t>b)</w:t>
      </w:r>
      <w:r w:rsidRPr="00B71279">
        <w:rPr>
          <w:rFonts w:ascii="Arial Narrow" w:eastAsia="Times New Roman" w:hAnsi="Arial Narrow"/>
          <w:lang w:val="es-ES" w:eastAsia="es-ES"/>
        </w:rPr>
        <w:t xml:space="preserve">   El Comité Interministerial aprobará o rechazará la transferencia objeto de estudio. En caso de aprobar, remitirá los antecedentes al gobierno regional respectivo para la aprobación del Consejo Regional, por la mayoría absoluta de sus miembros en ejercicio, para luego, con dicha aprobación, remitir los antecedentes al Presidente de la República. En caso que el gobierno regional no acepte la transferencia, el proceso se entenderá concluido.</w:t>
      </w:r>
    </w:p>
    <w:p w14:paraId="5132966D" w14:textId="77777777" w:rsidR="00B71279" w:rsidRDefault="00B71279" w:rsidP="00B71279">
      <w:pPr>
        <w:pStyle w:val="Prrafodelista"/>
        <w:tabs>
          <w:tab w:val="left" w:pos="2835"/>
        </w:tabs>
        <w:spacing w:line="240" w:lineRule="auto"/>
        <w:ind w:left="1080"/>
        <w:jc w:val="both"/>
        <w:rPr>
          <w:rFonts w:ascii="Arial Narrow" w:eastAsia="Times New Roman" w:hAnsi="Arial Narrow"/>
          <w:lang w:val="es-ES" w:eastAsia="es-ES"/>
        </w:rPr>
      </w:pPr>
      <w:commentRangeStart w:id="4"/>
      <w:proofErr w:type="gramStart"/>
      <w:r w:rsidRPr="00B71279">
        <w:rPr>
          <w:rFonts w:ascii="Arial Narrow" w:eastAsia="Times New Roman" w:hAnsi="Arial Narrow"/>
          <w:lang w:val="es-ES" w:eastAsia="es-ES"/>
        </w:rPr>
        <w:t>Si</w:t>
      </w:r>
      <w:proofErr w:type="gramEnd"/>
      <w:r w:rsidRPr="00B71279">
        <w:rPr>
          <w:rFonts w:ascii="Arial Narrow" w:eastAsia="Times New Roman" w:hAnsi="Arial Narrow"/>
          <w:lang w:val="es-ES" w:eastAsia="es-ES"/>
        </w:rPr>
        <w:t xml:space="preserve"> por el contrario, el Comité Interministerial rechaza la transferencia, se dictará un decreto fundado del Ministerio del Interior y Seguridad Pública bajo la fórmula “Por orden del Presidente de la República”, suscrito además por los ministros de las secretarías que integren el Comité Interministerial.</w:t>
      </w:r>
      <w:commentRangeEnd w:id="4"/>
      <w:r w:rsidR="0015767E">
        <w:rPr>
          <w:rStyle w:val="Refdecomentario"/>
        </w:rPr>
        <w:commentReference w:id="4"/>
      </w:r>
    </w:p>
    <w:p w14:paraId="1CC1BEF9" w14:textId="77777777" w:rsidR="00B71279" w:rsidRPr="00B71279" w:rsidRDefault="00B71279" w:rsidP="00B71279">
      <w:pPr>
        <w:pStyle w:val="Prrafodelista"/>
        <w:tabs>
          <w:tab w:val="left" w:pos="2835"/>
        </w:tabs>
        <w:spacing w:line="240" w:lineRule="auto"/>
        <w:ind w:left="1080" w:hanging="371"/>
        <w:jc w:val="both"/>
        <w:rPr>
          <w:rFonts w:ascii="Arial Narrow" w:eastAsia="Times New Roman" w:hAnsi="Arial Narrow"/>
          <w:lang w:val="es-ES" w:eastAsia="es-ES"/>
        </w:rPr>
      </w:pPr>
      <w:r w:rsidRPr="00B71279">
        <w:rPr>
          <w:rFonts w:ascii="Arial Narrow" w:eastAsia="Times New Roman" w:hAnsi="Arial Narrow"/>
          <w:b/>
          <w:lang w:val="es-ES" w:eastAsia="es-ES"/>
        </w:rPr>
        <w:t>c)</w:t>
      </w:r>
      <w:r w:rsidRPr="00B71279">
        <w:rPr>
          <w:rFonts w:ascii="Arial Narrow" w:eastAsia="Times New Roman" w:hAnsi="Arial Narrow"/>
          <w:lang w:val="es-ES" w:eastAsia="es-ES"/>
        </w:rPr>
        <w:t xml:space="preserve">  Recibidos los antecedentes del Comité Interministerial, el Presidente de la República podrá aprobar o rechazar en forma fundada la transferencia en estudio mediante decreto supremo dictado por el Ministerio del Interior y Seguridad Pública, el que será suscrito además por el Ministro de Hacienda, Ministro Secretario General de la Presidencia y el ministro que corresponda a la materia de la competencia.</w:t>
      </w:r>
    </w:p>
    <w:p w14:paraId="4FC81519" w14:textId="77777777" w:rsidR="00B71279" w:rsidRPr="00B71279" w:rsidRDefault="00B71279" w:rsidP="00B71279">
      <w:pPr>
        <w:pStyle w:val="Prrafodelista"/>
        <w:tabs>
          <w:tab w:val="left" w:pos="2835"/>
        </w:tabs>
        <w:spacing w:line="240" w:lineRule="auto"/>
        <w:ind w:left="1080"/>
        <w:jc w:val="both"/>
        <w:rPr>
          <w:rFonts w:ascii="Arial Narrow" w:eastAsia="Times New Roman" w:hAnsi="Arial Narrow"/>
          <w:lang w:val="es-ES" w:eastAsia="es-ES"/>
        </w:rPr>
      </w:pPr>
    </w:p>
    <w:p w14:paraId="49DE343A" w14:textId="77777777" w:rsidR="002D4E3C" w:rsidRPr="00B71279" w:rsidRDefault="002D4E3C" w:rsidP="002D4E3C">
      <w:pPr>
        <w:pStyle w:val="Prrafodelista"/>
        <w:tabs>
          <w:tab w:val="left" w:pos="2835"/>
        </w:tabs>
        <w:spacing w:line="240" w:lineRule="auto"/>
        <w:ind w:left="1080"/>
        <w:jc w:val="both"/>
        <w:rPr>
          <w:rFonts w:ascii="Arial Narrow" w:eastAsia="Times New Roman" w:hAnsi="Arial Narrow"/>
          <w:lang w:val="es-ES" w:eastAsia="es-ES"/>
        </w:rPr>
      </w:pPr>
    </w:p>
    <w:p w14:paraId="6C866E3C" w14:textId="77777777" w:rsidR="00811C93" w:rsidRDefault="00811C93" w:rsidP="00811C93">
      <w:pPr>
        <w:pStyle w:val="Prrafodelista"/>
        <w:numPr>
          <w:ilvl w:val="0"/>
          <w:numId w:val="3"/>
        </w:numPr>
        <w:spacing w:line="240" w:lineRule="auto"/>
        <w:ind w:left="284" w:hanging="284"/>
        <w:jc w:val="both"/>
        <w:rPr>
          <w:rFonts w:ascii="Arial Narrow" w:eastAsia="Times New Roman" w:hAnsi="Arial Narrow"/>
          <w:b/>
          <w:lang w:val="es-ES" w:eastAsia="es-ES"/>
        </w:rPr>
      </w:pPr>
      <w:r w:rsidRPr="00811C93">
        <w:rPr>
          <w:rFonts w:ascii="Arial Narrow" w:eastAsia="Times New Roman" w:hAnsi="Arial Narrow"/>
          <w:b/>
          <w:lang w:val="es-ES" w:eastAsia="es-ES"/>
        </w:rPr>
        <w:t>Reglas comunes a los procedimientos iniciados de oficio o a solicitud.</w:t>
      </w:r>
    </w:p>
    <w:p w14:paraId="7C3FD37A" w14:textId="77777777" w:rsidR="00B71279" w:rsidRPr="00811C93" w:rsidRDefault="00B71279" w:rsidP="00B71279">
      <w:pPr>
        <w:pStyle w:val="Prrafodelista"/>
        <w:spacing w:line="240" w:lineRule="auto"/>
        <w:ind w:left="284"/>
        <w:jc w:val="both"/>
        <w:rPr>
          <w:rFonts w:ascii="Arial Narrow" w:eastAsia="Times New Roman" w:hAnsi="Arial Narrow"/>
          <w:b/>
          <w:lang w:val="es-ES" w:eastAsia="es-ES"/>
        </w:rPr>
      </w:pPr>
    </w:p>
    <w:p w14:paraId="37A0EDE0" w14:textId="77777777" w:rsidR="00811C93" w:rsidRPr="00E900AA" w:rsidRDefault="00811C93" w:rsidP="00811C93">
      <w:pPr>
        <w:pStyle w:val="Prrafodelista"/>
        <w:numPr>
          <w:ilvl w:val="0"/>
          <w:numId w:val="5"/>
        </w:numPr>
        <w:tabs>
          <w:tab w:val="left" w:pos="2835"/>
        </w:tabs>
        <w:spacing w:line="240" w:lineRule="auto"/>
        <w:ind w:left="1134" w:hanging="425"/>
        <w:jc w:val="both"/>
        <w:rPr>
          <w:rFonts w:ascii="Arial Narrow" w:eastAsia="Times New Roman" w:hAnsi="Arial Narrow"/>
          <w:lang w:val="es-ES" w:eastAsia="es-ES"/>
        </w:rPr>
      </w:pPr>
      <w:r w:rsidRPr="00E900AA">
        <w:rPr>
          <w:rFonts w:ascii="Arial Narrow" w:eastAsia="Times New Roman" w:hAnsi="Arial Narrow"/>
          <w:lang w:val="es-ES" w:eastAsia="es-ES"/>
        </w:rPr>
        <w:t xml:space="preserve">El decreto de transferencia establecerá la o las competencias y recursos que se transfieren; la indicación de ser la transferencia temporal o definitiva; la gradualidad con que aquella se transfiere y las condiciones con que el Gobierno Regional deberá ejercerlas, mencionando si dicho ejercicio será exclusivo o compartido con el nivel central, delimitando en este último caso las acciones que a cada uno de los actores competa; la forma en que se hará el seguimiento al ejercicio de la transferencia efectuada; y, en general, todas las demás especificaciones  necesarias para </w:t>
      </w:r>
      <w:r w:rsidR="000E2705">
        <w:rPr>
          <w:rFonts w:ascii="Arial Narrow" w:eastAsia="Times New Roman" w:hAnsi="Arial Narrow"/>
          <w:lang w:val="es-ES" w:eastAsia="es-ES"/>
        </w:rPr>
        <w:t xml:space="preserve">asegurar un adecuado ejercicio </w:t>
      </w:r>
      <w:r w:rsidRPr="00E900AA">
        <w:rPr>
          <w:rFonts w:ascii="Arial Narrow" w:eastAsia="Times New Roman" w:hAnsi="Arial Narrow"/>
          <w:lang w:val="es-ES" w:eastAsia="es-ES"/>
        </w:rPr>
        <w:t>de las competencias transferidas.</w:t>
      </w:r>
    </w:p>
    <w:p w14:paraId="33D27C46" w14:textId="77777777" w:rsidR="00811C93" w:rsidRPr="00E900AA" w:rsidRDefault="00811C93" w:rsidP="00811C93">
      <w:pPr>
        <w:pStyle w:val="Prrafodelista"/>
        <w:numPr>
          <w:ilvl w:val="0"/>
          <w:numId w:val="5"/>
        </w:numPr>
        <w:tabs>
          <w:tab w:val="left" w:pos="2835"/>
        </w:tabs>
        <w:spacing w:line="240" w:lineRule="auto"/>
        <w:ind w:left="1134" w:hanging="425"/>
        <w:jc w:val="both"/>
        <w:rPr>
          <w:rFonts w:ascii="Arial Narrow" w:eastAsia="Times New Roman" w:hAnsi="Arial Narrow"/>
          <w:lang w:val="es-ES" w:eastAsia="es-ES"/>
        </w:rPr>
      </w:pPr>
      <w:r w:rsidRPr="00E900AA">
        <w:rPr>
          <w:rFonts w:ascii="Arial Narrow" w:eastAsia="Times New Roman" w:hAnsi="Arial Narrow"/>
          <w:lang w:val="es-ES" w:eastAsia="es-ES"/>
        </w:rPr>
        <w:t>El procedimiento contemplado en este artículo tendrá una duración máxima de 6 meses contados desde la solicitud de un gobierno regional, en caso que se haya iniciado por este mecanismo, o desde la aprobación que realice el Comité Interministerial para iniciarlo de oficio. En caso que no exista respuesta al término de dicho plazo, y esta demora sea representada por el respectivo gobierno regional, se entenderá que se rechaza la transferencia.</w:t>
      </w:r>
    </w:p>
    <w:p w14:paraId="2CF6515D" w14:textId="77777777" w:rsidR="00811C93" w:rsidRPr="00E900AA" w:rsidRDefault="00811C93" w:rsidP="00811C93">
      <w:pPr>
        <w:pStyle w:val="Prrafodelista"/>
        <w:numPr>
          <w:ilvl w:val="0"/>
          <w:numId w:val="5"/>
        </w:numPr>
        <w:tabs>
          <w:tab w:val="left" w:pos="2835"/>
        </w:tabs>
        <w:spacing w:line="240" w:lineRule="auto"/>
        <w:ind w:left="1134" w:hanging="425"/>
        <w:jc w:val="both"/>
        <w:rPr>
          <w:rFonts w:ascii="Arial Narrow" w:eastAsia="Times New Roman" w:hAnsi="Arial Narrow"/>
          <w:lang w:val="es-ES" w:eastAsia="es-ES"/>
        </w:rPr>
      </w:pPr>
      <w:r w:rsidRPr="00E900AA">
        <w:rPr>
          <w:rFonts w:ascii="Arial Narrow" w:eastAsia="Times New Roman" w:hAnsi="Arial Narrow"/>
          <w:lang w:val="es-ES" w:eastAsia="es-ES"/>
        </w:rPr>
        <w:lastRenderedPageBreak/>
        <w:t>Mediante decreto supremo dictado por el Ministerio del Interior y Seguridad Pública, el que será suscrito además por el Ministro de Hacienda y el Ministro Secretario General de la Presidencia, se fijarán las condiciones, plazos y demás materias concernientes al procedimiento de transferencia de competencias.</w:t>
      </w:r>
    </w:p>
    <w:p w14:paraId="009C1EA7" w14:textId="77777777" w:rsidR="00811C93" w:rsidRDefault="00811C93" w:rsidP="00811C93">
      <w:pPr>
        <w:tabs>
          <w:tab w:val="left" w:pos="2835"/>
        </w:tabs>
        <w:spacing w:line="240" w:lineRule="auto"/>
        <w:jc w:val="both"/>
        <w:rPr>
          <w:rFonts w:ascii="Arial Narrow" w:eastAsia="Times New Roman" w:hAnsi="Arial Narrow"/>
          <w:b/>
          <w:lang w:val="es-ES" w:eastAsia="es-ES"/>
        </w:rPr>
      </w:pPr>
    </w:p>
    <w:p w14:paraId="0050932F" w14:textId="77777777" w:rsidR="00811C93" w:rsidRPr="00811C93" w:rsidRDefault="00811C93" w:rsidP="00811C93">
      <w:pPr>
        <w:tabs>
          <w:tab w:val="left" w:pos="2835"/>
        </w:tabs>
        <w:spacing w:line="240" w:lineRule="auto"/>
        <w:jc w:val="both"/>
        <w:rPr>
          <w:rFonts w:ascii="Arial Narrow" w:eastAsia="Times New Roman" w:hAnsi="Arial Narrow"/>
          <w:lang w:val="es-ES" w:eastAsia="es-ES"/>
        </w:rPr>
      </w:pPr>
      <w:r w:rsidRPr="00811C93">
        <w:rPr>
          <w:rFonts w:ascii="Arial Narrow" w:eastAsia="Times New Roman" w:hAnsi="Arial Narrow"/>
          <w:b/>
          <w:lang w:val="es-ES" w:eastAsia="es-ES"/>
        </w:rPr>
        <w:t xml:space="preserve">Artículo 21 </w:t>
      </w:r>
      <w:proofErr w:type="spellStart"/>
      <w:r w:rsidRPr="00811C93">
        <w:rPr>
          <w:rFonts w:ascii="Arial Narrow" w:eastAsia="Times New Roman" w:hAnsi="Arial Narrow"/>
          <w:b/>
          <w:lang w:val="es-ES" w:eastAsia="es-ES"/>
        </w:rPr>
        <w:t>septies</w:t>
      </w:r>
      <w:proofErr w:type="spellEnd"/>
      <w:r w:rsidRPr="00811C93">
        <w:rPr>
          <w:rFonts w:ascii="Arial Narrow" w:eastAsia="Times New Roman" w:hAnsi="Arial Narrow"/>
          <w:b/>
          <w:lang w:val="es-ES" w:eastAsia="es-ES"/>
        </w:rPr>
        <w:t xml:space="preserve"> (antiguo </w:t>
      </w:r>
      <w:proofErr w:type="spellStart"/>
      <w:r w:rsidRPr="00811C93">
        <w:rPr>
          <w:rFonts w:ascii="Arial Narrow" w:eastAsia="Times New Roman" w:hAnsi="Arial Narrow"/>
          <w:b/>
          <w:lang w:val="es-ES" w:eastAsia="es-ES"/>
        </w:rPr>
        <w:t>nonies</w:t>
      </w:r>
      <w:proofErr w:type="spellEnd"/>
      <w:r w:rsidRPr="00811C93">
        <w:rPr>
          <w:rFonts w:ascii="Arial Narrow" w:eastAsia="Times New Roman" w:hAnsi="Arial Narrow"/>
          <w:b/>
          <w:lang w:val="es-ES" w:eastAsia="es-ES"/>
        </w:rPr>
        <w:t>).-</w:t>
      </w:r>
      <w:r w:rsidRPr="00811C93">
        <w:rPr>
          <w:rFonts w:ascii="Arial Narrow" w:eastAsia="Times New Roman" w:hAnsi="Arial Narrow"/>
          <w:lang w:val="es-ES" w:eastAsia="es-ES"/>
        </w:rPr>
        <w:t xml:space="preserve"> Toda transferencia temporal de competencias podrá ser revocada de oficio y fundadamente, si se constata la concurrencia de alguna de las siguientes causales:</w:t>
      </w:r>
    </w:p>
    <w:p w14:paraId="2E2B337D" w14:textId="77777777" w:rsidR="00811C93" w:rsidRPr="00E900AA" w:rsidRDefault="00811C93" w:rsidP="00811C93">
      <w:pPr>
        <w:tabs>
          <w:tab w:val="left" w:pos="2835"/>
        </w:tabs>
        <w:spacing w:line="240" w:lineRule="auto"/>
        <w:jc w:val="both"/>
        <w:rPr>
          <w:rFonts w:ascii="Arial Narrow" w:eastAsia="Times New Roman" w:hAnsi="Arial Narrow"/>
          <w:lang w:val="es-ES" w:eastAsia="es-ES"/>
        </w:rPr>
      </w:pPr>
    </w:p>
    <w:p w14:paraId="4A631757" w14:textId="77777777" w:rsidR="00811C93" w:rsidRPr="00E900AA" w:rsidRDefault="00811C93" w:rsidP="00811C93">
      <w:pPr>
        <w:pStyle w:val="Prrafodelista"/>
        <w:numPr>
          <w:ilvl w:val="0"/>
          <w:numId w:val="8"/>
        </w:numPr>
        <w:tabs>
          <w:tab w:val="left" w:pos="2835"/>
        </w:tabs>
        <w:spacing w:line="240" w:lineRule="auto"/>
        <w:ind w:left="918" w:hanging="284"/>
        <w:jc w:val="both"/>
        <w:rPr>
          <w:rFonts w:ascii="Arial Narrow" w:eastAsia="Times New Roman" w:hAnsi="Arial Narrow"/>
          <w:lang w:val="es-ES" w:eastAsia="es-ES"/>
        </w:rPr>
      </w:pPr>
      <w:r w:rsidRPr="00E900AA">
        <w:rPr>
          <w:rFonts w:ascii="Arial Narrow" w:eastAsia="Times New Roman" w:hAnsi="Arial Narrow"/>
          <w:lang w:val="es-ES" w:eastAsia="es-ES"/>
        </w:rPr>
        <w:t>Incumplimiento de las condiciones que se hayan establecido para el ejercicio de la competencia transferida;</w:t>
      </w:r>
    </w:p>
    <w:p w14:paraId="56833946" w14:textId="77777777" w:rsidR="00811C93" w:rsidRPr="00E900AA" w:rsidRDefault="00811C93" w:rsidP="00F10DF0">
      <w:pPr>
        <w:pStyle w:val="Prrafodelista"/>
        <w:numPr>
          <w:ilvl w:val="0"/>
          <w:numId w:val="8"/>
        </w:numPr>
        <w:tabs>
          <w:tab w:val="left" w:pos="2835"/>
        </w:tabs>
        <w:spacing w:line="240" w:lineRule="auto"/>
        <w:ind w:left="918" w:hanging="284"/>
        <w:jc w:val="both"/>
        <w:rPr>
          <w:rFonts w:ascii="Arial Narrow" w:eastAsia="Times New Roman" w:hAnsi="Arial Narrow"/>
          <w:lang w:val="es-ES" w:eastAsia="es-ES"/>
        </w:rPr>
      </w:pPr>
      <w:r w:rsidRPr="00E900AA">
        <w:rPr>
          <w:rFonts w:ascii="Arial Narrow" w:eastAsia="Times New Roman" w:hAnsi="Arial Narrow"/>
          <w:lang w:val="es-ES" w:eastAsia="es-ES"/>
        </w:rPr>
        <w:t>Deficiente prestación del servicio a la comunidad; y</w:t>
      </w:r>
    </w:p>
    <w:p w14:paraId="03391603" w14:textId="77777777" w:rsidR="00811C93" w:rsidRPr="00E900AA" w:rsidRDefault="00811C93" w:rsidP="00F10DF0">
      <w:pPr>
        <w:pStyle w:val="Prrafodelista"/>
        <w:numPr>
          <w:ilvl w:val="0"/>
          <w:numId w:val="8"/>
        </w:numPr>
        <w:tabs>
          <w:tab w:val="left" w:pos="2835"/>
        </w:tabs>
        <w:spacing w:line="240" w:lineRule="auto"/>
        <w:ind w:left="918" w:hanging="284"/>
        <w:jc w:val="both"/>
        <w:rPr>
          <w:rFonts w:ascii="Arial Narrow" w:eastAsia="Times New Roman" w:hAnsi="Arial Narrow"/>
          <w:lang w:val="es-ES" w:eastAsia="es-ES"/>
        </w:rPr>
      </w:pPr>
      <w:r w:rsidRPr="00E900AA">
        <w:rPr>
          <w:rFonts w:ascii="Arial Narrow" w:eastAsia="Times New Roman" w:hAnsi="Arial Narrow"/>
          <w:lang w:val="es-ES" w:eastAsia="es-ES"/>
        </w:rPr>
        <w:t xml:space="preserve">Ejercicio incompatible con las políticas públicas nacionales cuando éstas hayan sido dictadas en forma posterior a la transferencia, sin que se realizaren los ajustes necesarios para  adecuar dicho ejercicio en los plazos establecidos en el reglamento a que alude el artículo 21 </w:t>
      </w:r>
      <w:proofErr w:type="spellStart"/>
      <w:r w:rsidR="000E2705">
        <w:rPr>
          <w:rFonts w:ascii="Arial Narrow" w:eastAsia="Times New Roman" w:hAnsi="Arial Narrow"/>
          <w:lang w:val="es-ES" w:eastAsia="es-ES"/>
        </w:rPr>
        <w:t>sexies</w:t>
      </w:r>
      <w:proofErr w:type="spellEnd"/>
      <w:r w:rsidRPr="00E900AA">
        <w:rPr>
          <w:rFonts w:ascii="Arial Narrow" w:eastAsia="Times New Roman" w:hAnsi="Arial Narrow"/>
          <w:lang w:val="es-ES" w:eastAsia="es-ES"/>
        </w:rPr>
        <w:t>.</w:t>
      </w:r>
    </w:p>
    <w:p w14:paraId="400E33ED" w14:textId="77777777" w:rsidR="00811C93" w:rsidRPr="00E900AA" w:rsidRDefault="00811C93" w:rsidP="00811C93">
      <w:pPr>
        <w:tabs>
          <w:tab w:val="left" w:pos="2835"/>
        </w:tabs>
        <w:spacing w:line="240" w:lineRule="auto"/>
        <w:jc w:val="both"/>
        <w:rPr>
          <w:rFonts w:ascii="Arial Narrow" w:eastAsia="Times New Roman" w:hAnsi="Arial Narrow"/>
          <w:lang w:val="es-ES" w:eastAsia="es-ES"/>
        </w:rPr>
      </w:pPr>
    </w:p>
    <w:p w14:paraId="7BEAE5D6" w14:textId="77777777" w:rsidR="00811C93" w:rsidRPr="00E900AA" w:rsidRDefault="00811C93" w:rsidP="00F10DF0">
      <w:pPr>
        <w:tabs>
          <w:tab w:val="left" w:pos="2835"/>
        </w:tabs>
        <w:spacing w:line="240" w:lineRule="auto"/>
        <w:jc w:val="both"/>
        <w:rPr>
          <w:rFonts w:ascii="Arial Narrow" w:eastAsia="Times New Roman" w:hAnsi="Arial Narrow"/>
          <w:lang w:val="es-ES" w:eastAsia="es-ES"/>
        </w:rPr>
      </w:pPr>
      <w:r w:rsidRPr="00E900AA">
        <w:rPr>
          <w:rFonts w:ascii="Arial Narrow" w:eastAsia="Times New Roman" w:hAnsi="Arial Narrow"/>
          <w:lang w:val="es-ES" w:eastAsia="es-ES"/>
        </w:rPr>
        <w:t xml:space="preserve">Por su parte, el Gobierno Regional podrá solicitar fundadamente la revocación de una </w:t>
      </w:r>
      <w:r w:rsidR="00F10DF0">
        <w:rPr>
          <w:rFonts w:ascii="Arial Narrow" w:eastAsia="Times New Roman" w:hAnsi="Arial Narrow"/>
          <w:lang w:val="es-ES" w:eastAsia="es-ES"/>
        </w:rPr>
        <w:t xml:space="preserve">competencia transferida. </w:t>
      </w:r>
      <w:r w:rsidRPr="00E900AA">
        <w:rPr>
          <w:rFonts w:ascii="Arial Narrow" w:eastAsia="Times New Roman" w:hAnsi="Arial Narrow"/>
          <w:lang w:val="es-ES" w:eastAsia="es-ES"/>
        </w:rPr>
        <w:t xml:space="preserve"> </w:t>
      </w:r>
    </w:p>
    <w:p w14:paraId="7D80324F" w14:textId="77777777" w:rsidR="00B61296" w:rsidRDefault="00B61296" w:rsidP="00F10DF0">
      <w:pPr>
        <w:tabs>
          <w:tab w:val="left" w:pos="2835"/>
        </w:tabs>
        <w:spacing w:line="240" w:lineRule="auto"/>
        <w:jc w:val="both"/>
        <w:rPr>
          <w:rFonts w:ascii="Arial Narrow" w:eastAsia="Times New Roman" w:hAnsi="Arial Narrow"/>
          <w:lang w:val="es-ES" w:eastAsia="es-ES"/>
        </w:rPr>
      </w:pPr>
    </w:p>
    <w:p w14:paraId="3A16EC5F" w14:textId="77777777" w:rsidR="00811C93" w:rsidRPr="00E900AA" w:rsidRDefault="00811C93" w:rsidP="00F10DF0">
      <w:pPr>
        <w:tabs>
          <w:tab w:val="left" w:pos="2835"/>
        </w:tabs>
        <w:spacing w:line="240" w:lineRule="auto"/>
        <w:jc w:val="both"/>
        <w:rPr>
          <w:rFonts w:ascii="Arial Narrow" w:eastAsia="Times New Roman" w:hAnsi="Arial Narrow"/>
          <w:lang w:val="es-ES" w:eastAsia="es-ES"/>
        </w:rPr>
      </w:pPr>
      <w:r w:rsidRPr="00E900AA">
        <w:rPr>
          <w:rFonts w:ascii="Arial Narrow" w:eastAsia="Times New Roman" w:hAnsi="Arial Narrow"/>
          <w:lang w:val="es-ES" w:eastAsia="es-ES"/>
        </w:rPr>
        <w:t>En el conocimiento y resolución de esta</w:t>
      </w:r>
      <w:r w:rsidR="00F10DF0">
        <w:rPr>
          <w:rFonts w:ascii="Arial Narrow" w:eastAsia="Times New Roman" w:hAnsi="Arial Narrow"/>
          <w:lang w:val="es-ES" w:eastAsia="es-ES"/>
        </w:rPr>
        <w:t xml:space="preserve"> materia</w:t>
      </w:r>
      <w:r w:rsidRPr="00E900AA">
        <w:rPr>
          <w:rFonts w:ascii="Arial Narrow" w:eastAsia="Times New Roman" w:hAnsi="Arial Narrow"/>
          <w:lang w:val="es-ES" w:eastAsia="es-ES"/>
        </w:rPr>
        <w:t xml:space="preserve"> se aplicará las disposiciones establecidas en este </w:t>
      </w:r>
      <w:r w:rsidR="00F10DF0">
        <w:rPr>
          <w:rFonts w:ascii="Arial Narrow" w:eastAsia="Times New Roman" w:hAnsi="Arial Narrow"/>
          <w:lang w:val="es-ES" w:eastAsia="es-ES"/>
        </w:rPr>
        <w:t>p</w:t>
      </w:r>
      <w:r w:rsidRPr="00E900AA">
        <w:rPr>
          <w:rFonts w:ascii="Arial Narrow" w:eastAsia="Times New Roman" w:hAnsi="Arial Narrow"/>
          <w:lang w:val="es-ES" w:eastAsia="es-ES"/>
        </w:rPr>
        <w:t>árrafo, en todo cuanto no contraríe lo que se establece a continuación:</w:t>
      </w:r>
    </w:p>
    <w:p w14:paraId="1C76D31A" w14:textId="77777777" w:rsidR="00811C93" w:rsidRPr="00F10DF0" w:rsidRDefault="00811C93" w:rsidP="00B71279">
      <w:pPr>
        <w:pStyle w:val="Prrafodelista"/>
        <w:numPr>
          <w:ilvl w:val="0"/>
          <w:numId w:val="9"/>
        </w:numPr>
        <w:tabs>
          <w:tab w:val="left" w:pos="2835"/>
        </w:tabs>
        <w:spacing w:line="240" w:lineRule="auto"/>
        <w:ind w:left="993" w:hanging="284"/>
        <w:jc w:val="both"/>
        <w:rPr>
          <w:rFonts w:ascii="Arial Narrow" w:eastAsia="Times New Roman" w:hAnsi="Arial Narrow"/>
          <w:strike/>
          <w:lang w:val="es-ES" w:eastAsia="es-ES"/>
        </w:rPr>
      </w:pPr>
      <w:r w:rsidRPr="00F10DF0">
        <w:rPr>
          <w:rFonts w:ascii="Arial Narrow" w:eastAsia="Times New Roman" w:hAnsi="Arial Narrow"/>
          <w:lang w:val="es-ES" w:eastAsia="es-ES"/>
        </w:rPr>
        <w:t xml:space="preserve">Puesta en conocimiento del Comité Interministerial la circunstancia de concurrir una causal de revocación respecto de una competencia transferida o una solicitud del gobierno regional de decretar su revocación, </w:t>
      </w:r>
      <w:r w:rsidR="00F10DF0">
        <w:rPr>
          <w:rFonts w:ascii="Arial Narrow" w:eastAsia="Times New Roman" w:hAnsi="Arial Narrow"/>
          <w:lang w:val="es-ES" w:eastAsia="es-ES"/>
        </w:rPr>
        <w:t xml:space="preserve">dicho Comité </w:t>
      </w:r>
      <w:r w:rsidRPr="00F10DF0">
        <w:rPr>
          <w:rFonts w:ascii="Arial Narrow" w:eastAsia="Times New Roman" w:hAnsi="Arial Narrow"/>
          <w:lang w:val="es-ES" w:eastAsia="es-ES"/>
        </w:rPr>
        <w:t xml:space="preserve">convocará a la Comisión de Estudio, a quien encomendará recabar los antecedentes relativos a la forma y modo en que se ha ejercido la competencia en cuestión. La Comisión emitirá un informe fundado en que establezca las condiciones necesarias para corregir el ejercicio, indicando un plazo para tal efecto. Si vencido dicho plazo no se han realizado las correcciones por parte del gobierno regional, la Comisión propondrá la revocación al Comité Interministerial, quien a su vez, informará al Presidente de la República para su resolución. </w:t>
      </w:r>
    </w:p>
    <w:p w14:paraId="158D5714" w14:textId="77777777" w:rsidR="00811C93" w:rsidRPr="00E900AA" w:rsidRDefault="00811C93" w:rsidP="00B71279">
      <w:pPr>
        <w:pStyle w:val="Prrafodelista"/>
        <w:numPr>
          <w:ilvl w:val="0"/>
          <w:numId w:val="9"/>
        </w:numPr>
        <w:tabs>
          <w:tab w:val="left" w:pos="2835"/>
        </w:tabs>
        <w:spacing w:line="240" w:lineRule="auto"/>
        <w:ind w:left="993" w:hanging="284"/>
        <w:jc w:val="both"/>
        <w:rPr>
          <w:rFonts w:ascii="Arial Narrow" w:eastAsia="Times New Roman" w:hAnsi="Arial Narrow"/>
          <w:lang w:val="es-ES" w:eastAsia="es-ES"/>
        </w:rPr>
      </w:pPr>
      <w:r w:rsidRPr="00E900AA">
        <w:rPr>
          <w:rFonts w:ascii="Arial Narrow" w:eastAsia="Times New Roman" w:hAnsi="Arial Narrow"/>
          <w:lang w:val="es-ES" w:eastAsia="es-ES"/>
        </w:rPr>
        <w:t>Recibido este informe el Comité Interministerial informará al Presidente de la República para su resolución.</w:t>
      </w:r>
    </w:p>
    <w:p w14:paraId="6A524A71" w14:textId="77777777" w:rsidR="00811C93" w:rsidRPr="00E900AA" w:rsidRDefault="00811C93" w:rsidP="00B71279">
      <w:pPr>
        <w:pStyle w:val="Prrafodelista"/>
        <w:numPr>
          <w:ilvl w:val="0"/>
          <w:numId w:val="9"/>
        </w:numPr>
        <w:tabs>
          <w:tab w:val="left" w:pos="2835"/>
        </w:tabs>
        <w:spacing w:line="240" w:lineRule="auto"/>
        <w:ind w:left="993" w:hanging="284"/>
        <w:jc w:val="both"/>
        <w:rPr>
          <w:rFonts w:ascii="Arial Narrow" w:eastAsia="Times New Roman" w:hAnsi="Arial Narrow"/>
          <w:lang w:val="es-ES" w:eastAsia="es-ES"/>
        </w:rPr>
      </w:pPr>
      <w:r w:rsidRPr="00E900AA">
        <w:rPr>
          <w:rFonts w:ascii="Arial Narrow" w:eastAsia="Times New Roman" w:hAnsi="Arial Narrow"/>
          <w:lang w:val="es-ES" w:eastAsia="es-ES"/>
        </w:rPr>
        <w:t>La revocación será resuelta por el Presidente de la República mediante decreto supremo dictado por el Ministerio del Interior y Seguridad Pública, el que será suscrito por el Ministro de Hacienda, Ministro Secretario General de la Presidencia  y el ministro sectorial que corresponda. Dicho decreto deberá expedirse a más tardar el 30 de junio y entrará en vigencia el 1 de enero del año siguiente a su dictación.</w:t>
      </w:r>
    </w:p>
    <w:p w14:paraId="71FEC962" w14:textId="77777777" w:rsidR="00811C93" w:rsidRDefault="00811C93" w:rsidP="00811C93">
      <w:pPr>
        <w:rPr>
          <w:lang w:val="es-ES"/>
        </w:rPr>
      </w:pPr>
      <w:bookmarkStart w:id="5" w:name="_GoBack"/>
      <w:bookmarkEnd w:id="5"/>
    </w:p>
    <w:p w14:paraId="5680A9DD" w14:textId="77777777" w:rsidR="00B71279" w:rsidRDefault="00B71279" w:rsidP="00811C93">
      <w:pPr>
        <w:rPr>
          <w:lang w:val="es-ES"/>
        </w:rPr>
      </w:pPr>
    </w:p>
    <w:p w14:paraId="21016777" w14:textId="77777777" w:rsidR="00B71279" w:rsidRPr="00B71279" w:rsidRDefault="00B71279" w:rsidP="00B71279"/>
    <w:sectPr w:rsidR="00B71279" w:rsidRPr="00B71279" w:rsidSect="001415A0">
      <w:pgSz w:w="12242" w:h="18722" w:code="41"/>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talina Wildner" w:date="2017-10-17T09:22:00Z" w:initials="CW">
    <w:p w14:paraId="38AD35A7" w14:textId="77777777" w:rsidR="00813C08" w:rsidRDefault="00813C08">
      <w:pPr>
        <w:pStyle w:val="Textocomentario"/>
      </w:pPr>
      <w:r>
        <w:rPr>
          <w:rStyle w:val="Refdecomentario"/>
        </w:rPr>
        <w:annotationRef/>
      </w:r>
      <w:r>
        <w:t xml:space="preserve">No parece necesario este precepto, dado que cualquier solicitud que contraríe en definitiva una disposición de rango constitucional es improcedente.  </w:t>
      </w:r>
    </w:p>
  </w:comment>
  <w:comment w:id="1" w:author="Catalina Wildner" w:date="2017-10-17T09:24:00Z" w:initials="CW">
    <w:p w14:paraId="67F006E8" w14:textId="77777777" w:rsidR="00813C08" w:rsidRDefault="00813C08">
      <w:pPr>
        <w:pStyle w:val="Textocomentario"/>
      </w:pPr>
      <w:r>
        <w:rPr>
          <w:rStyle w:val="Refdecomentario"/>
        </w:rPr>
        <w:annotationRef/>
      </w:r>
      <w:r>
        <w:t>Ojo: ¿la transferencia sería en términos generales? Se entiende que las competencias son de carácter general? Terminología confusa.</w:t>
      </w:r>
    </w:p>
  </w:comment>
  <w:comment w:id="2" w:author="Catalina Wildner" w:date="2017-10-17T09:25:00Z" w:initials="CW">
    <w:p w14:paraId="7E45D7CE" w14:textId="77777777" w:rsidR="00813C08" w:rsidRDefault="00813C08">
      <w:pPr>
        <w:pStyle w:val="Textocomentario"/>
      </w:pPr>
      <w:r>
        <w:rPr>
          <w:rStyle w:val="Refdecomentario"/>
        </w:rPr>
        <w:annotationRef/>
      </w:r>
      <w:r>
        <w:t xml:space="preserve">Requisito de adecuación de la política nacional de carácter copulativo. Complejo de determinar. </w:t>
      </w:r>
      <w:r w:rsidR="00DE3F8C">
        <w:t>El contemplar</w:t>
      </w:r>
      <w:r>
        <w:t xml:space="preserve"> adecuación es más exigente y restrictivo, lo que vuelve a producir conflictos a nivel </w:t>
      </w:r>
      <w:r w:rsidR="00DE3F8C">
        <w:t>de excesiva injerencia de autoridad central.</w:t>
      </w:r>
      <w:r>
        <w:t xml:space="preserve"> </w:t>
      </w:r>
    </w:p>
  </w:comment>
  <w:comment w:id="3" w:author="Catalina Wildner" w:date="2017-10-17T09:35:00Z" w:initials="CW">
    <w:p w14:paraId="5874FEC2" w14:textId="77777777" w:rsidR="00DE3F8C" w:rsidRPr="00DE3F8C" w:rsidRDefault="00DE3F8C" w:rsidP="00DE3F8C">
      <w:pPr>
        <w:pStyle w:val="Textocomentario"/>
      </w:pPr>
      <w:r>
        <w:rPr>
          <w:rStyle w:val="Refdecomentario"/>
        </w:rPr>
        <w:annotationRef/>
      </w:r>
      <w:r w:rsidRPr="00DE3F8C">
        <w:t>Se supone que el esquema de transferencia de competencias propuesto considera los recursos necesarios para llevar a cabo el proceso, de lo contrario, esta norma más bien constituye una excusa legal para que el presidente pueda denegar competencias, sobre todo cuando éstas son solicitadas por un gobierno de distinto signo político. Se propone eliminar esta norma. (se hizo el punto en las reuniones)</w:t>
      </w:r>
    </w:p>
    <w:p w14:paraId="1B5E3B4F" w14:textId="77777777" w:rsidR="00DE3F8C" w:rsidRPr="00DE3F8C" w:rsidRDefault="00DE3F8C" w:rsidP="00DE3F8C">
      <w:pPr>
        <w:pStyle w:val="Textocomentario"/>
      </w:pPr>
    </w:p>
    <w:p w14:paraId="09160F95" w14:textId="77777777" w:rsidR="00DE3F8C" w:rsidRDefault="00DE3F8C">
      <w:pPr>
        <w:pStyle w:val="Textocomentario"/>
      </w:pPr>
      <w:r w:rsidRPr="00DE3F8C">
        <w:t xml:space="preserve">Sin embargo, para </w:t>
      </w:r>
      <w:r>
        <w:t>el ejecutivo es UNA GARANTÍA pa</w:t>
      </w:r>
      <w:r w:rsidRPr="00DE3F8C">
        <w:t xml:space="preserve">ra las regiones. </w:t>
      </w:r>
      <w:r>
        <w:t>En esa lógica, exigir únicamente una consideración de disponibilidad parece ser vago e impreciso, si lo que se busca es asegurar que la transferencia se respalde en viabilidad económica.</w:t>
      </w:r>
    </w:p>
  </w:comment>
  <w:comment w:id="4" w:author="Catalina Wildner" w:date="2017-10-17T09:43:00Z" w:initials="CW">
    <w:p w14:paraId="2E607E5A" w14:textId="77777777" w:rsidR="0015767E" w:rsidRDefault="0015767E">
      <w:pPr>
        <w:pStyle w:val="Textocomentario"/>
      </w:pPr>
      <w:r>
        <w:rPr>
          <w:rStyle w:val="Refdecomentario"/>
        </w:rPr>
        <w:annotationRef/>
      </w:r>
      <w:proofErr w:type="gramStart"/>
      <w:r>
        <w:t>Cuál es el sentido de fundamentar el decreto?</w:t>
      </w:r>
      <w:proofErr w:type="gramEnd"/>
      <w:r>
        <w:t xml:space="preserve"> ¿El gobierno regional tendrá alguna instancia para ser escuchado en este caso?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AD35A7" w15:done="0"/>
  <w15:commentEx w15:paraId="67F006E8" w15:done="0"/>
  <w15:commentEx w15:paraId="7E45D7CE" w15:done="0"/>
  <w15:commentEx w15:paraId="09160F95" w15:done="0"/>
  <w15:commentEx w15:paraId="2E607E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D35A7" w16cid:durableId="1D904A3E"/>
  <w16cid:commentId w16cid:paraId="67F006E8" w16cid:durableId="1D904ABA"/>
  <w16cid:commentId w16cid:paraId="7E45D7CE" w16cid:durableId="1D904AFF"/>
  <w16cid:commentId w16cid:paraId="09160F95" w16cid:durableId="1D904D49"/>
  <w16cid:commentId w16cid:paraId="2E607E5A" w16cid:durableId="1D904F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5611B"/>
    <w:multiLevelType w:val="hybridMultilevel"/>
    <w:tmpl w:val="4F640DB8"/>
    <w:lvl w:ilvl="0" w:tplc="9640BA72">
      <w:start w:val="1"/>
      <w:numFmt w:val="lowerLetter"/>
      <w:lvlText w:val="%1)"/>
      <w:lvlJc w:val="left"/>
      <w:pPr>
        <w:ind w:left="1496" w:hanging="360"/>
      </w:pPr>
      <w:rPr>
        <w:b/>
      </w:rPr>
    </w:lvl>
    <w:lvl w:ilvl="1" w:tplc="340A0019" w:tentative="1">
      <w:start w:val="1"/>
      <w:numFmt w:val="lowerLetter"/>
      <w:lvlText w:val="%2."/>
      <w:lvlJc w:val="left"/>
      <w:pPr>
        <w:ind w:left="2216" w:hanging="360"/>
      </w:pPr>
    </w:lvl>
    <w:lvl w:ilvl="2" w:tplc="340A001B" w:tentative="1">
      <w:start w:val="1"/>
      <w:numFmt w:val="lowerRoman"/>
      <w:lvlText w:val="%3."/>
      <w:lvlJc w:val="right"/>
      <w:pPr>
        <w:ind w:left="2936" w:hanging="180"/>
      </w:pPr>
    </w:lvl>
    <w:lvl w:ilvl="3" w:tplc="340A000F" w:tentative="1">
      <w:start w:val="1"/>
      <w:numFmt w:val="decimal"/>
      <w:lvlText w:val="%4."/>
      <w:lvlJc w:val="left"/>
      <w:pPr>
        <w:ind w:left="3656" w:hanging="360"/>
      </w:pPr>
    </w:lvl>
    <w:lvl w:ilvl="4" w:tplc="340A0019" w:tentative="1">
      <w:start w:val="1"/>
      <w:numFmt w:val="lowerLetter"/>
      <w:lvlText w:val="%5."/>
      <w:lvlJc w:val="left"/>
      <w:pPr>
        <w:ind w:left="4376" w:hanging="360"/>
      </w:pPr>
    </w:lvl>
    <w:lvl w:ilvl="5" w:tplc="340A001B" w:tentative="1">
      <w:start w:val="1"/>
      <w:numFmt w:val="lowerRoman"/>
      <w:lvlText w:val="%6."/>
      <w:lvlJc w:val="right"/>
      <w:pPr>
        <w:ind w:left="5096" w:hanging="180"/>
      </w:pPr>
    </w:lvl>
    <w:lvl w:ilvl="6" w:tplc="340A000F" w:tentative="1">
      <w:start w:val="1"/>
      <w:numFmt w:val="decimal"/>
      <w:lvlText w:val="%7."/>
      <w:lvlJc w:val="left"/>
      <w:pPr>
        <w:ind w:left="5816" w:hanging="360"/>
      </w:pPr>
    </w:lvl>
    <w:lvl w:ilvl="7" w:tplc="340A0019" w:tentative="1">
      <w:start w:val="1"/>
      <w:numFmt w:val="lowerLetter"/>
      <w:lvlText w:val="%8."/>
      <w:lvlJc w:val="left"/>
      <w:pPr>
        <w:ind w:left="6536" w:hanging="360"/>
      </w:pPr>
    </w:lvl>
    <w:lvl w:ilvl="8" w:tplc="340A001B" w:tentative="1">
      <w:start w:val="1"/>
      <w:numFmt w:val="lowerRoman"/>
      <w:lvlText w:val="%9."/>
      <w:lvlJc w:val="right"/>
      <w:pPr>
        <w:ind w:left="7256" w:hanging="180"/>
      </w:pPr>
    </w:lvl>
  </w:abstractNum>
  <w:abstractNum w:abstractNumId="1" w15:restartNumberingAfterBreak="0">
    <w:nsid w:val="2530635B"/>
    <w:multiLevelType w:val="hybridMultilevel"/>
    <w:tmpl w:val="77FC99C6"/>
    <w:lvl w:ilvl="0" w:tplc="8A1490B8">
      <w:start w:val="1"/>
      <w:numFmt w:val="upperLetter"/>
      <w:lvlText w:val="%1."/>
      <w:lvlJc w:val="left"/>
      <w:pPr>
        <w:ind w:left="3479" w:hanging="360"/>
      </w:pPr>
      <w:rPr>
        <w:rFonts w:hint="default"/>
      </w:rPr>
    </w:lvl>
    <w:lvl w:ilvl="1" w:tplc="340A0019" w:tentative="1">
      <w:start w:val="1"/>
      <w:numFmt w:val="lowerLetter"/>
      <w:lvlText w:val="%2."/>
      <w:lvlJc w:val="left"/>
      <w:pPr>
        <w:ind w:left="4199" w:hanging="360"/>
      </w:pPr>
    </w:lvl>
    <w:lvl w:ilvl="2" w:tplc="340A001B" w:tentative="1">
      <w:start w:val="1"/>
      <w:numFmt w:val="lowerRoman"/>
      <w:lvlText w:val="%3."/>
      <w:lvlJc w:val="right"/>
      <w:pPr>
        <w:ind w:left="4919" w:hanging="180"/>
      </w:pPr>
    </w:lvl>
    <w:lvl w:ilvl="3" w:tplc="340A000F" w:tentative="1">
      <w:start w:val="1"/>
      <w:numFmt w:val="decimal"/>
      <w:lvlText w:val="%4."/>
      <w:lvlJc w:val="left"/>
      <w:pPr>
        <w:ind w:left="5639" w:hanging="360"/>
      </w:pPr>
    </w:lvl>
    <w:lvl w:ilvl="4" w:tplc="340A0019" w:tentative="1">
      <w:start w:val="1"/>
      <w:numFmt w:val="lowerLetter"/>
      <w:lvlText w:val="%5."/>
      <w:lvlJc w:val="left"/>
      <w:pPr>
        <w:ind w:left="6359" w:hanging="360"/>
      </w:pPr>
    </w:lvl>
    <w:lvl w:ilvl="5" w:tplc="340A001B" w:tentative="1">
      <w:start w:val="1"/>
      <w:numFmt w:val="lowerRoman"/>
      <w:lvlText w:val="%6."/>
      <w:lvlJc w:val="right"/>
      <w:pPr>
        <w:ind w:left="7079" w:hanging="180"/>
      </w:pPr>
    </w:lvl>
    <w:lvl w:ilvl="6" w:tplc="340A000F" w:tentative="1">
      <w:start w:val="1"/>
      <w:numFmt w:val="decimal"/>
      <w:lvlText w:val="%7."/>
      <w:lvlJc w:val="left"/>
      <w:pPr>
        <w:ind w:left="7799" w:hanging="360"/>
      </w:pPr>
    </w:lvl>
    <w:lvl w:ilvl="7" w:tplc="340A0019" w:tentative="1">
      <w:start w:val="1"/>
      <w:numFmt w:val="lowerLetter"/>
      <w:lvlText w:val="%8."/>
      <w:lvlJc w:val="left"/>
      <w:pPr>
        <w:ind w:left="8519" w:hanging="360"/>
      </w:pPr>
    </w:lvl>
    <w:lvl w:ilvl="8" w:tplc="340A001B" w:tentative="1">
      <w:start w:val="1"/>
      <w:numFmt w:val="lowerRoman"/>
      <w:lvlText w:val="%9."/>
      <w:lvlJc w:val="right"/>
      <w:pPr>
        <w:ind w:left="9239" w:hanging="180"/>
      </w:pPr>
    </w:lvl>
  </w:abstractNum>
  <w:abstractNum w:abstractNumId="2" w15:restartNumberingAfterBreak="0">
    <w:nsid w:val="2D857C46"/>
    <w:multiLevelType w:val="hybridMultilevel"/>
    <w:tmpl w:val="BFE40B9E"/>
    <w:lvl w:ilvl="0" w:tplc="FCF85DB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5181202"/>
    <w:multiLevelType w:val="hybridMultilevel"/>
    <w:tmpl w:val="9A948688"/>
    <w:lvl w:ilvl="0" w:tplc="491627A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3FFC7666"/>
    <w:multiLevelType w:val="hybridMultilevel"/>
    <w:tmpl w:val="CC9E78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7287DF5"/>
    <w:multiLevelType w:val="hybridMultilevel"/>
    <w:tmpl w:val="33F6E850"/>
    <w:lvl w:ilvl="0" w:tplc="E29C0E3E">
      <w:start w:val="1"/>
      <w:numFmt w:val="lowerLetter"/>
      <w:lvlText w:val="%1)"/>
      <w:lvlJc w:val="left"/>
      <w:pPr>
        <w:ind w:left="720" w:hanging="360"/>
      </w:pPr>
      <w:rPr>
        <w:rFonts w:hint="default"/>
        <w:b/>
        <w:strike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99069C5"/>
    <w:multiLevelType w:val="hybridMultilevel"/>
    <w:tmpl w:val="DC149F80"/>
    <w:lvl w:ilvl="0" w:tplc="94B0CA68">
      <w:start w:val="1"/>
      <w:numFmt w:val="lowerLetter"/>
      <w:lvlText w:val="%1)"/>
      <w:lvlJc w:val="left"/>
      <w:pPr>
        <w:ind w:left="1080" w:hanging="360"/>
      </w:pPr>
      <w:rPr>
        <w:rFonts w:hint="default"/>
        <w:b/>
        <w: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7C410E0E"/>
    <w:multiLevelType w:val="hybridMultilevel"/>
    <w:tmpl w:val="EA569D1E"/>
    <w:lvl w:ilvl="0" w:tplc="24C26FA0">
      <w:start w:val="1"/>
      <w:numFmt w:val="lowerLetter"/>
      <w:lvlText w:val="%1)"/>
      <w:lvlJc w:val="left"/>
      <w:pPr>
        <w:ind w:left="994" w:hanging="360"/>
      </w:pPr>
      <w:rPr>
        <w:rFonts w:hint="default"/>
        <w:b/>
      </w:rPr>
    </w:lvl>
    <w:lvl w:ilvl="1" w:tplc="340A0019" w:tentative="1">
      <w:start w:val="1"/>
      <w:numFmt w:val="lowerLetter"/>
      <w:lvlText w:val="%2."/>
      <w:lvlJc w:val="left"/>
      <w:pPr>
        <w:ind w:left="1714" w:hanging="360"/>
      </w:pPr>
    </w:lvl>
    <w:lvl w:ilvl="2" w:tplc="340A001B" w:tentative="1">
      <w:start w:val="1"/>
      <w:numFmt w:val="lowerRoman"/>
      <w:lvlText w:val="%3."/>
      <w:lvlJc w:val="right"/>
      <w:pPr>
        <w:ind w:left="2434" w:hanging="180"/>
      </w:pPr>
    </w:lvl>
    <w:lvl w:ilvl="3" w:tplc="340A000F" w:tentative="1">
      <w:start w:val="1"/>
      <w:numFmt w:val="decimal"/>
      <w:lvlText w:val="%4."/>
      <w:lvlJc w:val="left"/>
      <w:pPr>
        <w:ind w:left="3154" w:hanging="360"/>
      </w:pPr>
    </w:lvl>
    <w:lvl w:ilvl="4" w:tplc="340A0019" w:tentative="1">
      <w:start w:val="1"/>
      <w:numFmt w:val="lowerLetter"/>
      <w:lvlText w:val="%5."/>
      <w:lvlJc w:val="left"/>
      <w:pPr>
        <w:ind w:left="3874" w:hanging="360"/>
      </w:pPr>
    </w:lvl>
    <w:lvl w:ilvl="5" w:tplc="340A001B" w:tentative="1">
      <w:start w:val="1"/>
      <w:numFmt w:val="lowerRoman"/>
      <w:lvlText w:val="%6."/>
      <w:lvlJc w:val="right"/>
      <w:pPr>
        <w:ind w:left="4594" w:hanging="180"/>
      </w:pPr>
    </w:lvl>
    <w:lvl w:ilvl="6" w:tplc="340A000F" w:tentative="1">
      <w:start w:val="1"/>
      <w:numFmt w:val="decimal"/>
      <w:lvlText w:val="%7."/>
      <w:lvlJc w:val="left"/>
      <w:pPr>
        <w:ind w:left="5314" w:hanging="360"/>
      </w:pPr>
    </w:lvl>
    <w:lvl w:ilvl="7" w:tplc="340A0019" w:tentative="1">
      <w:start w:val="1"/>
      <w:numFmt w:val="lowerLetter"/>
      <w:lvlText w:val="%8."/>
      <w:lvlJc w:val="left"/>
      <w:pPr>
        <w:ind w:left="6034" w:hanging="360"/>
      </w:pPr>
    </w:lvl>
    <w:lvl w:ilvl="8" w:tplc="340A001B" w:tentative="1">
      <w:start w:val="1"/>
      <w:numFmt w:val="lowerRoman"/>
      <w:lvlText w:val="%9."/>
      <w:lvlJc w:val="right"/>
      <w:pPr>
        <w:ind w:left="6754" w:hanging="180"/>
      </w:pPr>
    </w:lvl>
  </w:abstractNum>
  <w:abstractNum w:abstractNumId="8" w15:restartNumberingAfterBreak="0">
    <w:nsid w:val="7F622C49"/>
    <w:multiLevelType w:val="hybridMultilevel"/>
    <w:tmpl w:val="6CF4420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0"/>
  </w:num>
  <w:num w:numId="6">
    <w:abstractNumId w:val="8"/>
  </w:num>
  <w:num w:numId="7">
    <w:abstractNumId w:val="4"/>
  </w:num>
  <w:num w:numId="8">
    <w:abstractNumId w:val="7"/>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alina Wildner">
    <w15:presenceInfo w15:providerId="Windows Live" w15:userId="e03c4548cf49c5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93"/>
    <w:rsid w:val="000E2705"/>
    <w:rsid w:val="001415A0"/>
    <w:rsid w:val="0015767E"/>
    <w:rsid w:val="001B4E11"/>
    <w:rsid w:val="002D4E3C"/>
    <w:rsid w:val="005D3263"/>
    <w:rsid w:val="007D0AC2"/>
    <w:rsid w:val="007F06E4"/>
    <w:rsid w:val="00811C93"/>
    <w:rsid w:val="00813C08"/>
    <w:rsid w:val="008F152A"/>
    <w:rsid w:val="00AC7DC2"/>
    <w:rsid w:val="00B26870"/>
    <w:rsid w:val="00B61296"/>
    <w:rsid w:val="00B71279"/>
    <w:rsid w:val="00C51D80"/>
    <w:rsid w:val="00C71A48"/>
    <w:rsid w:val="00DA4839"/>
    <w:rsid w:val="00DE3F8C"/>
    <w:rsid w:val="00ED5197"/>
    <w:rsid w:val="00F10DF0"/>
    <w:rsid w:val="00F422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62C5"/>
  <w15:docId w15:val="{B08448DD-3FEF-47EC-AAB4-E9758C4B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C93"/>
    <w:pPr>
      <w:spacing w:after="0" w:line="360" w:lineRule="auto"/>
    </w:pPr>
    <w:rPr>
      <w:rFonts w:ascii="Arial" w:hAnsi="Arial" w:cs="Arial"/>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C93"/>
    <w:pPr>
      <w:ind w:left="720"/>
      <w:contextualSpacing/>
    </w:pPr>
  </w:style>
  <w:style w:type="character" w:styleId="Refdecomentario">
    <w:name w:val="annotation reference"/>
    <w:basedOn w:val="Fuentedeprrafopredeter"/>
    <w:uiPriority w:val="99"/>
    <w:semiHidden/>
    <w:unhideWhenUsed/>
    <w:rsid w:val="008F152A"/>
    <w:rPr>
      <w:sz w:val="16"/>
      <w:szCs w:val="16"/>
    </w:rPr>
  </w:style>
  <w:style w:type="paragraph" w:styleId="Textocomentario">
    <w:name w:val="annotation text"/>
    <w:basedOn w:val="Normal"/>
    <w:link w:val="TextocomentarioCar"/>
    <w:uiPriority w:val="99"/>
    <w:semiHidden/>
    <w:unhideWhenUsed/>
    <w:rsid w:val="008F15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152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8F152A"/>
    <w:rPr>
      <w:b/>
      <w:bCs/>
    </w:rPr>
  </w:style>
  <w:style w:type="character" w:customStyle="1" w:styleId="AsuntodelcomentarioCar">
    <w:name w:val="Asunto del comentario Car"/>
    <w:basedOn w:val="TextocomentarioCar"/>
    <w:link w:val="Asuntodelcomentario"/>
    <w:uiPriority w:val="99"/>
    <w:semiHidden/>
    <w:rsid w:val="008F152A"/>
    <w:rPr>
      <w:rFonts w:ascii="Arial" w:hAnsi="Arial" w:cs="Arial"/>
      <w:b/>
      <w:bCs/>
      <w:sz w:val="20"/>
      <w:szCs w:val="20"/>
    </w:rPr>
  </w:style>
  <w:style w:type="paragraph" w:styleId="Textodeglobo">
    <w:name w:val="Balloon Text"/>
    <w:basedOn w:val="Normal"/>
    <w:link w:val="TextodegloboCar"/>
    <w:uiPriority w:val="99"/>
    <w:semiHidden/>
    <w:unhideWhenUsed/>
    <w:rsid w:val="008F152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52A"/>
    <w:rPr>
      <w:rFonts w:ascii="Tahoma" w:hAnsi="Tahoma" w:cs="Tahoma"/>
      <w:sz w:val="16"/>
      <w:szCs w:val="16"/>
    </w:rPr>
  </w:style>
  <w:style w:type="paragraph" w:customStyle="1" w:styleId="m2747495688233737269msolistparagraph">
    <w:name w:val="m_2747495688233737269msolistparagraph"/>
    <w:basedOn w:val="Normal"/>
    <w:rsid w:val="00B71279"/>
    <w:pPr>
      <w:spacing w:before="100" w:beforeAutospacing="1" w:after="100" w:afterAutospacing="1" w:line="240" w:lineRule="auto"/>
    </w:pPr>
    <w:rPr>
      <w:rFonts w:ascii="Times New Roman" w:eastAsia="Times New Roman" w:hAnsi="Times New Roman" w:cs="Times New Roman"/>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30642">
      <w:bodyDiv w:val="1"/>
      <w:marLeft w:val="0"/>
      <w:marRight w:val="0"/>
      <w:marTop w:val="0"/>
      <w:marBottom w:val="0"/>
      <w:divBdr>
        <w:top w:val="none" w:sz="0" w:space="0" w:color="auto"/>
        <w:left w:val="none" w:sz="0" w:space="0" w:color="auto"/>
        <w:bottom w:val="none" w:sz="0" w:space="0" w:color="auto"/>
        <w:right w:val="none" w:sz="0" w:space="0" w:color="auto"/>
      </w:divBdr>
    </w:div>
    <w:div w:id="739405520">
      <w:bodyDiv w:val="1"/>
      <w:marLeft w:val="0"/>
      <w:marRight w:val="0"/>
      <w:marTop w:val="0"/>
      <w:marBottom w:val="0"/>
      <w:divBdr>
        <w:top w:val="none" w:sz="0" w:space="0" w:color="auto"/>
        <w:left w:val="none" w:sz="0" w:space="0" w:color="auto"/>
        <w:bottom w:val="none" w:sz="0" w:space="0" w:color="auto"/>
        <w:right w:val="none" w:sz="0" w:space="0" w:color="auto"/>
      </w:divBdr>
    </w:div>
    <w:div w:id="888493163">
      <w:bodyDiv w:val="1"/>
      <w:marLeft w:val="0"/>
      <w:marRight w:val="0"/>
      <w:marTop w:val="0"/>
      <w:marBottom w:val="0"/>
      <w:divBdr>
        <w:top w:val="none" w:sz="0" w:space="0" w:color="auto"/>
        <w:left w:val="none" w:sz="0" w:space="0" w:color="auto"/>
        <w:bottom w:val="none" w:sz="0" w:space="0" w:color="auto"/>
        <w:right w:val="none" w:sz="0" w:space="0" w:color="auto"/>
      </w:divBdr>
    </w:div>
    <w:div w:id="14279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B2384-0B70-41FB-B115-A1CFAB10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2198</Words>
  <Characters>12093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Bernardita Nazar Diaz</dc:creator>
  <cp:lastModifiedBy>Catalina Wildner</cp:lastModifiedBy>
  <cp:revision>2</cp:revision>
  <cp:lastPrinted>2017-10-10T21:35:00Z</cp:lastPrinted>
  <dcterms:created xsi:type="dcterms:W3CDTF">2017-10-17T12:46:00Z</dcterms:created>
  <dcterms:modified xsi:type="dcterms:W3CDTF">2017-10-17T12:46:00Z</dcterms:modified>
</cp:coreProperties>
</file>