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56C3" w14:textId="77777777" w:rsidR="005C4E08" w:rsidRDefault="007959EA" w:rsidP="00E7485F">
      <w:pPr>
        <w:pStyle w:val="Ttulo"/>
        <w:rPr>
          <w:b/>
        </w:rPr>
      </w:pPr>
      <w:r w:rsidRPr="007959EA">
        <w:rPr>
          <w:b/>
        </w:rPr>
        <w:t>Análisis de coyuntura</w:t>
      </w:r>
    </w:p>
    <w:p w14:paraId="07072A99" w14:textId="47AEF57F" w:rsidR="005C4E08" w:rsidRPr="005C4E08" w:rsidRDefault="005C4E08" w:rsidP="005C4E08">
      <w:pPr>
        <w:pStyle w:val="Ttulo"/>
        <w:rPr>
          <w:b/>
          <w:sz w:val="24"/>
          <w:szCs w:val="24"/>
        </w:rPr>
      </w:pPr>
      <w:r w:rsidRPr="005C4E08">
        <w:rPr>
          <w:b/>
          <w:sz w:val="24"/>
          <w:szCs w:val="24"/>
        </w:rPr>
        <w:t>5 de Noviembre 2017</w:t>
      </w:r>
      <w:r w:rsidR="007959EA" w:rsidRPr="005C4E08">
        <w:rPr>
          <w:b/>
          <w:sz w:val="24"/>
          <w:szCs w:val="24"/>
        </w:rPr>
        <w:t xml:space="preserve"> </w:t>
      </w:r>
    </w:p>
    <w:p w14:paraId="24A004BD" w14:textId="4C86301E" w:rsidR="005C4E08" w:rsidRDefault="005C4E08" w:rsidP="005C4E08">
      <w:pPr>
        <w:jc w:val="both"/>
        <w:rPr>
          <w:rFonts w:ascii="Times" w:hAnsi="Times"/>
          <w:b/>
        </w:rPr>
      </w:pPr>
      <w:r w:rsidRPr="0068313D">
        <w:rPr>
          <w:rFonts w:ascii="Times" w:hAnsi="Times"/>
        </w:rPr>
        <w:t xml:space="preserve">En la recta final de la campaña, </w:t>
      </w:r>
      <w:r>
        <w:rPr>
          <w:rFonts w:ascii="Times" w:hAnsi="Times"/>
        </w:rPr>
        <w:t xml:space="preserve">el escenario polìtico se intensifica y densifica, por los debates cruzados entre las candidaturas, la presión y ofensiva provocadora de los candidatos del cuarto lugar para llegar al podio del tercer lugar, la preocupación del guillerismo por lograr un difícil acuerdo para la segunda vuelta y la  certeza de un Piñera ganador en primera y segunda vuelta. </w:t>
      </w:r>
      <w:r w:rsidR="00564EFB">
        <w:rPr>
          <w:rFonts w:ascii="Times" w:hAnsi="Times"/>
        </w:rPr>
        <w:t>La preocupación por la abstenció</w:t>
      </w:r>
      <w:r>
        <w:rPr>
          <w:rFonts w:ascii="Times" w:hAnsi="Times"/>
        </w:rPr>
        <w:t xml:space="preserve">n real en una elecciòn poco convocante </w:t>
      </w:r>
      <w:r w:rsidR="00564EFB">
        <w:rPr>
          <w:rFonts w:ascii="Times" w:hAnsi="Times"/>
        </w:rPr>
        <w:t xml:space="preserve">, </w:t>
      </w:r>
      <w:r>
        <w:rPr>
          <w:rFonts w:ascii="Times" w:hAnsi="Times"/>
        </w:rPr>
        <w:t>sigue siendo un desafío</w:t>
      </w:r>
      <w:r w:rsidR="00564EFB">
        <w:rPr>
          <w:rFonts w:ascii="Times" w:hAnsi="Times"/>
        </w:rPr>
        <w:t xml:space="preserve"> abierto</w:t>
      </w:r>
      <w:r>
        <w:rPr>
          <w:rFonts w:ascii="Times" w:hAnsi="Times"/>
        </w:rPr>
        <w:t xml:space="preserve"> para las candidaturas, especialmente de la centroizquierda,</w:t>
      </w:r>
    </w:p>
    <w:p w14:paraId="29E28108" w14:textId="77777777" w:rsidR="005C4E08" w:rsidRDefault="005C4E08" w:rsidP="007959EA">
      <w:pPr>
        <w:rPr>
          <w:rFonts w:ascii="Times" w:hAnsi="Times"/>
          <w:b/>
        </w:rPr>
      </w:pPr>
    </w:p>
    <w:p w14:paraId="3034BAF9" w14:textId="006A3F33" w:rsidR="007959EA" w:rsidRPr="0068313D" w:rsidRDefault="005C4E08" w:rsidP="007959EA">
      <w:pPr>
        <w:rPr>
          <w:rFonts w:ascii="Times" w:hAnsi="Times"/>
          <w:b/>
        </w:rPr>
      </w:pPr>
      <w:r>
        <w:rPr>
          <w:rFonts w:ascii="Times" w:hAnsi="Times"/>
          <w:b/>
        </w:rPr>
        <w:t>El escenario político-comunicacional del debate programático en la recta final.</w:t>
      </w:r>
    </w:p>
    <w:p w14:paraId="71F5BCF8" w14:textId="77777777" w:rsidR="007959EA" w:rsidRPr="0068313D" w:rsidRDefault="007959EA" w:rsidP="007959EA">
      <w:pPr>
        <w:rPr>
          <w:rFonts w:ascii="Times" w:hAnsi="Times"/>
          <w:b/>
        </w:rPr>
      </w:pPr>
    </w:p>
    <w:p w14:paraId="6B6AFADA" w14:textId="5BF704C1" w:rsidR="007959EA" w:rsidRPr="0068313D" w:rsidRDefault="0091002B" w:rsidP="007959EA">
      <w:pPr>
        <w:jc w:val="both"/>
        <w:rPr>
          <w:rFonts w:ascii="Times" w:hAnsi="Times"/>
        </w:rPr>
      </w:pPr>
      <w:r w:rsidRPr="0068313D">
        <w:rPr>
          <w:rFonts w:ascii="Times" w:hAnsi="Times"/>
        </w:rPr>
        <w:t>A diferencia de otras campañas, el Programa no ha sido parte de la agenda de temas y no ha estado presente en el debate de la campaña</w:t>
      </w:r>
      <w:r w:rsidR="005C4E08">
        <w:rPr>
          <w:rFonts w:ascii="Times" w:hAnsi="Times"/>
        </w:rPr>
        <w:t xml:space="preserve"> hasta las ultimas semanas previasa la eleccion. E</w:t>
      </w:r>
      <w:r w:rsidRPr="0068313D">
        <w:rPr>
          <w:rFonts w:ascii="Times" w:hAnsi="Times"/>
        </w:rPr>
        <w:t>n la perspecti</w:t>
      </w:r>
      <w:r w:rsidR="005C4E08">
        <w:rPr>
          <w:rFonts w:ascii="Times" w:hAnsi="Times"/>
        </w:rPr>
        <w:t xml:space="preserve">va de llegar al voto indeciso , el votante de ultima hora que </w:t>
      </w:r>
      <w:r w:rsidRPr="0068313D">
        <w:rPr>
          <w:rFonts w:ascii="Times" w:hAnsi="Times"/>
        </w:rPr>
        <w:t>comienza a definir su probable opción, es que la oferta programatica fue entregada por las candidaturas,</w:t>
      </w:r>
      <w:r w:rsidR="005C4E08">
        <w:rPr>
          <w:rFonts w:ascii="Times" w:hAnsi="Times"/>
        </w:rPr>
        <w:t xml:space="preserve"> </w:t>
      </w:r>
      <w:r w:rsidR="007959EA" w:rsidRPr="0068313D">
        <w:rPr>
          <w:rFonts w:ascii="Times" w:hAnsi="Times"/>
        </w:rPr>
        <w:t>Piñera abrió la semana con la entrega de su programa de Gobierno , con una buena puesta en escena. Carolina Goic le siguió en la presentación de su programa.Antes lo habia hecho Beatriz Sanchez . Y la nota disonante la dió , Guillier señalando que su programa integral lo daría a conocer después de l</w:t>
      </w:r>
      <w:r w:rsidR="005C4E08">
        <w:rPr>
          <w:rFonts w:ascii="Times" w:hAnsi="Times"/>
        </w:rPr>
        <w:t>a primera vuelta , entregando a</w:t>
      </w:r>
      <w:r w:rsidR="007959EA" w:rsidRPr="0068313D">
        <w:rPr>
          <w:rFonts w:ascii="Times" w:hAnsi="Times"/>
        </w:rPr>
        <w:t>ntes un “</w:t>
      </w:r>
      <w:r w:rsidR="007959EA" w:rsidRPr="0068313D">
        <w:rPr>
          <w:rFonts w:ascii="Times" w:hAnsi="Times"/>
          <w:i/>
        </w:rPr>
        <w:t>compendio”.</w:t>
      </w:r>
      <w:r w:rsidR="007959EA" w:rsidRPr="0068313D">
        <w:rPr>
          <w:rFonts w:ascii="Times" w:hAnsi="Times"/>
          <w:i/>
          <w:u w:val="single"/>
        </w:rPr>
        <w:t xml:space="preserve"> </w:t>
      </w:r>
      <w:r w:rsidR="007959EA" w:rsidRPr="0068313D">
        <w:rPr>
          <w:rFonts w:ascii="Times" w:hAnsi="Times"/>
        </w:rPr>
        <w:t xml:space="preserve"> En este contexto </w:t>
      </w:r>
      <w:r w:rsidR="007959EA" w:rsidRPr="0068313D">
        <w:rPr>
          <w:rFonts w:ascii="Times" w:hAnsi="Times"/>
          <w:b/>
        </w:rPr>
        <w:t>se generó un escenario comunicacional de la campaña centrado en el tema de los programas.</w:t>
      </w:r>
      <w:r w:rsidRPr="0068313D">
        <w:rPr>
          <w:rFonts w:ascii="Times" w:hAnsi="Times"/>
          <w:b/>
        </w:rPr>
        <w:t xml:space="preserve"> con dos ejes de debate</w:t>
      </w:r>
      <w:r w:rsidRPr="0068313D">
        <w:rPr>
          <w:rFonts w:ascii="Times" w:hAnsi="Times"/>
        </w:rPr>
        <w:t xml:space="preserve"> : Piñera confrontando princi</w:t>
      </w:r>
      <w:r w:rsidR="005C4E08">
        <w:rPr>
          <w:rFonts w:ascii="Times" w:hAnsi="Times"/>
        </w:rPr>
        <w:t xml:space="preserve">palmente al  Gobierno </w:t>
      </w:r>
      <w:r w:rsidR="003E3DF5">
        <w:rPr>
          <w:rFonts w:ascii="Times" w:hAnsi="Times"/>
        </w:rPr>
        <w:t>por</w:t>
      </w:r>
      <w:r w:rsidR="005C4E08">
        <w:rPr>
          <w:rFonts w:ascii="Times" w:hAnsi="Times"/>
        </w:rPr>
        <w:t xml:space="preserve"> inclluir</w:t>
      </w:r>
      <w:r w:rsidR="003E3DF5">
        <w:rPr>
          <w:rFonts w:ascii="Times" w:hAnsi="Times"/>
        </w:rPr>
        <w:t xml:space="preserve"> </w:t>
      </w:r>
      <w:r w:rsidRPr="0068313D">
        <w:rPr>
          <w:rFonts w:ascii="Times" w:hAnsi="Times"/>
        </w:rPr>
        <w:t xml:space="preserve">obras </w:t>
      </w:r>
      <w:r w:rsidR="003E3DF5">
        <w:rPr>
          <w:rFonts w:ascii="Times" w:hAnsi="Times"/>
        </w:rPr>
        <w:t xml:space="preserve">terminadas, </w:t>
      </w:r>
      <w:r w:rsidRPr="0068313D">
        <w:rPr>
          <w:rFonts w:ascii="Times" w:hAnsi="Times"/>
        </w:rPr>
        <w:t>en ejecución o licitadas y Guillier confrontando a las demas candidaturas por no presentar su Programa .</w:t>
      </w:r>
    </w:p>
    <w:p w14:paraId="022678D5" w14:textId="77777777" w:rsidR="0091002B" w:rsidRPr="0068313D" w:rsidRDefault="0091002B" w:rsidP="007959EA">
      <w:pPr>
        <w:jc w:val="both"/>
        <w:rPr>
          <w:rFonts w:ascii="Times" w:hAnsi="Times"/>
        </w:rPr>
      </w:pPr>
    </w:p>
    <w:p w14:paraId="18F62BC5" w14:textId="3F450F59" w:rsidR="0091002B" w:rsidRPr="0068313D" w:rsidRDefault="005C4E08" w:rsidP="007959EA">
      <w:pPr>
        <w:jc w:val="both"/>
        <w:rPr>
          <w:rFonts w:ascii="Times" w:hAnsi="Times"/>
        </w:rPr>
      </w:pPr>
      <w:r>
        <w:rPr>
          <w:rFonts w:ascii="Times" w:hAnsi="Times"/>
        </w:rPr>
        <w:t>Piñera dió a conocer</w:t>
      </w:r>
      <w:r w:rsidR="00190532" w:rsidRPr="0068313D">
        <w:rPr>
          <w:rFonts w:ascii="Times" w:hAnsi="Times"/>
        </w:rPr>
        <w:t xml:space="preserve"> </w:t>
      </w:r>
      <w:r w:rsidR="0091002B" w:rsidRPr="0068313D">
        <w:rPr>
          <w:rFonts w:ascii="Times" w:hAnsi="Times"/>
        </w:rPr>
        <w:t xml:space="preserve">su Programa </w:t>
      </w:r>
      <w:r>
        <w:rPr>
          <w:rFonts w:ascii="Times" w:hAnsi="Times"/>
        </w:rPr>
        <w:t xml:space="preserve">, </w:t>
      </w:r>
      <w:r w:rsidRPr="0068313D">
        <w:rPr>
          <w:rFonts w:ascii="Times" w:hAnsi="Times"/>
        </w:rPr>
        <w:t>con</w:t>
      </w:r>
      <w:r>
        <w:rPr>
          <w:rFonts w:ascii="Times" w:hAnsi="Times"/>
        </w:rPr>
        <w:t xml:space="preserve"> </w:t>
      </w:r>
      <w:r w:rsidRPr="0068313D">
        <w:rPr>
          <w:rFonts w:ascii="Times" w:hAnsi="Times"/>
        </w:rPr>
        <w:t xml:space="preserve">un costo total de U$ 14 mil millones de dolares ( 5.5% del PIB de un año), </w:t>
      </w:r>
      <w:r w:rsidR="0091002B" w:rsidRPr="0068313D">
        <w:rPr>
          <w:rFonts w:ascii="Times" w:hAnsi="Times"/>
        </w:rPr>
        <w:t>señalando que</w:t>
      </w:r>
      <w:r w:rsidR="00190532" w:rsidRPr="0068313D">
        <w:rPr>
          <w:rFonts w:ascii="Times" w:hAnsi="Times"/>
        </w:rPr>
        <w:t xml:space="preserve"> “ </w:t>
      </w:r>
      <w:r w:rsidR="00190532" w:rsidRPr="0068313D">
        <w:rPr>
          <w:rFonts w:ascii="Times" w:hAnsi="Times"/>
          <w:i/>
        </w:rPr>
        <w:t>un buen gobierno no se improvisa”,</w:t>
      </w:r>
      <w:r w:rsidR="00190532" w:rsidRPr="0068313D">
        <w:rPr>
          <w:rFonts w:ascii="Times" w:hAnsi="Times"/>
        </w:rPr>
        <w:t>llamando a la responsabilidad</w:t>
      </w:r>
      <w:r w:rsidR="00CF7AD6" w:rsidRPr="0068313D">
        <w:rPr>
          <w:rFonts w:ascii="Times" w:hAnsi="Times"/>
        </w:rPr>
        <w:t xml:space="preserve"> a los demas candidatos </w:t>
      </w:r>
      <w:r w:rsidR="00190532" w:rsidRPr="0068313D">
        <w:rPr>
          <w:rFonts w:ascii="Times" w:hAnsi="Times"/>
        </w:rPr>
        <w:t>”..</w:t>
      </w:r>
      <w:r w:rsidR="00190532" w:rsidRPr="0068313D">
        <w:rPr>
          <w:rFonts w:ascii="Times" w:hAnsi="Times"/>
          <w:i/>
        </w:rPr>
        <w:t>a no vender humo</w:t>
      </w:r>
      <w:r w:rsidR="00190532" w:rsidRPr="0068313D">
        <w:rPr>
          <w:rFonts w:ascii="Times" w:hAnsi="Times"/>
        </w:rPr>
        <w:t xml:space="preserve">” </w:t>
      </w:r>
      <w:r>
        <w:rPr>
          <w:rFonts w:ascii="Times" w:hAnsi="Times"/>
        </w:rPr>
        <w:t xml:space="preserve">. Afirmó que el financiamiento provendría de dudoso </w:t>
      </w:r>
      <w:r w:rsidR="00CF7AD6" w:rsidRPr="0068313D">
        <w:rPr>
          <w:rFonts w:ascii="Times" w:hAnsi="Times"/>
        </w:rPr>
        <w:t>50% de reasignaciones presupuestarias, ahorro fiscal y la otra mitad por el mayor cre</w:t>
      </w:r>
      <w:r>
        <w:rPr>
          <w:rFonts w:ascii="Times" w:hAnsi="Times"/>
        </w:rPr>
        <w:t>cimiento económico. Estableció sus</w:t>
      </w:r>
      <w:r w:rsidR="0091002B" w:rsidRPr="0068313D">
        <w:rPr>
          <w:rFonts w:ascii="Times" w:hAnsi="Times"/>
        </w:rPr>
        <w:t xml:space="preserve"> </w:t>
      </w:r>
      <w:r w:rsidR="00006211" w:rsidRPr="0068313D">
        <w:rPr>
          <w:rFonts w:ascii="Times" w:hAnsi="Times"/>
        </w:rPr>
        <w:t xml:space="preserve">5 </w:t>
      </w:r>
      <w:r w:rsidR="0091002B" w:rsidRPr="0068313D">
        <w:rPr>
          <w:rFonts w:ascii="Times" w:hAnsi="Times"/>
        </w:rPr>
        <w:t>priorizaciones</w:t>
      </w:r>
      <w:r w:rsidR="00006211" w:rsidRPr="0068313D">
        <w:rPr>
          <w:rFonts w:ascii="Times" w:hAnsi="Times"/>
        </w:rPr>
        <w:t xml:space="preserve"> de politicas</w:t>
      </w:r>
      <w:r>
        <w:rPr>
          <w:rFonts w:ascii="Times" w:hAnsi="Times"/>
        </w:rPr>
        <w:t xml:space="preserve"> de Gobierno</w:t>
      </w:r>
      <w:r w:rsidR="00006211" w:rsidRPr="0068313D">
        <w:rPr>
          <w:rFonts w:ascii="Times" w:hAnsi="Times"/>
        </w:rPr>
        <w:t xml:space="preserve"> : el tema de pensiones en primer lugar, con US 3.000 millones; la agenda procrecimiento con 2.800 millones de dolares; infraestructura y conectividad</w:t>
      </w:r>
      <w:r w:rsidR="00190532" w:rsidRPr="0068313D">
        <w:rPr>
          <w:rFonts w:ascii="Times" w:hAnsi="Times"/>
        </w:rPr>
        <w:t xml:space="preserve"> </w:t>
      </w:r>
      <w:r w:rsidR="00006211" w:rsidRPr="0068313D">
        <w:rPr>
          <w:rFonts w:ascii="Times" w:hAnsi="Times"/>
        </w:rPr>
        <w:t xml:space="preserve">en tercer lugar, con 2.000 millones , salud con 1.500 millones y educación con 1.500 millones. </w:t>
      </w:r>
      <w:r w:rsidR="00EA17E4">
        <w:rPr>
          <w:rFonts w:ascii="Times" w:hAnsi="Times"/>
        </w:rPr>
        <w:t>La oferta de Gobierno de Piñera se estructura con</w:t>
      </w:r>
      <w:r w:rsidR="00190532" w:rsidRPr="0068313D">
        <w:rPr>
          <w:rFonts w:ascii="Times" w:hAnsi="Times"/>
        </w:rPr>
        <w:t xml:space="preserve"> una potente agenda de crecimiento e inversiones ( 4.800 millones de dolares ) y una agenda social centrada en pensiones</w:t>
      </w:r>
      <w:r w:rsidR="00EA17E4">
        <w:rPr>
          <w:rFonts w:ascii="Times" w:hAnsi="Times"/>
        </w:rPr>
        <w:t xml:space="preserve"> y</w:t>
      </w:r>
      <w:r w:rsidR="00190532" w:rsidRPr="0068313D">
        <w:rPr>
          <w:rFonts w:ascii="Times" w:hAnsi="Times"/>
        </w:rPr>
        <w:t xml:space="preserve"> con menor relevancia de educacion y salud. </w:t>
      </w:r>
      <w:r w:rsidR="00CF7AD6" w:rsidRPr="0068313D">
        <w:rPr>
          <w:rFonts w:ascii="Times" w:hAnsi="Times"/>
        </w:rPr>
        <w:t>Claramente s</w:t>
      </w:r>
      <w:r w:rsidR="00190532" w:rsidRPr="0068313D">
        <w:rPr>
          <w:rFonts w:ascii="Times" w:hAnsi="Times"/>
        </w:rPr>
        <w:t>e ajustan las prioridades del Gobierno</w:t>
      </w:r>
      <w:r w:rsidR="00EA17E4">
        <w:rPr>
          <w:rFonts w:ascii="Times" w:hAnsi="Times"/>
        </w:rPr>
        <w:t xml:space="preserve"> de Bchelet</w:t>
      </w:r>
      <w:r w:rsidR="00190532" w:rsidRPr="0068313D">
        <w:rPr>
          <w:rFonts w:ascii="Times" w:hAnsi="Times"/>
        </w:rPr>
        <w:t xml:space="preserve">. Sin embargo el debate programático en relacion a Piñera no se centró en el financiamiento de los 14 milllones de dolares o en el cambio de prioridade sino en </w:t>
      </w:r>
      <w:r w:rsidR="00EA17E4">
        <w:rPr>
          <w:rFonts w:ascii="Times" w:hAnsi="Times"/>
        </w:rPr>
        <w:t>la incluisión de</w:t>
      </w:r>
      <w:r w:rsidR="003E3DF5">
        <w:rPr>
          <w:rFonts w:ascii="Times" w:hAnsi="Times"/>
        </w:rPr>
        <w:t xml:space="preserve"> </w:t>
      </w:r>
      <w:r w:rsidR="00CF7AD6" w:rsidRPr="0068313D">
        <w:rPr>
          <w:rFonts w:ascii="Times" w:hAnsi="Times"/>
        </w:rPr>
        <w:t>obras algunas terminadas y otr</w:t>
      </w:r>
      <w:r w:rsidR="00190532" w:rsidRPr="0068313D">
        <w:rPr>
          <w:rFonts w:ascii="Times" w:hAnsi="Times"/>
        </w:rPr>
        <w:t>as en ejecución o licitación</w:t>
      </w:r>
      <w:r w:rsidR="00EA17E4">
        <w:rPr>
          <w:rFonts w:ascii="Times" w:hAnsi="Times"/>
        </w:rPr>
        <w:t xml:space="preserve"> del actual Gobierno</w:t>
      </w:r>
      <w:r w:rsidR="00190532" w:rsidRPr="0068313D">
        <w:rPr>
          <w:rFonts w:ascii="Times" w:hAnsi="Times"/>
        </w:rPr>
        <w:t>.</w:t>
      </w:r>
    </w:p>
    <w:p w14:paraId="36F9D460" w14:textId="77777777" w:rsidR="0091002B" w:rsidRPr="0068313D" w:rsidRDefault="0091002B" w:rsidP="007959EA">
      <w:pPr>
        <w:jc w:val="both"/>
        <w:rPr>
          <w:rFonts w:ascii="Times" w:hAnsi="Times"/>
        </w:rPr>
      </w:pPr>
    </w:p>
    <w:p w14:paraId="07F67539" w14:textId="457D0D51" w:rsidR="00003A14" w:rsidRDefault="00190532" w:rsidP="007959EA">
      <w:pPr>
        <w:jc w:val="both"/>
        <w:rPr>
          <w:rFonts w:ascii="Times" w:hAnsi="Times"/>
        </w:rPr>
      </w:pPr>
      <w:r w:rsidRPr="0068313D">
        <w:rPr>
          <w:rFonts w:ascii="Times" w:hAnsi="Times"/>
        </w:rPr>
        <w:t>El debate de las 21 obras del gobierno de Bachelet consideradas en el programa de Piñera debilitaron su impacto político y lo dejaron en posición defensiva.</w:t>
      </w:r>
      <w:r w:rsidR="003E3DF5">
        <w:rPr>
          <w:rFonts w:ascii="Times" w:hAnsi="Times"/>
        </w:rPr>
        <w:t>La reacciòn de los ministros de Gobierno fue directa e inmediata : Undurraga afirmó “</w:t>
      </w:r>
      <w:r w:rsidR="00EA17E4">
        <w:rPr>
          <w:rFonts w:ascii="Times" w:hAnsi="Times"/>
        </w:rPr>
        <w:t>..</w:t>
      </w:r>
      <w:r w:rsidR="003E3DF5">
        <w:rPr>
          <w:rFonts w:ascii="Times" w:hAnsi="Times"/>
          <w:i/>
        </w:rPr>
        <w:t>insólito “</w:t>
      </w:r>
      <w:r w:rsidR="003E3DF5">
        <w:rPr>
          <w:rFonts w:ascii="Times" w:hAnsi="Times"/>
        </w:rPr>
        <w:t xml:space="preserve"> por las 21 obras publicas del gobierno actual en terminadas o en ejecución, incorporadas en el </w:t>
      </w:r>
      <w:r w:rsidR="003E3DF5">
        <w:rPr>
          <w:rFonts w:ascii="Times" w:hAnsi="Times"/>
        </w:rPr>
        <w:lastRenderedPageBreak/>
        <w:t>Programa; Furche, ministro de Agricultura, señalo que Piñera promete embalses</w:t>
      </w:r>
      <w:r w:rsidR="00EA17E4">
        <w:rPr>
          <w:rFonts w:ascii="Times" w:hAnsi="Times"/>
        </w:rPr>
        <w:t xml:space="preserve"> en construcción o licitados</w:t>
      </w:r>
      <w:r w:rsidR="003E3DF5">
        <w:rPr>
          <w:rFonts w:ascii="Times" w:hAnsi="Times"/>
        </w:rPr>
        <w:t xml:space="preserve"> ( Chironta, Empedr</w:t>
      </w:r>
      <w:r w:rsidR="00EA17E4">
        <w:rPr>
          <w:rFonts w:ascii="Times" w:hAnsi="Times"/>
        </w:rPr>
        <w:t>ado,V Hermoso</w:t>
      </w:r>
      <w:r w:rsidR="003E3DF5">
        <w:rPr>
          <w:rFonts w:ascii="Times" w:hAnsi="Times"/>
        </w:rPr>
        <w:t xml:space="preserve"> Punilla Las Palmas,Catemu); la titular de Educacion señalo que de las medidas de educacion de Piñera “ </w:t>
      </w:r>
      <w:r w:rsidR="003E3DF5" w:rsidRPr="003E3DF5">
        <w:rPr>
          <w:rFonts w:ascii="Times" w:hAnsi="Times"/>
          <w:i/>
        </w:rPr>
        <w:t>18 ya existen y 2 se tramitan en el Congreso”.</w:t>
      </w:r>
      <w:r w:rsidR="00B07D38">
        <w:rPr>
          <w:rFonts w:ascii="Times" w:hAnsi="Times"/>
        </w:rPr>
        <w:t xml:space="preserve"> </w:t>
      </w:r>
      <w:r w:rsidR="00EA17E4">
        <w:rPr>
          <w:rFonts w:ascii="Times" w:hAnsi="Times"/>
        </w:rPr>
        <w:t xml:space="preserve">La ministra </w:t>
      </w:r>
      <w:r w:rsidR="00B07D38">
        <w:rPr>
          <w:rFonts w:ascii="Times" w:hAnsi="Times"/>
        </w:rPr>
        <w:t>Narvaez</w:t>
      </w:r>
      <w:r w:rsidR="00EA17E4">
        <w:rPr>
          <w:rFonts w:ascii="Times" w:hAnsi="Times"/>
        </w:rPr>
        <w:t xml:space="preserve"> salió a defender</w:t>
      </w:r>
      <w:r w:rsidR="00B07D38">
        <w:rPr>
          <w:rFonts w:ascii="Times" w:hAnsi="Times"/>
        </w:rPr>
        <w:t xml:space="preserve"> las cr</w:t>
      </w:r>
      <w:r w:rsidR="00EA17E4">
        <w:rPr>
          <w:rFonts w:ascii="Times" w:hAnsi="Times"/>
        </w:rPr>
        <w:t>iticas de los ministros , aseverando</w:t>
      </w:r>
      <w:r w:rsidR="00B07D38">
        <w:rPr>
          <w:rFonts w:ascii="Times" w:hAnsi="Times"/>
        </w:rPr>
        <w:t xml:space="preserve"> que “</w:t>
      </w:r>
      <w:r w:rsidR="00EA17E4">
        <w:rPr>
          <w:rFonts w:ascii="Times" w:hAnsi="Times"/>
        </w:rPr>
        <w:t xml:space="preserve">.. </w:t>
      </w:r>
      <w:r w:rsidR="00B07D38" w:rsidRPr="00B07D38">
        <w:rPr>
          <w:rFonts w:ascii="Times" w:hAnsi="Times"/>
          <w:i/>
        </w:rPr>
        <w:t>el gobierno comparte la necesidad que..los ministros sectoriales puntualicen o aclaren informacion</w:t>
      </w:r>
      <w:r w:rsidR="00B07D38">
        <w:rPr>
          <w:rFonts w:ascii="Times" w:hAnsi="Times"/>
        </w:rPr>
        <w:t xml:space="preserve"> ..</w:t>
      </w:r>
      <w:r w:rsidR="00B07D38" w:rsidRPr="00B07D38">
        <w:rPr>
          <w:rFonts w:ascii="Times" w:hAnsi="Times"/>
          <w:i/>
        </w:rPr>
        <w:t xml:space="preserve">y lo haremos todas las veces que sea necesario </w:t>
      </w:r>
      <w:r w:rsidR="00EA17E4">
        <w:rPr>
          <w:rFonts w:ascii="Times" w:hAnsi="Times"/>
        </w:rPr>
        <w:t>“</w:t>
      </w:r>
      <w:r w:rsidR="00B07D38">
        <w:rPr>
          <w:rFonts w:ascii="Times" w:hAnsi="Times"/>
        </w:rPr>
        <w:t>.</w:t>
      </w:r>
      <w:r w:rsidR="00EA17E4">
        <w:rPr>
          <w:rFonts w:ascii="Times" w:hAnsi="Times"/>
        </w:rPr>
        <w:t xml:space="preserve"> Frente a este escenario, la reacciòn desde Chile Vamos partió con</w:t>
      </w:r>
      <w:r w:rsidR="004C23B9" w:rsidRPr="004C23B9">
        <w:rPr>
          <w:rFonts w:ascii="Times" w:hAnsi="Times"/>
        </w:rPr>
        <w:t xml:space="preserve"> </w:t>
      </w:r>
      <w:r w:rsidR="004C23B9">
        <w:rPr>
          <w:rFonts w:ascii="Times" w:hAnsi="Times"/>
        </w:rPr>
        <w:t xml:space="preserve">Chadwick , jefe del comando de Piñera </w:t>
      </w:r>
      <w:r w:rsidR="00EA17E4">
        <w:rPr>
          <w:rFonts w:ascii="Times" w:hAnsi="Times"/>
        </w:rPr>
        <w:t xml:space="preserve">afirmando </w:t>
      </w:r>
      <w:r w:rsidR="004C23B9">
        <w:rPr>
          <w:rFonts w:ascii="Times" w:hAnsi="Times"/>
        </w:rPr>
        <w:t>que son críticas de “..</w:t>
      </w:r>
      <w:r w:rsidR="004C23B9">
        <w:rPr>
          <w:rFonts w:ascii="Times" w:hAnsi="Times"/>
          <w:i/>
        </w:rPr>
        <w:t xml:space="preserve">mala leche “. </w:t>
      </w:r>
      <w:r w:rsidR="004C23B9">
        <w:rPr>
          <w:rFonts w:ascii="Times" w:hAnsi="Times"/>
        </w:rPr>
        <w:t>Piñera</w:t>
      </w:r>
      <w:r w:rsidR="00EA17E4">
        <w:rPr>
          <w:rFonts w:ascii="Times" w:hAnsi="Times"/>
        </w:rPr>
        <w:t xml:space="preserve"> entró al debate , afirmando</w:t>
      </w:r>
      <w:r w:rsidR="004C23B9">
        <w:rPr>
          <w:rFonts w:ascii="Times" w:hAnsi="Times"/>
        </w:rPr>
        <w:t xml:space="preserve"> que constituyen una “ </w:t>
      </w:r>
      <w:r w:rsidR="004C23B9">
        <w:rPr>
          <w:rFonts w:ascii="Times" w:hAnsi="Times"/>
          <w:i/>
        </w:rPr>
        <w:t>crítica baja “</w:t>
      </w:r>
      <w:r w:rsidR="004C23B9">
        <w:rPr>
          <w:rFonts w:ascii="Times" w:hAnsi="Times"/>
        </w:rPr>
        <w:t xml:space="preserve"> </w:t>
      </w:r>
      <w:r w:rsidR="00EA17E4">
        <w:rPr>
          <w:rFonts w:ascii="Times" w:hAnsi="Times"/>
        </w:rPr>
        <w:t xml:space="preserve"> para luego cuestionar a </w:t>
      </w:r>
      <w:r w:rsidR="004C23B9">
        <w:rPr>
          <w:rFonts w:ascii="Times" w:hAnsi="Times"/>
        </w:rPr>
        <w:t xml:space="preserve">los ministros del Gobierno </w:t>
      </w:r>
      <w:r w:rsidR="00EA17E4">
        <w:rPr>
          <w:rFonts w:ascii="Times" w:hAnsi="Times"/>
        </w:rPr>
        <w:t>por actuar como</w:t>
      </w:r>
      <w:r w:rsidR="004C23B9">
        <w:rPr>
          <w:rFonts w:ascii="Times" w:hAnsi="Times"/>
        </w:rPr>
        <w:t xml:space="preserve">“ </w:t>
      </w:r>
      <w:r w:rsidR="00EA17E4">
        <w:rPr>
          <w:rFonts w:ascii="Times" w:hAnsi="Times"/>
        </w:rPr>
        <w:t>..</w:t>
      </w:r>
      <w:r w:rsidR="004C23B9">
        <w:rPr>
          <w:rFonts w:ascii="Times" w:hAnsi="Times"/>
          <w:i/>
        </w:rPr>
        <w:t>voceros de las barras bravas de la Nueva Mayoría”.</w:t>
      </w:r>
    </w:p>
    <w:p w14:paraId="184146FE" w14:textId="77777777" w:rsidR="00003A14" w:rsidRDefault="00003A14" w:rsidP="007959EA">
      <w:pPr>
        <w:jc w:val="both"/>
        <w:rPr>
          <w:rFonts w:ascii="Times" w:hAnsi="Times"/>
        </w:rPr>
      </w:pPr>
    </w:p>
    <w:p w14:paraId="4257DBD3" w14:textId="344399D6" w:rsidR="004969B9" w:rsidRDefault="00EA17E4" w:rsidP="007959EA">
      <w:pPr>
        <w:jc w:val="both"/>
        <w:rPr>
          <w:rFonts w:ascii="Times" w:hAnsi="Times"/>
        </w:rPr>
      </w:pPr>
      <w:r>
        <w:rPr>
          <w:rFonts w:ascii="Times" w:hAnsi="Times"/>
        </w:rPr>
        <w:t>Este</w:t>
      </w:r>
      <w:r w:rsidR="004B4964">
        <w:rPr>
          <w:rFonts w:ascii="Times" w:hAnsi="Times"/>
        </w:rPr>
        <w:t xml:space="preserve"> escenario de </w:t>
      </w:r>
      <w:r w:rsidR="00003A14">
        <w:rPr>
          <w:rFonts w:ascii="Times" w:hAnsi="Times"/>
        </w:rPr>
        <w:t>debate entre Piñera y el Gobierno en relacion  a un programa “</w:t>
      </w:r>
      <w:r w:rsidR="00003A14">
        <w:rPr>
          <w:rFonts w:ascii="Times" w:hAnsi="Times"/>
          <w:i/>
        </w:rPr>
        <w:t>copypaste”</w:t>
      </w:r>
      <w:r w:rsidR="004969B9">
        <w:rPr>
          <w:rFonts w:ascii="Times" w:hAnsi="Times"/>
          <w:i/>
        </w:rPr>
        <w:t xml:space="preserve"> </w:t>
      </w:r>
      <w:r w:rsidR="004969B9">
        <w:rPr>
          <w:rFonts w:ascii="Times" w:hAnsi="Times"/>
        </w:rPr>
        <w:t>debilitó el posicionamiento político-comunicacional del programa del</w:t>
      </w:r>
      <w:r w:rsidR="004B4964">
        <w:rPr>
          <w:rFonts w:ascii="Times" w:hAnsi="Times"/>
        </w:rPr>
        <w:t xml:space="preserve"> ex Presidente</w:t>
      </w:r>
      <w:r w:rsidR="004969B9">
        <w:rPr>
          <w:rFonts w:ascii="Times" w:hAnsi="Times"/>
        </w:rPr>
        <w:t>. En vez de marcar la agenda de campaña con las 5 priorizaciones estrategicas o el crecimiento</w:t>
      </w:r>
      <w:r w:rsidR="004B4964">
        <w:rPr>
          <w:rFonts w:ascii="Times" w:hAnsi="Times"/>
        </w:rPr>
        <w:t xml:space="preserve"> </w:t>
      </w:r>
      <w:r w:rsidR="004969B9">
        <w:rPr>
          <w:rFonts w:ascii="Times" w:hAnsi="Times"/>
        </w:rPr>
        <w:t xml:space="preserve">del páis, </w:t>
      </w:r>
      <w:r w:rsidR="004B4964">
        <w:rPr>
          <w:rFonts w:ascii="Times" w:hAnsi="Times"/>
        </w:rPr>
        <w:t xml:space="preserve">se instaló </w:t>
      </w:r>
      <w:r w:rsidR="004969B9">
        <w:rPr>
          <w:rFonts w:ascii="Times" w:hAnsi="Times"/>
        </w:rPr>
        <w:t xml:space="preserve"> </w:t>
      </w:r>
      <w:r w:rsidR="004B4964">
        <w:rPr>
          <w:rFonts w:ascii="Times" w:hAnsi="Times"/>
        </w:rPr>
        <w:t xml:space="preserve">a la defensiva y </w:t>
      </w:r>
      <w:r w:rsidR="004969B9">
        <w:rPr>
          <w:rFonts w:ascii="Times" w:hAnsi="Times"/>
        </w:rPr>
        <w:t>en un s</w:t>
      </w:r>
      <w:r w:rsidR="004B4964">
        <w:rPr>
          <w:rFonts w:ascii="Times" w:hAnsi="Times"/>
        </w:rPr>
        <w:t>entido negativo, por la inclusió</w:t>
      </w:r>
      <w:r w:rsidR="004969B9">
        <w:rPr>
          <w:rFonts w:ascii="Times" w:hAnsi="Times"/>
        </w:rPr>
        <w:t>n de obra</w:t>
      </w:r>
      <w:r w:rsidR="004B4964">
        <w:rPr>
          <w:rFonts w:ascii="Times" w:hAnsi="Times"/>
        </w:rPr>
        <w:t>s en ejecución de obras del gob</w:t>
      </w:r>
      <w:r w:rsidR="004969B9">
        <w:rPr>
          <w:rFonts w:ascii="Times" w:hAnsi="Times"/>
        </w:rPr>
        <w:t>ierno de Bachelet, dando explicaciones de las obras, de continuidad d</w:t>
      </w:r>
      <w:r w:rsidR="004B4964">
        <w:rPr>
          <w:rFonts w:ascii="Times" w:hAnsi="Times"/>
        </w:rPr>
        <w:t xml:space="preserve">e politicas. </w:t>
      </w:r>
      <w:r w:rsidR="004969B9">
        <w:rPr>
          <w:rFonts w:ascii="Times" w:hAnsi="Times"/>
        </w:rPr>
        <w:t>En la recta final , el preparado y trabajado P</w:t>
      </w:r>
      <w:r w:rsidR="004B4964">
        <w:rPr>
          <w:rFonts w:ascii="Times" w:hAnsi="Times"/>
        </w:rPr>
        <w:t xml:space="preserve">rograma de Piñera </w:t>
      </w:r>
      <w:r>
        <w:rPr>
          <w:rFonts w:ascii="Times" w:hAnsi="Times"/>
        </w:rPr>
        <w:t xml:space="preserve">desde comienzos de año, va a tener </w:t>
      </w:r>
      <w:r w:rsidR="004B4964">
        <w:rPr>
          <w:rFonts w:ascii="Times" w:hAnsi="Times"/>
        </w:rPr>
        <w:t>un menor</w:t>
      </w:r>
      <w:r w:rsidR="004969B9">
        <w:rPr>
          <w:rFonts w:ascii="Times" w:hAnsi="Times"/>
        </w:rPr>
        <w:t xml:space="preserve"> </w:t>
      </w:r>
      <w:r w:rsidR="00003A14">
        <w:rPr>
          <w:rFonts w:ascii="Times" w:hAnsi="Times"/>
        </w:rPr>
        <w:t xml:space="preserve">impacto </w:t>
      </w:r>
      <w:r w:rsidR="004969B9">
        <w:rPr>
          <w:rFonts w:ascii="Times" w:hAnsi="Times"/>
        </w:rPr>
        <w:t xml:space="preserve">político-electoral en relacion a las </w:t>
      </w:r>
      <w:r w:rsidR="00003A14">
        <w:rPr>
          <w:rFonts w:ascii="Times" w:hAnsi="Times"/>
        </w:rPr>
        <w:t>clases media</w:t>
      </w:r>
      <w:r>
        <w:rPr>
          <w:rFonts w:ascii="Times" w:hAnsi="Times"/>
        </w:rPr>
        <w:t>s y voto indeciso y lo dejará dando explicaciones en el ultimo foro de Anatel y entrevistas.</w:t>
      </w:r>
    </w:p>
    <w:p w14:paraId="29552D02" w14:textId="3F9904B8" w:rsidR="00190532" w:rsidRPr="00B07D38" w:rsidRDefault="004969B9" w:rsidP="007959EA">
      <w:pPr>
        <w:jc w:val="both"/>
        <w:rPr>
          <w:rFonts w:ascii="Times" w:hAnsi="Times"/>
          <w:i/>
        </w:rPr>
      </w:pPr>
      <w:r>
        <w:rPr>
          <w:rFonts w:ascii="Times" w:hAnsi="Times"/>
        </w:rPr>
        <w:t xml:space="preserve"> </w:t>
      </w:r>
    </w:p>
    <w:p w14:paraId="244ADBE5" w14:textId="3D86C5E1" w:rsidR="00963BF7" w:rsidRPr="00963BF7" w:rsidRDefault="004B4964" w:rsidP="007959EA">
      <w:pPr>
        <w:jc w:val="both"/>
        <w:rPr>
          <w:rFonts w:ascii="Times" w:hAnsi="Times"/>
        </w:rPr>
      </w:pPr>
      <w:r w:rsidRPr="00E7485F">
        <w:rPr>
          <w:rFonts w:ascii="Times" w:hAnsi="Times"/>
          <w:b/>
        </w:rPr>
        <w:t>La segunda dimensión del escenario comunicacional del debate</w:t>
      </w:r>
      <w:r w:rsidR="00EA17E4">
        <w:rPr>
          <w:rFonts w:ascii="Times" w:hAnsi="Times"/>
          <w:b/>
        </w:rPr>
        <w:t xml:space="preserve"> programático se generó a partir del anun</w:t>
      </w:r>
      <w:r w:rsidRPr="00E7485F">
        <w:rPr>
          <w:rFonts w:ascii="Times" w:hAnsi="Times"/>
          <w:b/>
        </w:rPr>
        <w:t xml:space="preserve">cio </w:t>
      </w:r>
      <w:r w:rsidR="001B6B23" w:rsidRPr="00E7485F">
        <w:rPr>
          <w:rFonts w:ascii="Times" w:hAnsi="Times"/>
          <w:b/>
        </w:rPr>
        <w:t>de Gulllier de no entregar el</w:t>
      </w:r>
      <w:r w:rsidR="004969B9" w:rsidRPr="00E7485F">
        <w:rPr>
          <w:rFonts w:ascii="Times" w:hAnsi="Times"/>
          <w:b/>
        </w:rPr>
        <w:t xml:space="preserve"> programa</w:t>
      </w:r>
      <w:r w:rsidR="001B6B23" w:rsidRPr="00E7485F">
        <w:rPr>
          <w:rFonts w:ascii="Times" w:hAnsi="Times"/>
          <w:b/>
        </w:rPr>
        <w:t xml:space="preserve"> final</w:t>
      </w:r>
      <w:r w:rsidR="004969B9">
        <w:rPr>
          <w:rFonts w:ascii="Times" w:hAnsi="Times"/>
        </w:rPr>
        <w:t>, señalando que “</w:t>
      </w:r>
      <w:r w:rsidR="004969B9">
        <w:rPr>
          <w:rFonts w:ascii="Times" w:hAnsi="Times"/>
          <w:i/>
        </w:rPr>
        <w:t>el día (7 de Noviembre) vamos a entregar un compendio”</w:t>
      </w:r>
      <w:r w:rsidR="00EA17E4">
        <w:rPr>
          <w:rFonts w:ascii="Times" w:hAnsi="Times"/>
        </w:rPr>
        <w:t xml:space="preserve">. El candidato </w:t>
      </w:r>
      <w:r w:rsidR="001B6B23">
        <w:rPr>
          <w:rFonts w:ascii="Times" w:hAnsi="Times"/>
        </w:rPr>
        <w:t>abrió</w:t>
      </w:r>
      <w:r w:rsidR="004969B9">
        <w:rPr>
          <w:rFonts w:ascii="Times" w:hAnsi="Times"/>
        </w:rPr>
        <w:t xml:space="preserve"> un </w:t>
      </w:r>
      <w:r w:rsidR="00963BF7">
        <w:rPr>
          <w:rFonts w:ascii="Times" w:hAnsi="Times"/>
        </w:rPr>
        <w:t xml:space="preserve">complejo </w:t>
      </w:r>
      <w:r w:rsidR="004969B9">
        <w:rPr>
          <w:rFonts w:ascii="Times" w:hAnsi="Times"/>
        </w:rPr>
        <w:t>flanco polìtico-comunicacional en semanas claves para la elección.</w:t>
      </w:r>
      <w:r w:rsidR="00963BF7">
        <w:rPr>
          <w:rFonts w:ascii="Times" w:hAnsi="Times"/>
        </w:rPr>
        <w:t xml:space="preserve"> Esta err</w:t>
      </w:r>
      <w:r>
        <w:rPr>
          <w:rFonts w:ascii="Times" w:hAnsi="Times"/>
        </w:rPr>
        <w:t>ónea decisión política</w:t>
      </w:r>
      <w:r w:rsidR="00963BF7">
        <w:rPr>
          <w:rFonts w:ascii="Times" w:hAnsi="Times"/>
        </w:rPr>
        <w:t xml:space="preserve">, se basó </w:t>
      </w:r>
      <w:r>
        <w:rPr>
          <w:rFonts w:ascii="Times" w:hAnsi="Times"/>
        </w:rPr>
        <w:t xml:space="preserve">como afirmó Guillier </w:t>
      </w:r>
      <w:r w:rsidR="00963BF7">
        <w:rPr>
          <w:rFonts w:ascii="Times" w:hAnsi="Times"/>
        </w:rPr>
        <w:t>en la idea de dar un “..</w:t>
      </w:r>
      <w:r w:rsidR="00963BF7">
        <w:rPr>
          <w:rFonts w:ascii="Times" w:hAnsi="Times"/>
          <w:i/>
        </w:rPr>
        <w:t xml:space="preserve">golpe comunicacional (el 19 de Noviembre),diciendo bueno, esta es la propuesta” </w:t>
      </w:r>
      <w:r w:rsidR="00963BF7">
        <w:rPr>
          <w:rFonts w:ascii="Times" w:hAnsi="Times"/>
        </w:rPr>
        <w:t xml:space="preserve">y también, en la </w:t>
      </w:r>
      <w:r w:rsidR="002559A0">
        <w:rPr>
          <w:rFonts w:ascii="Times" w:hAnsi="Times"/>
        </w:rPr>
        <w:t>perspectiva del reagrupam</w:t>
      </w:r>
      <w:r>
        <w:rPr>
          <w:rFonts w:ascii="Times" w:hAnsi="Times"/>
        </w:rPr>
        <w:t xml:space="preserve">iento de la centroizquierda en la segunda vuelta en torno a </w:t>
      </w:r>
      <w:r w:rsidR="00963BF7">
        <w:rPr>
          <w:rFonts w:ascii="Times" w:hAnsi="Times"/>
        </w:rPr>
        <w:t xml:space="preserve">un “ </w:t>
      </w:r>
      <w:r w:rsidR="00963BF7" w:rsidRPr="00963BF7">
        <w:rPr>
          <w:rFonts w:ascii="Times" w:hAnsi="Times"/>
          <w:i/>
        </w:rPr>
        <w:t>acuerdo programático</w:t>
      </w:r>
      <w:r w:rsidR="002559A0">
        <w:rPr>
          <w:rFonts w:ascii="Times" w:hAnsi="Times"/>
        </w:rPr>
        <w:t xml:space="preserve"> “ amplio </w:t>
      </w:r>
      <w:r w:rsidR="00963BF7">
        <w:rPr>
          <w:rFonts w:ascii="Times" w:hAnsi="Times"/>
        </w:rPr>
        <w:t>.</w:t>
      </w:r>
    </w:p>
    <w:p w14:paraId="0B0C8CFC" w14:textId="77777777" w:rsidR="001B6B23" w:rsidRDefault="001B6B23" w:rsidP="007959EA">
      <w:pPr>
        <w:jc w:val="both"/>
        <w:rPr>
          <w:rFonts w:ascii="Times" w:hAnsi="Times"/>
        </w:rPr>
      </w:pPr>
    </w:p>
    <w:p w14:paraId="26CBE3FD" w14:textId="746F9F88" w:rsidR="004969B9" w:rsidRDefault="001B6B23" w:rsidP="007959EA">
      <w:pPr>
        <w:jc w:val="both"/>
        <w:rPr>
          <w:rFonts w:ascii="Times" w:hAnsi="Times"/>
          <w:i/>
        </w:rPr>
      </w:pPr>
      <w:r>
        <w:rPr>
          <w:rFonts w:ascii="Times" w:hAnsi="Times"/>
        </w:rPr>
        <w:t>Las críticas a la decision de</w:t>
      </w:r>
      <w:r w:rsidR="00270183">
        <w:rPr>
          <w:rFonts w:ascii="Times" w:hAnsi="Times"/>
        </w:rPr>
        <w:t xml:space="preserve"> Guillier de</w:t>
      </w:r>
      <w:r>
        <w:rPr>
          <w:rFonts w:ascii="Times" w:hAnsi="Times"/>
        </w:rPr>
        <w:t xml:space="preserve"> no presentar el programa se generalizaron de todos los actores de la campaña : </w:t>
      </w:r>
      <w:r w:rsidR="00270183">
        <w:rPr>
          <w:rFonts w:ascii="Times" w:hAnsi="Times"/>
        </w:rPr>
        <w:t>Beatriz Sanchez, afirmo que “</w:t>
      </w:r>
      <w:r w:rsidR="00270183">
        <w:rPr>
          <w:rFonts w:ascii="Times" w:hAnsi="Times"/>
          <w:i/>
        </w:rPr>
        <w:t xml:space="preserve">al candidato de la Nueva Mayoría, a Alejando Guillier le pido seriedad “. </w:t>
      </w:r>
      <w:r w:rsidR="00270183">
        <w:rPr>
          <w:rFonts w:ascii="Times" w:hAnsi="Times"/>
        </w:rPr>
        <w:t>Meo en un ton</w:t>
      </w:r>
      <w:r w:rsidR="00142921">
        <w:rPr>
          <w:rFonts w:ascii="Times" w:hAnsi="Times"/>
        </w:rPr>
        <w:t>o mas áspero señalo que</w:t>
      </w:r>
      <w:r>
        <w:rPr>
          <w:rFonts w:ascii="Times" w:hAnsi="Times"/>
        </w:rPr>
        <w:t>“</w:t>
      </w:r>
      <w:r w:rsidR="00EA17E4">
        <w:rPr>
          <w:rFonts w:ascii="Times" w:hAnsi="Times"/>
        </w:rPr>
        <w:t>.</w:t>
      </w:r>
      <w:r>
        <w:rPr>
          <w:rFonts w:ascii="Times" w:hAnsi="Times"/>
          <w:i/>
        </w:rPr>
        <w:t>, es indigno que diga que nos va a entregar un compendio, un resumen..”.</w:t>
      </w:r>
      <w:r>
        <w:rPr>
          <w:rFonts w:ascii="Times" w:hAnsi="Times"/>
        </w:rPr>
        <w:t>Goic</w:t>
      </w:r>
      <w:r w:rsidR="00963BF7">
        <w:rPr>
          <w:rFonts w:ascii="Times" w:hAnsi="Times"/>
        </w:rPr>
        <w:t xml:space="preserve"> en el mismo tono, enfatizó</w:t>
      </w:r>
      <w:r>
        <w:rPr>
          <w:rFonts w:ascii="Times" w:hAnsi="Times"/>
          <w:i/>
        </w:rPr>
        <w:t xml:space="preserve"> </w:t>
      </w:r>
      <w:r w:rsidR="00963BF7">
        <w:rPr>
          <w:rFonts w:ascii="Times" w:hAnsi="Times"/>
        </w:rPr>
        <w:t>que “</w:t>
      </w:r>
      <w:r w:rsidR="00963BF7">
        <w:rPr>
          <w:rFonts w:ascii="Times" w:hAnsi="Times"/>
          <w:i/>
        </w:rPr>
        <w:t>la gente tiene el derecho a votaren forma informada..Espero que Guillier salga de su indefinición.Que presente su proyecto”.</w:t>
      </w:r>
      <w:r w:rsidR="00EA17E4">
        <w:rPr>
          <w:rFonts w:ascii="Times" w:hAnsi="Times"/>
          <w:i/>
        </w:rPr>
        <w:t xml:space="preserve"> </w:t>
      </w:r>
      <w:r w:rsidR="00270183">
        <w:rPr>
          <w:rFonts w:ascii="Times" w:hAnsi="Times"/>
        </w:rPr>
        <w:t>La</w:t>
      </w:r>
      <w:r w:rsidR="00C3564C">
        <w:rPr>
          <w:rFonts w:ascii="Times" w:hAnsi="Times"/>
        </w:rPr>
        <w:t>s críticas de Chile Vamos partieron con Chadwick, que señalo que programa de Guillier era reflejo de “</w:t>
      </w:r>
      <w:r w:rsidR="00C3564C">
        <w:rPr>
          <w:rFonts w:ascii="Times" w:hAnsi="Times"/>
          <w:i/>
        </w:rPr>
        <w:t xml:space="preserve">confusion total” y </w:t>
      </w:r>
      <w:r w:rsidR="00C3564C">
        <w:rPr>
          <w:rFonts w:ascii="Times" w:hAnsi="Times"/>
        </w:rPr>
        <w:t xml:space="preserve">y lo emplazo a “ </w:t>
      </w:r>
      <w:r w:rsidR="00C3564C">
        <w:rPr>
          <w:rFonts w:ascii="Times" w:hAnsi="Times"/>
          <w:i/>
        </w:rPr>
        <w:t xml:space="preserve">no mas flojera”; </w:t>
      </w:r>
      <w:r w:rsidR="00C3564C" w:rsidRPr="00C3564C">
        <w:rPr>
          <w:rFonts w:ascii="Times" w:hAnsi="Times"/>
        </w:rPr>
        <w:t>siguiendo la misma pauta</w:t>
      </w:r>
      <w:r w:rsidR="00C3564C">
        <w:rPr>
          <w:rFonts w:ascii="Times" w:hAnsi="Times"/>
        </w:rPr>
        <w:t xml:space="preserve">, Cecilia Perez afirmó que es una “ </w:t>
      </w:r>
      <w:r w:rsidR="00C3564C">
        <w:rPr>
          <w:rFonts w:ascii="Times" w:hAnsi="Times"/>
          <w:i/>
        </w:rPr>
        <w:t>candidatura floja”.</w:t>
      </w:r>
      <w:r w:rsidR="00C3564C">
        <w:rPr>
          <w:rFonts w:ascii="Times" w:hAnsi="Times"/>
        </w:rPr>
        <w:t>Y Kast presentó una denuncia al Servel por la no entrega del programa acusandolo de “</w:t>
      </w:r>
      <w:r w:rsidR="00C3564C">
        <w:rPr>
          <w:rFonts w:ascii="Times" w:hAnsi="Times"/>
          <w:i/>
        </w:rPr>
        <w:t>estafa electoral”.</w:t>
      </w:r>
      <w:r w:rsidR="002559A0">
        <w:rPr>
          <w:rFonts w:ascii="Times" w:hAnsi="Times"/>
          <w:i/>
        </w:rPr>
        <w:t xml:space="preserve"> </w:t>
      </w:r>
      <w:r w:rsidR="00C3564C">
        <w:rPr>
          <w:rFonts w:ascii="Times" w:hAnsi="Times"/>
        </w:rPr>
        <w:t xml:space="preserve">En este negativo escenario comunicacional, Guillier salió a </w:t>
      </w:r>
      <w:r w:rsidR="003663D6">
        <w:rPr>
          <w:rFonts w:ascii="Times" w:hAnsi="Times"/>
        </w:rPr>
        <w:t xml:space="preserve">realizar una mala defensa de </w:t>
      </w:r>
      <w:r w:rsidR="00C3564C">
        <w:rPr>
          <w:rFonts w:ascii="Times" w:hAnsi="Times"/>
        </w:rPr>
        <w:t xml:space="preserve">su decisión </w:t>
      </w:r>
      <w:r w:rsidR="003663D6">
        <w:rPr>
          <w:rFonts w:ascii="Times" w:hAnsi="Times"/>
        </w:rPr>
        <w:t>, profundizando el error , afirmando</w:t>
      </w:r>
      <w:r w:rsidR="002559A0">
        <w:rPr>
          <w:rFonts w:ascii="Times" w:hAnsi="Times"/>
        </w:rPr>
        <w:t xml:space="preserve"> ahora, </w:t>
      </w:r>
      <w:r w:rsidR="003663D6">
        <w:rPr>
          <w:rFonts w:ascii="Times" w:hAnsi="Times"/>
        </w:rPr>
        <w:t xml:space="preserve"> </w:t>
      </w:r>
      <w:r w:rsidR="00F439EB">
        <w:rPr>
          <w:rFonts w:ascii="Times" w:hAnsi="Times"/>
        </w:rPr>
        <w:t>que “</w:t>
      </w:r>
      <w:r w:rsidR="00F439EB">
        <w:rPr>
          <w:rFonts w:ascii="Times" w:hAnsi="Times"/>
          <w:i/>
        </w:rPr>
        <w:t>nuestro programa está en la red “</w:t>
      </w:r>
      <w:r w:rsidR="00F439EB">
        <w:rPr>
          <w:rFonts w:ascii="Times" w:hAnsi="Times"/>
        </w:rPr>
        <w:t xml:space="preserve">,  cuestionando a Carolina Goic </w:t>
      </w:r>
      <w:r w:rsidR="00EA17E4">
        <w:rPr>
          <w:rFonts w:ascii="Times" w:hAnsi="Times"/>
        </w:rPr>
        <w:t xml:space="preserve">afirmando que </w:t>
      </w:r>
      <w:r w:rsidR="00F439EB">
        <w:rPr>
          <w:rFonts w:ascii="Times" w:hAnsi="Times"/>
        </w:rPr>
        <w:t>-  “</w:t>
      </w:r>
      <w:r w:rsidR="00F439EB">
        <w:rPr>
          <w:rFonts w:ascii="Times" w:hAnsi="Times"/>
          <w:i/>
        </w:rPr>
        <w:t xml:space="preserve">para hacer la unidad, hay que querer la unidad” - </w:t>
      </w:r>
      <w:r w:rsidR="002559A0">
        <w:rPr>
          <w:rFonts w:ascii="Times" w:hAnsi="Times"/>
        </w:rPr>
        <w:t xml:space="preserve">y dando espacio a un debate menor con </w:t>
      </w:r>
      <w:r w:rsidR="003663D6">
        <w:rPr>
          <w:rFonts w:ascii="Times" w:hAnsi="Times"/>
        </w:rPr>
        <w:t xml:space="preserve"> Kast invitándolo a “..</w:t>
      </w:r>
      <w:r w:rsidR="003663D6">
        <w:rPr>
          <w:rFonts w:ascii="Times" w:hAnsi="Times"/>
          <w:i/>
        </w:rPr>
        <w:t xml:space="preserve">que se </w:t>
      </w:r>
      <w:r w:rsidR="002559A0">
        <w:rPr>
          <w:rFonts w:ascii="Times" w:hAnsi="Times"/>
          <w:i/>
        </w:rPr>
        <w:t>pegue una pasadita por el siquiá</w:t>
      </w:r>
      <w:r w:rsidR="003663D6">
        <w:rPr>
          <w:rFonts w:ascii="Times" w:hAnsi="Times"/>
          <w:i/>
        </w:rPr>
        <w:t>trico “.</w:t>
      </w:r>
    </w:p>
    <w:p w14:paraId="7370A076" w14:textId="77777777" w:rsidR="003663D6" w:rsidRDefault="003663D6" w:rsidP="007959EA">
      <w:pPr>
        <w:jc w:val="both"/>
        <w:rPr>
          <w:rFonts w:ascii="Times" w:hAnsi="Times"/>
          <w:i/>
        </w:rPr>
      </w:pPr>
    </w:p>
    <w:p w14:paraId="7C622940" w14:textId="77777777" w:rsidR="00F230EB" w:rsidRDefault="003663D6" w:rsidP="007959EA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La decisión de Guillier de no presentar un prog</w:t>
      </w:r>
      <w:r w:rsidR="002559A0">
        <w:rPr>
          <w:rFonts w:ascii="Times" w:hAnsi="Times"/>
        </w:rPr>
        <w:t xml:space="preserve">rama, constituye un error </w:t>
      </w:r>
      <w:r w:rsidR="00EA17E4">
        <w:rPr>
          <w:rFonts w:ascii="Times" w:hAnsi="Times"/>
        </w:rPr>
        <w:t xml:space="preserve">politico </w:t>
      </w:r>
      <w:r w:rsidR="002559A0">
        <w:rPr>
          <w:rFonts w:ascii="Times" w:hAnsi="Times"/>
        </w:rPr>
        <w:t>e</w:t>
      </w:r>
      <w:r w:rsidR="00630726">
        <w:rPr>
          <w:rFonts w:ascii="Times" w:hAnsi="Times"/>
        </w:rPr>
        <w:t xml:space="preserve">n semanas claves de la campaña </w:t>
      </w:r>
      <w:r w:rsidR="00D23883">
        <w:rPr>
          <w:rFonts w:ascii="Times" w:hAnsi="Times"/>
        </w:rPr>
        <w:t xml:space="preserve">. </w:t>
      </w:r>
      <w:r w:rsidR="002559A0">
        <w:rPr>
          <w:rFonts w:ascii="Times" w:hAnsi="Times"/>
        </w:rPr>
        <w:t xml:space="preserve">Lo primero, la votación ciudadana por lo general, no es del tipo del “ </w:t>
      </w:r>
      <w:r w:rsidR="002559A0" w:rsidRPr="002559A0">
        <w:rPr>
          <w:rFonts w:ascii="Times" w:hAnsi="Times"/>
          <w:i/>
        </w:rPr>
        <w:t>elector racional</w:t>
      </w:r>
      <w:r w:rsidR="002559A0">
        <w:rPr>
          <w:rFonts w:ascii="Times" w:hAnsi="Times"/>
        </w:rPr>
        <w:t xml:space="preserve"> “, que decide comparando programas y contenidos; predomina la “ </w:t>
      </w:r>
      <w:r w:rsidR="002559A0">
        <w:rPr>
          <w:rFonts w:ascii="Times" w:hAnsi="Times"/>
          <w:i/>
        </w:rPr>
        <w:t>elecciòn subjetiva y emocional “</w:t>
      </w:r>
      <w:r w:rsidR="002559A0">
        <w:rPr>
          <w:rFonts w:ascii="Times" w:hAnsi="Times"/>
        </w:rPr>
        <w:t xml:space="preserve"> de búsqueda de un liderazgo con atributos de confiabilidad y hone</w:t>
      </w:r>
      <w:r w:rsidR="00D23883">
        <w:rPr>
          <w:rFonts w:ascii="Times" w:hAnsi="Times"/>
        </w:rPr>
        <w:t>stidad ( que los tiene Guillier</w:t>
      </w:r>
      <w:r w:rsidR="002559A0">
        <w:rPr>
          <w:rFonts w:ascii="Times" w:hAnsi="Times"/>
        </w:rPr>
        <w:t xml:space="preserve">) </w:t>
      </w:r>
      <w:r w:rsidR="00D23883">
        <w:rPr>
          <w:rFonts w:ascii="Times" w:hAnsi="Times"/>
        </w:rPr>
        <w:t xml:space="preserve">, </w:t>
      </w:r>
      <w:r w:rsidR="002559A0">
        <w:rPr>
          <w:rFonts w:ascii="Times" w:hAnsi="Times"/>
        </w:rPr>
        <w:t xml:space="preserve"> jun</w:t>
      </w:r>
      <w:r w:rsidR="00D23883">
        <w:rPr>
          <w:rFonts w:ascii="Times" w:hAnsi="Times"/>
        </w:rPr>
        <w:t>to a los atributos de preparació</w:t>
      </w:r>
      <w:r w:rsidR="002559A0">
        <w:rPr>
          <w:rFonts w:ascii="Times" w:hAnsi="Times"/>
        </w:rPr>
        <w:t>n y capacidad de ser Presidente</w:t>
      </w:r>
      <w:r w:rsidR="00D23883">
        <w:rPr>
          <w:rFonts w:ascii="Times" w:hAnsi="Times"/>
        </w:rPr>
        <w:t>, especialmente en la fase final de la campaña</w:t>
      </w:r>
      <w:r w:rsidR="002559A0">
        <w:rPr>
          <w:rFonts w:ascii="Times" w:hAnsi="Times"/>
        </w:rPr>
        <w:t xml:space="preserve"> ( que los tiene Piñera). La decisión de Guillier de no </w:t>
      </w:r>
      <w:r w:rsidR="00D23883">
        <w:rPr>
          <w:rFonts w:ascii="Times" w:hAnsi="Times"/>
        </w:rPr>
        <w:t xml:space="preserve">presentar un programa afecta su </w:t>
      </w:r>
      <w:r w:rsidR="002559A0">
        <w:rPr>
          <w:rFonts w:ascii="Times" w:hAnsi="Times"/>
        </w:rPr>
        <w:t>imagen de liderazgo preparado y capacitado para gobernar el pais – quedando en desventaja con Piñera - , con un impacto en la votación de</w:t>
      </w:r>
      <w:r w:rsidR="00D23883">
        <w:rPr>
          <w:rFonts w:ascii="Times" w:hAnsi="Times"/>
        </w:rPr>
        <w:t>l 10%</w:t>
      </w:r>
      <w:r w:rsidR="002559A0">
        <w:rPr>
          <w:rFonts w:ascii="Times" w:hAnsi="Times"/>
        </w:rPr>
        <w:t xml:space="preserve"> </w:t>
      </w:r>
      <w:r w:rsidR="00D23883">
        <w:rPr>
          <w:rFonts w:ascii="Times" w:hAnsi="Times"/>
        </w:rPr>
        <w:t xml:space="preserve">de </w:t>
      </w:r>
      <w:r w:rsidR="002559A0">
        <w:rPr>
          <w:rFonts w:ascii="Times" w:hAnsi="Times"/>
        </w:rPr>
        <w:t xml:space="preserve">los indecisos </w:t>
      </w:r>
      <w:r w:rsidR="00D23883">
        <w:rPr>
          <w:rFonts w:ascii="Times" w:hAnsi="Times"/>
        </w:rPr>
        <w:t>.Una distribucion del votante indeciso asigna un 18% a Piñera, un 17% a Guillier, un 17% a Goic.y un 9% a Sanchez (</w:t>
      </w:r>
      <w:r w:rsidR="00D23883" w:rsidRPr="00D23883">
        <w:rPr>
          <w:rFonts w:ascii="Times" w:hAnsi="Times"/>
          <w:i/>
        </w:rPr>
        <w:t>Cadem/4/11/17</w:t>
      </w:r>
      <w:r w:rsidR="00D23883">
        <w:rPr>
          <w:rFonts w:ascii="Times" w:hAnsi="Times"/>
          <w:i/>
        </w:rPr>
        <w:t xml:space="preserve">) : </w:t>
      </w:r>
      <w:r w:rsidR="00D23883">
        <w:rPr>
          <w:rFonts w:ascii="Times" w:hAnsi="Times"/>
        </w:rPr>
        <w:t xml:space="preserve">los errores en esta fase final, pueden afectar la captación efectiva del 2% los indecisos estimados para la candidatura de Guillier. </w:t>
      </w:r>
      <w:r w:rsidR="002559A0">
        <w:rPr>
          <w:rFonts w:ascii="Times" w:hAnsi="Times"/>
        </w:rPr>
        <w:t xml:space="preserve">Lo segundo, </w:t>
      </w:r>
      <w:r w:rsidR="00630726">
        <w:rPr>
          <w:rFonts w:ascii="Times" w:hAnsi="Times"/>
        </w:rPr>
        <w:t xml:space="preserve">Guillier </w:t>
      </w:r>
      <w:r w:rsidR="00F230EB">
        <w:rPr>
          <w:rFonts w:ascii="Times" w:hAnsi="Times"/>
        </w:rPr>
        <w:t xml:space="preserve">acentúa un estilo de campaña de bajo contenido </w:t>
      </w:r>
      <w:r w:rsidR="00630726">
        <w:rPr>
          <w:rFonts w:ascii="Times" w:hAnsi="Times"/>
        </w:rPr>
        <w:t>con un discurso confuso de su Programa durante</w:t>
      </w:r>
      <w:r w:rsidR="00F230EB">
        <w:rPr>
          <w:rFonts w:ascii="Times" w:hAnsi="Times"/>
        </w:rPr>
        <w:t xml:space="preserve"> todo el año – primero, fue no</w:t>
      </w:r>
      <w:r w:rsidR="00630726">
        <w:rPr>
          <w:rFonts w:ascii="Times" w:hAnsi="Times"/>
        </w:rPr>
        <w:t xml:space="preserve"> entregar un “</w:t>
      </w:r>
      <w:r w:rsidR="00630726" w:rsidRPr="00630726">
        <w:rPr>
          <w:rFonts w:ascii="Times" w:hAnsi="Times"/>
          <w:i/>
        </w:rPr>
        <w:t>mamotreto”,</w:t>
      </w:r>
      <w:r w:rsidR="00F230EB">
        <w:rPr>
          <w:rFonts w:ascii="Times" w:hAnsi="Times"/>
        </w:rPr>
        <w:t xml:space="preserve"> luego</w:t>
      </w:r>
      <w:r w:rsidR="00630726">
        <w:rPr>
          <w:rFonts w:ascii="Times" w:hAnsi="Times"/>
        </w:rPr>
        <w:t xml:space="preserve"> </w:t>
      </w:r>
      <w:r w:rsidR="00F230EB">
        <w:rPr>
          <w:rFonts w:ascii="Times" w:hAnsi="Times"/>
        </w:rPr>
        <w:t xml:space="preserve">“ </w:t>
      </w:r>
      <w:r w:rsidR="00630726" w:rsidRPr="00F230EB">
        <w:rPr>
          <w:rFonts w:ascii="Times" w:hAnsi="Times"/>
          <w:i/>
        </w:rPr>
        <w:t>entrega por tema</w:t>
      </w:r>
      <w:r w:rsidR="00F230EB" w:rsidRPr="00F230EB">
        <w:rPr>
          <w:rFonts w:ascii="Times" w:hAnsi="Times"/>
          <w:i/>
        </w:rPr>
        <w:t>s</w:t>
      </w:r>
      <w:r w:rsidR="00F230EB">
        <w:rPr>
          <w:rFonts w:ascii="Times" w:hAnsi="Times"/>
        </w:rPr>
        <w:t xml:space="preserve">”, mas tarde </w:t>
      </w:r>
      <w:r w:rsidR="00630726">
        <w:rPr>
          <w:rFonts w:ascii="Times" w:hAnsi="Times"/>
        </w:rPr>
        <w:t xml:space="preserve"> </w:t>
      </w:r>
      <w:r w:rsidR="00F230EB">
        <w:rPr>
          <w:rFonts w:ascii="Times" w:hAnsi="Times"/>
        </w:rPr>
        <w:t>“</w:t>
      </w:r>
      <w:r w:rsidR="00F230EB" w:rsidRPr="00F230EB">
        <w:rPr>
          <w:rFonts w:ascii="Times" w:hAnsi="Times"/>
          <w:i/>
        </w:rPr>
        <w:t xml:space="preserve"> </w:t>
      </w:r>
      <w:r w:rsidR="00F230EB">
        <w:rPr>
          <w:rFonts w:ascii="Times" w:hAnsi="Times"/>
          <w:i/>
        </w:rPr>
        <w:t>programa</w:t>
      </w:r>
      <w:r w:rsidR="00630726" w:rsidRPr="00F230EB">
        <w:rPr>
          <w:rFonts w:ascii="Times" w:hAnsi="Times"/>
          <w:i/>
        </w:rPr>
        <w:t xml:space="preserve"> en construcción</w:t>
      </w:r>
      <w:r w:rsidR="00F230EB">
        <w:rPr>
          <w:rFonts w:ascii="Times" w:hAnsi="Times"/>
        </w:rPr>
        <w:t xml:space="preserve">” </w:t>
      </w:r>
      <w:r w:rsidR="00630726">
        <w:rPr>
          <w:rFonts w:ascii="Times" w:hAnsi="Times"/>
        </w:rPr>
        <w:t>,</w:t>
      </w:r>
      <w:r w:rsidR="00F230EB">
        <w:rPr>
          <w:rFonts w:ascii="Times" w:hAnsi="Times"/>
        </w:rPr>
        <w:t xml:space="preserve"> ahora “ </w:t>
      </w:r>
      <w:r w:rsidR="00F230EB" w:rsidRPr="00F230EB">
        <w:rPr>
          <w:rFonts w:ascii="Times" w:hAnsi="Times"/>
          <w:i/>
        </w:rPr>
        <w:t xml:space="preserve">el </w:t>
      </w:r>
      <w:r w:rsidR="00630726" w:rsidRPr="00F230EB">
        <w:rPr>
          <w:rFonts w:ascii="Times" w:hAnsi="Times"/>
          <w:i/>
        </w:rPr>
        <w:t>compendio</w:t>
      </w:r>
      <w:r w:rsidR="00F230EB">
        <w:rPr>
          <w:rFonts w:ascii="Times" w:hAnsi="Times"/>
        </w:rPr>
        <w:t>”</w:t>
      </w:r>
      <w:r w:rsidR="00630726">
        <w:rPr>
          <w:rFonts w:ascii="Times" w:hAnsi="Times"/>
        </w:rPr>
        <w:t>.Lo tercero,</w:t>
      </w:r>
      <w:r w:rsidR="00F230EB">
        <w:rPr>
          <w:rFonts w:ascii="Times" w:hAnsi="Times"/>
        </w:rPr>
        <w:t xml:space="preserve"> </w:t>
      </w:r>
      <w:r w:rsidR="00630726">
        <w:rPr>
          <w:rFonts w:ascii="Times" w:hAnsi="Times"/>
        </w:rPr>
        <w:t>la decisión de no</w:t>
      </w:r>
      <w:r w:rsidR="00F230EB">
        <w:rPr>
          <w:rFonts w:ascii="Times" w:hAnsi="Times"/>
        </w:rPr>
        <w:t xml:space="preserve"> entregar</w:t>
      </w:r>
      <w:r w:rsidR="00630726">
        <w:rPr>
          <w:rFonts w:ascii="Times" w:hAnsi="Times"/>
        </w:rPr>
        <w:t xml:space="preserve"> programa genero un efecto inverso al deseado:</w:t>
      </w:r>
      <w:r w:rsidR="00F230EB">
        <w:rPr>
          <w:rFonts w:ascii="Times" w:hAnsi="Times"/>
        </w:rPr>
        <w:t xml:space="preserve"> en vez de potenciar la unidad para</w:t>
      </w:r>
      <w:r w:rsidR="00630726">
        <w:rPr>
          <w:rFonts w:ascii="Times" w:hAnsi="Times"/>
        </w:rPr>
        <w:t xml:space="preserve"> en la segunda vuelta, profundizó la brecha con eventuales aliados como </w:t>
      </w:r>
      <w:r w:rsidR="00F230EB">
        <w:rPr>
          <w:rFonts w:ascii="Times" w:hAnsi="Times"/>
        </w:rPr>
        <w:t>la DC ,Meo y Sanchez que han señalado que no estan dispuesros a llegar a acuerdos sin</w:t>
      </w:r>
      <w:r w:rsidR="00630726">
        <w:rPr>
          <w:rFonts w:ascii="Times" w:hAnsi="Times"/>
        </w:rPr>
        <w:t xml:space="preserve"> contenidos sobre la mesa ; Y finalmente, pensando en la segunda vuelta, no generó una estrategia movilizadora potente de primera vuelta para llegar a un 30% de votacion</w:t>
      </w:r>
      <w:r w:rsidR="00F230EB">
        <w:rPr>
          <w:rFonts w:ascii="Times" w:hAnsi="Times"/>
        </w:rPr>
        <w:t>, que es la clave para competir de verdad con Piñera; la estrategia de compá</w:t>
      </w:r>
      <w:r w:rsidR="00630726">
        <w:rPr>
          <w:rFonts w:ascii="Times" w:hAnsi="Times"/>
        </w:rPr>
        <w:t xml:space="preserve">s de espera de la segunda vuelta sin programa </w:t>
      </w:r>
      <w:r w:rsidR="00F230EB">
        <w:rPr>
          <w:rFonts w:ascii="Times" w:hAnsi="Times"/>
        </w:rPr>
        <w:t xml:space="preserve">y con baja votación en primera vuelta es una estrategia pasiva, </w:t>
      </w:r>
      <w:r w:rsidR="00630726">
        <w:rPr>
          <w:rFonts w:ascii="Times" w:hAnsi="Times"/>
        </w:rPr>
        <w:t>po</w:t>
      </w:r>
      <w:r w:rsidR="00F230EB">
        <w:rPr>
          <w:rFonts w:ascii="Times" w:hAnsi="Times"/>
        </w:rPr>
        <w:t>c</w:t>
      </w:r>
      <w:r w:rsidR="00630726">
        <w:rPr>
          <w:rFonts w:ascii="Times" w:hAnsi="Times"/>
        </w:rPr>
        <w:t xml:space="preserve">o convocante en un escenario de abstenciòn creciente. En suma, </w:t>
      </w:r>
      <w:r w:rsidR="00E7485F">
        <w:rPr>
          <w:rFonts w:ascii="Times" w:hAnsi="Times"/>
        </w:rPr>
        <w:t xml:space="preserve">la decision de Guillier </w:t>
      </w:r>
      <w:r w:rsidR="00F230EB">
        <w:rPr>
          <w:rFonts w:ascii="Times" w:hAnsi="Times"/>
        </w:rPr>
        <w:t xml:space="preserve">tiene </w:t>
      </w:r>
      <w:r w:rsidR="00E7485F">
        <w:rPr>
          <w:rFonts w:ascii="Times" w:hAnsi="Times"/>
        </w:rPr>
        <w:t xml:space="preserve">un costo político con sus aliados para el encuentro de segunda vuelta, </w:t>
      </w:r>
      <w:r w:rsidR="00F230EB">
        <w:rPr>
          <w:rFonts w:ascii="Times" w:hAnsi="Times"/>
        </w:rPr>
        <w:t xml:space="preserve">es </w:t>
      </w:r>
      <w:r w:rsidR="00E7485F">
        <w:rPr>
          <w:rFonts w:ascii="Times" w:hAnsi="Times"/>
        </w:rPr>
        <w:t>d</w:t>
      </w:r>
      <w:r w:rsidR="00F230EB">
        <w:rPr>
          <w:rFonts w:ascii="Times" w:hAnsi="Times"/>
        </w:rPr>
        <w:t xml:space="preserve">esmovilizadora de su sector  , </w:t>
      </w:r>
      <w:r w:rsidR="00E7485F">
        <w:rPr>
          <w:rFonts w:ascii="Times" w:hAnsi="Times"/>
        </w:rPr>
        <w:t>con un costo de imagen de</w:t>
      </w:r>
      <w:r w:rsidR="00F230EB">
        <w:rPr>
          <w:rFonts w:ascii="Times" w:hAnsi="Times"/>
        </w:rPr>
        <w:t xml:space="preserve"> un</w:t>
      </w:r>
      <w:r w:rsidR="00E7485F">
        <w:rPr>
          <w:rFonts w:ascii="Times" w:hAnsi="Times"/>
        </w:rPr>
        <w:t xml:space="preserve"> liderazgo preparado  </w:t>
      </w:r>
      <w:r w:rsidR="00F230EB">
        <w:rPr>
          <w:rFonts w:ascii="Times" w:hAnsi="Times"/>
        </w:rPr>
        <w:t xml:space="preserve">para disputar </w:t>
      </w:r>
      <w:r w:rsidR="00E7485F">
        <w:rPr>
          <w:rFonts w:ascii="Times" w:hAnsi="Times"/>
        </w:rPr>
        <w:t xml:space="preserve">el voto indeciso. </w:t>
      </w:r>
    </w:p>
    <w:p w14:paraId="06FCE9E8" w14:textId="77777777" w:rsidR="00F230EB" w:rsidRDefault="00F230EB" w:rsidP="007959EA">
      <w:pPr>
        <w:jc w:val="both"/>
        <w:rPr>
          <w:rFonts w:ascii="Times" w:hAnsi="Times"/>
        </w:rPr>
      </w:pPr>
    </w:p>
    <w:p w14:paraId="42C8C721" w14:textId="3BC6A1DC" w:rsidR="003663D6" w:rsidRPr="003663D6" w:rsidRDefault="00F230EB" w:rsidP="007959EA">
      <w:pPr>
        <w:jc w:val="both"/>
        <w:rPr>
          <w:rFonts w:ascii="Times" w:hAnsi="Times"/>
        </w:rPr>
      </w:pPr>
      <w:r>
        <w:rPr>
          <w:rFonts w:ascii="Times" w:hAnsi="Times"/>
        </w:rPr>
        <w:t>El debate televisivo final de la campaña presidencial de Anatel, probablemente tendrá a un Guillier acosado por no presentar su programa y sin base real para emplazar y posicionar un discurso de unidad frente a tres candidaturas de centroizquierda, con el agravante que se pueden profundizar las distancias para enfrentar unidos a Piñera.</w:t>
      </w:r>
    </w:p>
    <w:p w14:paraId="7E371BC3" w14:textId="77777777" w:rsidR="004969B9" w:rsidRPr="00E7485F" w:rsidRDefault="004969B9" w:rsidP="007959EA">
      <w:pPr>
        <w:jc w:val="both"/>
        <w:rPr>
          <w:rFonts w:ascii="Times" w:hAnsi="Times"/>
          <w:b/>
        </w:rPr>
      </w:pPr>
    </w:p>
    <w:p w14:paraId="4BBDAE50" w14:textId="75A24C70" w:rsidR="0091002B" w:rsidRDefault="00E7485F" w:rsidP="007959EA">
      <w:pPr>
        <w:jc w:val="both"/>
        <w:rPr>
          <w:rFonts w:ascii="Times" w:hAnsi="Times"/>
          <w:b/>
        </w:rPr>
      </w:pPr>
      <w:r w:rsidRPr="00E7485F">
        <w:rPr>
          <w:rFonts w:ascii="Times" w:hAnsi="Times"/>
          <w:b/>
        </w:rPr>
        <w:t xml:space="preserve">Proyecciones finales </w:t>
      </w:r>
      <w:r w:rsidR="00564EFB">
        <w:rPr>
          <w:rFonts w:ascii="Times" w:hAnsi="Times"/>
          <w:b/>
        </w:rPr>
        <w:t>.</w:t>
      </w:r>
    </w:p>
    <w:p w14:paraId="5304D17B" w14:textId="77777777" w:rsidR="00E7485F" w:rsidRDefault="00E7485F" w:rsidP="007959EA">
      <w:pPr>
        <w:jc w:val="both"/>
        <w:rPr>
          <w:rFonts w:ascii="Times" w:hAnsi="Times"/>
          <w:b/>
        </w:rPr>
      </w:pPr>
    </w:p>
    <w:p w14:paraId="1B0B864F" w14:textId="72D2B346" w:rsidR="00E7485F" w:rsidRDefault="00E7485F" w:rsidP="007959EA">
      <w:pPr>
        <w:jc w:val="both"/>
        <w:rPr>
          <w:rFonts w:ascii="Times" w:hAnsi="Times"/>
        </w:rPr>
      </w:pPr>
      <w:r>
        <w:rPr>
          <w:rFonts w:ascii="Times" w:hAnsi="Times"/>
        </w:rPr>
        <w:t>Las pro</w:t>
      </w:r>
      <w:r w:rsidR="00056DB3">
        <w:rPr>
          <w:rFonts w:ascii="Times" w:hAnsi="Times"/>
        </w:rPr>
        <w:t xml:space="preserve">yecciones </w:t>
      </w:r>
      <w:r w:rsidR="00F230EB">
        <w:rPr>
          <w:rFonts w:ascii="Times" w:hAnsi="Times"/>
        </w:rPr>
        <w:t xml:space="preserve">cuantitativas </w:t>
      </w:r>
      <w:r w:rsidR="00056DB3">
        <w:rPr>
          <w:rFonts w:ascii="Times" w:hAnsi="Times"/>
        </w:rPr>
        <w:t xml:space="preserve">señalan que </w:t>
      </w:r>
      <w:r>
        <w:rPr>
          <w:rFonts w:ascii="Times" w:hAnsi="Times"/>
        </w:rPr>
        <w:t xml:space="preserve">Piñera gana cómodamente en primera y segunda vuelta; Guillier pasa a segunda vuelta logrando entre un 21 y 25% de votación en primera vuelta; Beatriz Sánchez queda en tercer lugar con un 13%; y el cuarto lugar esta en </w:t>
      </w:r>
      <w:r w:rsidR="00564EFB">
        <w:rPr>
          <w:rFonts w:ascii="Times" w:hAnsi="Times"/>
        </w:rPr>
        <w:t xml:space="preserve">estrecha </w:t>
      </w:r>
      <w:r>
        <w:rPr>
          <w:rFonts w:ascii="Times" w:hAnsi="Times"/>
        </w:rPr>
        <w:t>disputa entre Goic,</w:t>
      </w:r>
      <w:r w:rsidR="00F230EB">
        <w:rPr>
          <w:rFonts w:ascii="Times" w:hAnsi="Times"/>
        </w:rPr>
        <w:t xml:space="preserve"> </w:t>
      </w:r>
      <w:r>
        <w:rPr>
          <w:rFonts w:ascii="Times" w:hAnsi="Times"/>
        </w:rPr>
        <w:t>Meo,</w:t>
      </w:r>
      <w:r w:rsidR="00F230EB">
        <w:rPr>
          <w:rFonts w:ascii="Times" w:hAnsi="Times"/>
        </w:rPr>
        <w:t xml:space="preserve"> </w:t>
      </w:r>
      <w:r>
        <w:rPr>
          <w:rFonts w:ascii="Times" w:hAnsi="Times"/>
        </w:rPr>
        <w:t>Kast.</w:t>
      </w:r>
      <w:r w:rsidR="00564EFB">
        <w:rPr>
          <w:rFonts w:ascii="Times" w:hAnsi="Times"/>
        </w:rPr>
        <w:t xml:space="preserve"> La disputa por el cuarto lugar ha acentuado un estilo de campaña agresivo de Goic y Meo , en relación a Guillier para recuperar votación, complejizando cada vez mas los acuerdos del 20 de Noviembre.</w:t>
      </w:r>
      <w:r>
        <w:rPr>
          <w:rFonts w:ascii="Times" w:hAnsi="Times"/>
        </w:rPr>
        <w:t xml:space="preserve"> </w:t>
      </w:r>
    </w:p>
    <w:p w14:paraId="25F42E18" w14:textId="77777777" w:rsidR="00564EFB" w:rsidRDefault="00564EFB" w:rsidP="007959EA">
      <w:pPr>
        <w:jc w:val="both"/>
        <w:rPr>
          <w:rFonts w:ascii="Times" w:hAnsi="Times"/>
        </w:rPr>
      </w:pPr>
    </w:p>
    <w:p w14:paraId="50159424" w14:textId="2FC8C415" w:rsidR="00056DB3" w:rsidRDefault="00564EFB" w:rsidP="007959EA">
      <w:pPr>
        <w:jc w:val="both"/>
        <w:rPr>
          <w:rFonts w:ascii="Times" w:hAnsi="Times"/>
        </w:rPr>
      </w:pPr>
      <w:r>
        <w:rPr>
          <w:rFonts w:ascii="Times" w:hAnsi="Times"/>
        </w:rPr>
        <w:t>La proyeccion cualitativa del análisis político</w:t>
      </w:r>
      <w:r w:rsidR="00F230EB">
        <w:rPr>
          <w:rFonts w:ascii="Times" w:hAnsi="Times"/>
        </w:rPr>
        <w:t xml:space="preserve"> indica que Piñera </w:t>
      </w:r>
      <w:r>
        <w:rPr>
          <w:rFonts w:ascii="Times" w:hAnsi="Times"/>
        </w:rPr>
        <w:t xml:space="preserve">tiene todas las posibilidades de triunfar </w:t>
      </w:r>
      <w:r w:rsidR="00F230EB">
        <w:rPr>
          <w:rFonts w:ascii="Times" w:hAnsi="Times"/>
        </w:rPr>
        <w:t>porque tiene e</w:t>
      </w:r>
      <w:r>
        <w:rPr>
          <w:rFonts w:ascii="Times" w:hAnsi="Times"/>
        </w:rPr>
        <w:t>l frente el mejor escenario polí</w:t>
      </w:r>
      <w:r w:rsidR="00F230EB">
        <w:rPr>
          <w:rFonts w:ascii="Times" w:hAnsi="Times"/>
        </w:rPr>
        <w:t>tico</w:t>
      </w:r>
      <w:r>
        <w:rPr>
          <w:rFonts w:ascii="Times" w:hAnsi="Times"/>
        </w:rPr>
        <w:t xml:space="preserve"> y relación de fuerzas en campaña</w:t>
      </w:r>
      <w:r w:rsidR="00F230EB">
        <w:rPr>
          <w:rFonts w:ascii="Times" w:hAnsi="Times"/>
        </w:rPr>
        <w:t xml:space="preserve">: </w:t>
      </w:r>
      <w:r>
        <w:rPr>
          <w:rFonts w:ascii="Times" w:hAnsi="Times"/>
        </w:rPr>
        <w:t xml:space="preserve">una candidatura potente con una derecha unida frente </w:t>
      </w:r>
      <w:r w:rsidR="00F230EB">
        <w:rPr>
          <w:rFonts w:ascii="Times" w:hAnsi="Times"/>
        </w:rPr>
        <w:t>una</w:t>
      </w:r>
      <w:r>
        <w:rPr>
          <w:rFonts w:ascii="Times" w:hAnsi="Times"/>
        </w:rPr>
        <w:t xml:space="preserve"> división polí</w:t>
      </w:r>
      <w:r w:rsidR="00F230EB">
        <w:rPr>
          <w:rFonts w:ascii="Times" w:hAnsi="Times"/>
        </w:rPr>
        <w:t xml:space="preserve">tica cada vez mas profunda en el mundo de la centroizquierda </w:t>
      </w:r>
      <w:r>
        <w:rPr>
          <w:rFonts w:ascii="Times" w:hAnsi="Times"/>
        </w:rPr>
        <w:t>,</w:t>
      </w:r>
      <w:r w:rsidR="00F230EB">
        <w:rPr>
          <w:rFonts w:ascii="Times" w:hAnsi="Times"/>
        </w:rPr>
        <w:t>con un</w:t>
      </w:r>
      <w:r>
        <w:rPr>
          <w:rFonts w:ascii="Times" w:hAnsi="Times"/>
        </w:rPr>
        <w:t xml:space="preserve">a crisis de confianza entre sus </w:t>
      </w:r>
      <w:r w:rsidR="00F230EB">
        <w:rPr>
          <w:rFonts w:ascii="Times" w:hAnsi="Times"/>
        </w:rPr>
        <w:t>candidaturas.La u</w:t>
      </w:r>
      <w:r>
        <w:rPr>
          <w:rFonts w:ascii="Times" w:hAnsi="Times"/>
        </w:rPr>
        <w:t>nica posibilidad de competir en segunda vuelta es una unidad  total, politica y humana, que esta muy lejos de visualizarse en el escenario actual .</w:t>
      </w:r>
      <w:bookmarkStart w:id="0" w:name="_GoBack"/>
      <w:bookmarkEnd w:id="0"/>
    </w:p>
    <w:p w14:paraId="41CDF092" w14:textId="55FFC42B" w:rsidR="00056DB3" w:rsidRPr="00056DB3" w:rsidRDefault="00056DB3" w:rsidP="007959EA">
      <w:pPr>
        <w:jc w:val="both"/>
        <w:rPr>
          <w:rFonts w:ascii="Times" w:hAnsi="Times"/>
          <w:b/>
        </w:rPr>
      </w:pPr>
      <w:r w:rsidRPr="00056DB3">
        <w:rPr>
          <w:rFonts w:ascii="Times" w:hAnsi="Times"/>
          <w:b/>
        </w:rPr>
        <w:lastRenderedPageBreak/>
        <w:t xml:space="preserve">Grafico : votacion probable primera vuelta Septiembre-Noviembre </w:t>
      </w:r>
    </w:p>
    <w:p w14:paraId="1AFB8F67" w14:textId="77777777" w:rsidR="004E1728" w:rsidRDefault="004E1728" w:rsidP="007959EA">
      <w:pPr>
        <w:jc w:val="both"/>
        <w:rPr>
          <w:rFonts w:ascii="Times" w:hAnsi="Times"/>
        </w:rPr>
      </w:pPr>
    </w:p>
    <w:p w14:paraId="3AB63FE3" w14:textId="32DC73D9" w:rsidR="004E1728" w:rsidRPr="00E7485F" w:rsidRDefault="004E1728" w:rsidP="007959EA">
      <w:pPr>
        <w:jc w:val="both"/>
        <w:rPr>
          <w:rFonts w:ascii="Times" w:hAnsi="Times"/>
        </w:rPr>
      </w:pPr>
      <w:r>
        <w:rPr>
          <w:noProof/>
          <w:lang w:val="es-ES"/>
        </w:rPr>
        <w:drawing>
          <wp:inline distT="0" distB="0" distL="0" distR="0" wp14:anchorId="4E5526F2" wp14:editId="56B560DE">
            <wp:extent cx="5596890" cy="2187998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4FCEFBD" w14:textId="66E0FFD8" w:rsidR="007959EA" w:rsidRPr="00056DB3" w:rsidRDefault="00056DB3" w:rsidP="007959EA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Elaborado en base Cadem/3/11/17.</w:t>
      </w:r>
    </w:p>
    <w:p w14:paraId="5A9AE26F" w14:textId="77777777" w:rsidR="00F0341F" w:rsidRDefault="00F0341F" w:rsidP="007959EA">
      <w:pPr>
        <w:rPr>
          <w:rFonts w:ascii="Times" w:hAnsi="Times"/>
        </w:rPr>
      </w:pPr>
    </w:p>
    <w:p w14:paraId="0A460B96" w14:textId="77777777" w:rsidR="00564EFB" w:rsidRDefault="004E1728" w:rsidP="004E1728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Votación probable. </w:t>
      </w:r>
    </w:p>
    <w:p w14:paraId="2ECFF4B8" w14:textId="77777777" w:rsidR="00564EFB" w:rsidRDefault="00564EFB" w:rsidP="004E1728">
      <w:pPr>
        <w:jc w:val="both"/>
        <w:rPr>
          <w:rFonts w:ascii="Times" w:hAnsi="Times"/>
          <w:b/>
        </w:rPr>
      </w:pPr>
    </w:p>
    <w:p w14:paraId="02ED9C9C" w14:textId="64A6FD3E" w:rsidR="00F0341F" w:rsidRDefault="004E1728" w:rsidP="004E1728">
      <w:pPr>
        <w:jc w:val="both"/>
        <w:rPr>
          <w:rFonts w:ascii="Times" w:hAnsi="Times"/>
        </w:rPr>
      </w:pPr>
      <w:r>
        <w:rPr>
          <w:rFonts w:ascii="Times" w:hAnsi="Times"/>
        </w:rPr>
        <w:t>La cifra determinante de los resultados de primera vuelta y segunda vuelta es la abstención electoral de la primera vuelta, que es fundamentalmente un fenómeno de la centroizquierda y del ciudadano desencantado con la politica : segun la CEP, la abstencion estará entre un 42 y un 47% ( 5,</w:t>
      </w:r>
      <w:r w:rsidR="00564EFB">
        <w:rPr>
          <w:rFonts w:ascii="Times" w:hAnsi="Times"/>
        </w:rPr>
        <w:t xml:space="preserve">9  y 6,5 millones de electores). </w:t>
      </w:r>
      <w:r>
        <w:rPr>
          <w:rFonts w:ascii="Times" w:hAnsi="Times"/>
        </w:rPr>
        <w:t>La Cadem proyecta entre un 43% y un 48% de votante probable . En suma la abstención proyectada</w:t>
      </w:r>
      <w:r w:rsidR="00564EFB">
        <w:rPr>
          <w:rFonts w:ascii="Times" w:hAnsi="Times"/>
        </w:rPr>
        <w:t xml:space="preserve"> oscila entre un 58 % a un 53%.</w:t>
      </w:r>
    </w:p>
    <w:p w14:paraId="4E4A6A1D" w14:textId="77777777" w:rsidR="00564EFB" w:rsidRDefault="00564EFB" w:rsidP="00056DB3">
      <w:pPr>
        <w:ind w:left="7080"/>
        <w:jc w:val="both"/>
        <w:rPr>
          <w:rFonts w:ascii="Times" w:hAnsi="Times"/>
        </w:rPr>
      </w:pPr>
    </w:p>
    <w:p w14:paraId="17D5C037" w14:textId="77777777" w:rsidR="00564EFB" w:rsidRDefault="00564EFB" w:rsidP="00056DB3">
      <w:pPr>
        <w:ind w:left="7080"/>
        <w:jc w:val="both"/>
        <w:rPr>
          <w:rFonts w:ascii="Times" w:hAnsi="Times"/>
        </w:rPr>
      </w:pPr>
    </w:p>
    <w:p w14:paraId="2D78E343" w14:textId="10D3DC66" w:rsidR="00056DB3" w:rsidRPr="00056DB3" w:rsidRDefault="00564EFB" w:rsidP="00564EFB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RPV/5</w:t>
      </w:r>
      <w:r w:rsidR="00056DB3" w:rsidRPr="00056DB3">
        <w:rPr>
          <w:rFonts w:ascii="Times" w:hAnsi="Times"/>
          <w:i/>
        </w:rPr>
        <w:t>/11/17</w:t>
      </w:r>
    </w:p>
    <w:p w14:paraId="709DCFCE" w14:textId="77777777" w:rsidR="00F0341F" w:rsidRDefault="00F0341F" w:rsidP="007959EA">
      <w:pPr>
        <w:rPr>
          <w:rFonts w:ascii="Times" w:hAnsi="Times"/>
        </w:rPr>
      </w:pPr>
    </w:p>
    <w:p w14:paraId="713A0872" w14:textId="77777777" w:rsidR="00F0341F" w:rsidRDefault="00F0341F" w:rsidP="007959EA">
      <w:pPr>
        <w:rPr>
          <w:rFonts w:ascii="Times" w:hAnsi="Times"/>
        </w:rPr>
      </w:pPr>
    </w:p>
    <w:p w14:paraId="5A6302DC" w14:textId="77777777" w:rsidR="00F0341F" w:rsidRDefault="00F0341F" w:rsidP="007959EA">
      <w:pPr>
        <w:rPr>
          <w:rFonts w:ascii="Times" w:hAnsi="Times"/>
        </w:rPr>
      </w:pPr>
    </w:p>
    <w:p w14:paraId="23719F18" w14:textId="77777777" w:rsidR="00F0341F" w:rsidRDefault="00F0341F" w:rsidP="007959EA">
      <w:pPr>
        <w:rPr>
          <w:rFonts w:ascii="Times" w:hAnsi="Times"/>
        </w:rPr>
      </w:pPr>
    </w:p>
    <w:p w14:paraId="58F12825" w14:textId="77777777" w:rsidR="00F0341F" w:rsidRDefault="00F0341F" w:rsidP="007959EA">
      <w:pPr>
        <w:rPr>
          <w:rFonts w:ascii="Times" w:hAnsi="Times"/>
        </w:rPr>
      </w:pPr>
    </w:p>
    <w:p w14:paraId="369DF7C5" w14:textId="77777777" w:rsidR="00F0341F" w:rsidRDefault="00F0341F" w:rsidP="007959EA">
      <w:pPr>
        <w:rPr>
          <w:rFonts w:ascii="Times" w:hAnsi="Times"/>
        </w:rPr>
      </w:pPr>
    </w:p>
    <w:p w14:paraId="653722B8" w14:textId="77777777" w:rsidR="00F0341F" w:rsidRDefault="00F0341F" w:rsidP="007959EA">
      <w:pPr>
        <w:rPr>
          <w:rFonts w:ascii="Times" w:hAnsi="Times"/>
        </w:rPr>
      </w:pPr>
    </w:p>
    <w:p w14:paraId="0F3BEB1A" w14:textId="77777777" w:rsidR="00F0341F" w:rsidRDefault="00F0341F" w:rsidP="007959EA">
      <w:pPr>
        <w:rPr>
          <w:rFonts w:ascii="Times" w:hAnsi="Times"/>
        </w:rPr>
      </w:pPr>
    </w:p>
    <w:p w14:paraId="08B6FA66" w14:textId="77777777" w:rsidR="00F0341F" w:rsidRDefault="00F0341F" w:rsidP="007959EA">
      <w:pPr>
        <w:rPr>
          <w:rFonts w:ascii="Times" w:hAnsi="Times"/>
        </w:rPr>
      </w:pPr>
    </w:p>
    <w:p w14:paraId="6EB0C623" w14:textId="77777777" w:rsidR="00F0341F" w:rsidRDefault="00F0341F" w:rsidP="007959EA">
      <w:pPr>
        <w:rPr>
          <w:rFonts w:ascii="Times" w:hAnsi="Times"/>
        </w:rPr>
      </w:pPr>
    </w:p>
    <w:p w14:paraId="0EAE1791" w14:textId="77777777" w:rsidR="00F0341F" w:rsidRDefault="00F0341F" w:rsidP="007959EA">
      <w:pPr>
        <w:rPr>
          <w:rFonts w:ascii="Times" w:hAnsi="Times"/>
        </w:rPr>
      </w:pPr>
    </w:p>
    <w:p w14:paraId="47CACA0D" w14:textId="77777777" w:rsidR="00F0341F" w:rsidRDefault="00F0341F" w:rsidP="007959EA">
      <w:pPr>
        <w:rPr>
          <w:rFonts w:ascii="Times" w:hAnsi="Times"/>
        </w:rPr>
      </w:pPr>
    </w:p>
    <w:p w14:paraId="49B62D4A" w14:textId="77777777" w:rsidR="00F0341F" w:rsidRDefault="00F0341F" w:rsidP="007959EA">
      <w:pPr>
        <w:rPr>
          <w:rFonts w:ascii="Times" w:hAnsi="Times"/>
        </w:rPr>
      </w:pPr>
    </w:p>
    <w:p w14:paraId="6CF43E2E" w14:textId="77777777" w:rsidR="00F0341F" w:rsidRDefault="00F0341F" w:rsidP="007959EA">
      <w:pPr>
        <w:rPr>
          <w:rFonts w:ascii="Times" w:hAnsi="Times"/>
        </w:rPr>
      </w:pPr>
    </w:p>
    <w:p w14:paraId="710263CB" w14:textId="77777777" w:rsidR="00F0341F" w:rsidRPr="0068313D" w:rsidRDefault="00F0341F" w:rsidP="007959EA">
      <w:pPr>
        <w:rPr>
          <w:rFonts w:ascii="Times" w:hAnsi="Times"/>
        </w:rPr>
      </w:pPr>
    </w:p>
    <w:sectPr w:rsidR="00F0341F" w:rsidRPr="0068313D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EA"/>
    <w:rsid w:val="00003A14"/>
    <w:rsid w:val="00006211"/>
    <w:rsid w:val="00056DB3"/>
    <w:rsid w:val="00142921"/>
    <w:rsid w:val="00190532"/>
    <w:rsid w:val="001B6B23"/>
    <w:rsid w:val="002559A0"/>
    <w:rsid w:val="00270183"/>
    <w:rsid w:val="003663D6"/>
    <w:rsid w:val="003E3DF5"/>
    <w:rsid w:val="004969B9"/>
    <w:rsid w:val="004A1BEA"/>
    <w:rsid w:val="004B4964"/>
    <w:rsid w:val="004C23B9"/>
    <w:rsid w:val="004E1728"/>
    <w:rsid w:val="0054286D"/>
    <w:rsid w:val="00564EFB"/>
    <w:rsid w:val="005C4E08"/>
    <w:rsid w:val="00630726"/>
    <w:rsid w:val="0068313D"/>
    <w:rsid w:val="006D483F"/>
    <w:rsid w:val="007959EA"/>
    <w:rsid w:val="0091002B"/>
    <w:rsid w:val="00963BF7"/>
    <w:rsid w:val="00B07D38"/>
    <w:rsid w:val="00C3564C"/>
    <w:rsid w:val="00CF7AD6"/>
    <w:rsid w:val="00D23883"/>
    <w:rsid w:val="00E7485F"/>
    <w:rsid w:val="00EA17E4"/>
    <w:rsid w:val="00F0341F"/>
    <w:rsid w:val="00F230EB"/>
    <w:rsid w:val="00F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04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95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5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7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7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95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5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7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7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obinsonperez:Desktop:informes%20Senado:base%20datos%20campan&#771;as%20octnov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Hoja1!$H$5:$H$6</c:f>
              <c:strCache>
                <c:ptCount val="1"/>
                <c:pt idx="0">
                  <c:v>Piñera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0.0204220558202859"/>
                  <c:y val="-0.0387172496690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907646925346042"/>
                  <c:y val="0.00553097345132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385749943272067"/>
                  <c:y val="-0.02212389380530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68073519400953"/>
                  <c:y val="-0.01106194690265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363058770138416"/>
                  <c:y val="-0.0387168141592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045382346267302"/>
                  <c:y val="-0.02212389380530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136147038801906"/>
                  <c:y val="-0.0387168141592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090764692534604"/>
                  <c:y val="-0.0387168141592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Hoja1!$G$7:$G$16</c:f>
              <c:numCache>
                <c:formatCode>d\-mmm</c:formatCode>
                <c:ptCount val="10"/>
                <c:pt idx="0">
                  <c:v>42986.0</c:v>
                </c:pt>
                <c:pt idx="1">
                  <c:v>42993.0</c:v>
                </c:pt>
                <c:pt idx="2">
                  <c:v>43000.0</c:v>
                </c:pt>
                <c:pt idx="3">
                  <c:v>43007.0</c:v>
                </c:pt>
                <c:pt idx="4">
                  <c:v>43014.0</c:v>
                </c:pt>
                <c:pt idx="5">
                  <c:v>43021.0</c:v>
                </c:pt>
                <c:pt idx="6">
                  <c:v>43028.0</c:v>
                </c:pt>
                <c:pt idx="7">
                  <c:v>43034.0</c:v>
                </c:pt>
                <c:pt idx="8">
                  <c:v>43042.0</c:v>
                </c:pt>
              </c:numCache>
            </c:numRef>
          </c:cat>
          <c:val>
            <c:numRef>
              <c:f>Hoja1!$H$7:$H$16</c:f>
              <c:numCache>
                <c:formatCode>General</c:formatCode>
                <c:ptCount val="10"/>
                <c:pt idx="0">
                  <c:v>42.0</c:v>
                </c:pt>
                <c:pt idx="1">
                  <c:v>39.0</c:v>
                </c:pt>
                <c:pt idx="2">
                  <c:v>43.0</c:v>
                </c:pt>
                <c:pt idx="3">
                  <c:v>44.0</c:v>
                </c:pt>
                <c:pt idx="4">
                  <c:v>45.0</c:v>
                </c:pt>
                <c:pt idx="5">
                  <c:v>43.0</c:v>
                </c:pt>
                <c:pt idx="6">
                  <c:v>42.0</c:v>
                </c:pt>
                <c:pt idx="7">
                  <c:v>42.0</c:v>
                </c:pt>
                <c:pt idx="8">
                  <c:v>42.0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Hoja1!$I$5:$I$6</c:f>
              <c:strCache>
                <c:ptCount val="1"/>
                <c:pt idx="0">
                  <c:v>Guillier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0.022691173133651"/>
                  <c:y val="-0.0774336283185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294985250737463"/>
                  <c:y val="-0.0663716814159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385749943272067"/>
                  <c:y val="-0.0608407079646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272294077603812"/>
                  <c:y val="-0.0497787610619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158838211935557"/>
                  <c:y val="-0.0331858407079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249602904470161"/>
                  <c:y val="-0.0442477876106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136147038801906"/>
                  <c:y val="-0.0331858407079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090764692534604"/>
                  <c:y val="-0.0442477876106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Hoja1!$G$7:$G$16</c:f>
              <c:numCache>
                <c:formatCode>d\-mmm</c:formatCode>
                <c:ptCount val="10"/>
                <c:pt idx="0">
                  <c:v>42986.0</c:v>
                </c:pt>
                <c:pt idx="1">
                  <c:v>42993.0</c:v>
                </c:pt>
                <c:pt idx="2">
                  <c:v>43000.0</c:v>
                </c:pt>
                <c:pt idx="3">
                  <c:v>43007.0</c:v>
                </c:pt>
                <c:pt idx="4">
                  <c:v>43014.0</c:v>
                </c:pt>
                <c:pt idx="5">
                  <c:v>43021.0</c:v>
                </c:pt>
                <c:pt idx="6">
                  <c:v>43028.0</c:v>
                </c:pt>
                <c:pt idx="7">
                  <c:v>43034.0</c:v>
                </c:pt>
                <c:pt idx="8">
                  <c:v>43042.0</c:v>
                </c:pt>
              </c:numCache>
            </c:numRef>
          </c:cat>
          <c:val>
            <c:numRef>
              <c:f>Hoja1!$I$7:$I$16</c:f>
              <c:numCache>
                <c:formatCode>General</c:formatCode>
                <c:ptCount val="10"/>
                <c:pt idx="0">
                  <c:v>18.0</c:v>
                </c:pt>
                <c:pt idx="1">
                  <c:v>22.0</c:v>
                </c:pt>
                <c:pt idx="2">
                  <c:v>19.0</c:v>
                </c:pt>
                <c:pt idx="3">
                  <c:v>23.0</c:v>
                </c:pt>
                <c:pt idx="4">
                  <c:v>21.0</c:v>
                </c:pt>
                <c:pt idx="5">
                  <c:v>20.0</c:v>
                </c:pt>
                <c:pt idx="6">
                  <c:v>21.0</c:v>
                </c:pt>
                <c:pt idx="7">
                  <c:v>20.0</c:v>
                </c:pt>
                <c:pt idx="8">
                  <c:v>21.0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Hoja1!$J$5:$J$6</c:f>
              <c:strCache>
                <c:ptCount val="1"/>
                <c:pt idx="0">
                  <c:v>Sanchez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0.022691173133651"/>
                  <c:y val="0.0497783255522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Hoja1!$G$7:$G$16</c:f>
              <c:numCache>
                <c:formatCode>d\-mmm</c:formatCode>
                <c:ptCount val="10"/>
                <c:pt idx="0">
                  <c:v>42986.0</c:v>
                </c:pt>
                <c:pt idx="1">
                  <c:v>42993.0</c:v>
                </c:pt>
                <c:pt idx="2">
                  <c:v>43000.0</c:v>
                </c:pt>
                <c:pt idx="3">
                  <c:v>43007.0</c:v>
                </c:pt>
                <c:pt idx="4">
                  <c:v>43014.0</c:v>
                </c:pt>
                <c:pt idx="5">
                  <c:v>43021.0</c:v>
                </c:pt>
                <c:pt idx="6">
                  <c:v>43028.0</c:v>
                </c:pt>
                <c:pt idx="7">
                  <c:v>43034.0</c:v>
                </c:pt>
                <c:pt idx="8">
                  <c:v>43042.0</c:v>
                </c:pt>
              </c:numCache>
            </c:numRef>
          </c:cat>
          <c:val>
            <c:numRef>
              <c:f>Hoja1!$J$7:$J$16</c:f>
              <c:numCache>
                <c:formatCode>General</c:formatCode>
                <c:ptCount val="10"/>
                <c:pt idx="0">
                  <c:v>17.0</c:v>
                </c:pt>
                <c:pt idx="1">
                  <c:v>15.0</c:v>
                </c:pt>
                <c:pt idx="2">
                  <c:v>16.0</c:v>
                </c:pt>
                <c:pt idx="3">
                  <c:v>13.0</c:v>
                </c:pt>
                <c:pt idx="4">
                  <c:v>12.0</c:v>
                </c:pt>
                <c:pt idx="5">
                  <c:v>13.0</c:v>
                </c:pt>
                <c:pt idx="6">
                  <c:v>13.0</c:v>
                </c:pt>
                <c:pt idx="7">
                  <c:v>14.0</c:v>
                </c:pt>
                <c:pt idx="8">
                  <c:v>13.0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Hoja1!$K$5:$K$6</c:f>
              <c:strCache>
                <c:ptCount val="1"/>
                <c:pt idx="0">
                  <c:v>MEO</c:v>
                </c:pt>
              </c:strCache>
            </c:strRef>
          </c:tx>
          <c:marker>
            <c:symbol val="none"/>
          </c:marker>
          <c:cat>
            <c:numRef>
              <c:f>Hoja1!$G$7:$G$16</c:f>
              <c:numCache>
                <c:formatCode>d\-mmm</c:formatCode>
                <c:ptCount val="10"/>
                <c:pt idx="0">
                  <c:v>42986.0</c:v>
                </c:pt>
                <c:pt idx="1">
                  <c:v>42993.0</c:v>
                </c:pt>
                <c:pt idx="2">
                  <c:v>43000.0</c:v>
                </c:pt>
                <c:pt idx="3">
                  <c:v>43007.0</c:v>
                </c:pt>
                <c:pt idx="4">
                  <c:v>43014.0</c:v>
                </c:pt>
                <c:pt idx="5">
                  <c:v>43021.0</c:v>
                </c:pt>
                <c:pt idx="6">
                  <c:v>43028.0</c:v>
                </c:pt>
                <c:pt idx="7">
                  <c:v>43034.0</c:v>
                </c:pt>
                <c:pt idx="8">
                  <c:v>43042.0</c:v>
                </c:pt>
              </c:numCache>
            </c:numRef>
          </c:cat>
          <c:val>
            <c:numRef>
              <c:f>Hoja1!$K$7:$K$16</c:f>
              <c:numCache>
                <c:formatCode>General</c:formatCode>
                <c:ptCount val="1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3.0</c:v>
                </c:pt>
                <c:pt idx="4">
                  <c:v>3.0</c:v>
                </c:pt>
                <c:pt idx="5">
                  <c:v>4.0</c:v>
                </c:pt>
                <c:pt idx="6">
                  <c:v>3.0</c:v>
                </c:pt>
                <c:pt idx="7">
                  <c:v>4.0</c:v>
                </c:pt>
                <c:pt idx="8">
                  <c:v>6.0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Hoja1!$L$5:$L$6</c:f>
              <c:strCache>
                <c:ptCount val="1"/>
                <c:pt idx="0">
                  <c:v>Kast</c:v>
                </c:pt>
              </c:strCache>
            </c:strRef>
          </c:tx>
          <c:marker>
            <c:symbol val="none"/>
          </c:marker>
          <c:dLbls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Hoja1!$G$7:$G$16</c:f>
              <c:numCache>
                <c:formatCode>d\-mmm</c:formatCode>
                <c:ptCount val="10"/>
                <c:pt idx="0">
                  <c:v>42986.0</c:v>
                </c:pt>
                <c:pt idx="1">
                  <c:v>42993.0</c:v>
                </c:pt>
                <c:pt idx="2">
                  <c:v>43000.0</c:v>
                </c:pt>
                <c:pt idx="3">
                  <c:v>43007.0</c:v>
                </c:pt>
                <c:pt idx="4">
                  <c:v>43014.0</c:v>
                </c:pt>
                <c:pt idx="5">
                  <c:v>43021.0</c:v>
                </c:pt>
                <c:pt idx="6">
                  <c:v>43028.0</c:v>
                </c:pt>
                <c:pt idx="7">
                  <c:v>43034.0</c:v>
                </c:pt>
                <c:pt idx="8">
                  <c:v>43042.0</c:v>
                </c:pt>
              </c:numCache>
            </c:numRef>
          </c:cat>
          <c:val>
            <c:numRef>
              <c:f>Hoja1!$L$7:$L$16</c:f>
              <c:numCache>
                <c:formatCode>General</c:formatCode>
                <c:ptCount val="10"/>
                <c:pt idx="0">
                  <c:v>4.0</c:v>
                </c:pt>
                <c:pt idx="1">
                  <c:v>3.0</c:v>
                </c:pt>
                <c:pt idx="2">
                  <c:v>4.0</c:v>
                </c:pt>
                <c:pt idx="3">
                  <c:v>4.0</c:v>
                </c:pt>
                <c:pt idx="4">
                  <c:v>5.0</c:v>
                </c:pt>
                <c:pt idx="5">
                  <c:v>5.0</c:v>
                </c:pt>
                <c:pt idx="6">
                  <c:v>5.0</c:v>
                </c:pt>
                <c:pt idx="7">
                  <c:v>5.0</c:v>
                </c:pt>
                <c:pt idx="8">
                  <c:v>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Hoja1!$M$5:$M$6</c:f>
              <c:strCache>
                <c:ptCount val="1"/>
                <c:pt idx="0">
                  <c:v>Goic</c:v>
                </c:pt>
              </c:strCache>
            </c:strRef>
          </c:tx>
          <c:marker>
            <c:symbol val="none"/>
          </c:marker>
          <c:dLbls>
            <c:dLbl>
              <c:idx val="8"/>
              <c:layout>
                <c:manualLayout>
                  <c:x val="0.0"/>
                  <c:y val="0.0740740740740741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Hoja1!$G$7:$G$16</c:f>
              <c:numCache>
                <c:formatCode>d\-mmm</c:formatCode>
                <c:ptCount val="10"/>
                <c:pt idx="0">
                  <c:v>42986.0</c:v>
                </c:pt>
                <c:pt idx="1">
                  <c:v>42993.0</c:v>
                </c:pt>
                <c:pt idx="2">
                  <c:v>43000.0</c:v>
                </c:pt>
                <c:pt idx="3">
                  <c:v>43007.0</c:v>
                </c:pt>
                <c:pt idx="4">
                  <c:v>43014.0</c:v>
                </c:pt>
                <c:pt idx="5">
                  <c:v>43021.0</c:v>
                </c:pt>
                <c:pt idx="6">
                  <c:v>43028.0</c:v>
                </c:pt>
                <c:pt idx="7">
                  <c:v>43034.0</c:v>
                </c:pt>
                <c:pt idx="8">
                  <c:v>43042.0</c:v>
                </c:pt>
              </c:numCache>
            </c:numRef>
          </c:cat>
          <c:val>
            <c:numRef>
              <c:f>Hoja1!$M$7:$M$16</c:f>
              <c:numCache>
                <c:formatCode>General</c:formatCode>
                <c:ptCount val="10"/>
                <c:pt idx="0">
                  <c:v>4.0</c:v>
                </c:pt>
                <c:pt idx="1">
                  <c:v>6.0</c:v>
                </c:pt>
                <c:pt idx="2">
                  <c:v>4.0</c:v>
                </c:pt>
                <c:pt idx="3">
                  <c:v>4.0</c:v>
                </c:pt>
                <c:pt idx="4">
                  <c:v>3.0</c:v>
                </c:pt>
                <c:pt idx="5">
                  <c:v>4.0</c:v>
                </c:pt>
                <c:pt idx="6">
                  <c:v>5.0</c:v>
                </c:pt>
                <c:pt idx="7">
                  <c:v>4.0</c:v>
                </c:pt>
                <c:pt idx="8">
                  <c:v>5.0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73922280"/>
        <c:axId val="2073925352"/>
      </c:lineChart>
      <c:dateAx>
        <c:axId val="207392228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2073925352"/>
        <c:crosses val="autoZero"/>
        <c:auto val="1"/>
        <c:lblOffset val="100"/>
        <c:baseTimeUnit val="days"/>
      </c:dateAx>
      <c:valAx>
        <c:axId val="2073925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922280"/>
        <c:crosses val="autoZero"/>
        <c:crossBetween val="between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856128850129268"/>
          <c:y val="0.480329906678332"/>
          <c:w val="0.143871149870732"/>
          <c:h val="0.506932779235929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1684</Words>
  <Characters>9264</Characters>
  <Application>Microsoft Macintosh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13</cp:revision>
  <dcterms:created xsi:type="dcterms:W3CDTF">2017-11-02T22:59:00Z</dcterms:created>
  <dcterms:modified xsi:type="dcterms:W3CDTF">2017-11-05T14:10:00Z</dcterms:modified>
</cp:coreProperties>
</file>