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4" w:rsidRPr="0015286C" w:rsidRDefault="00C724A4" w:rsidP="00600F5A">
      <w:pPr>
        <w:jc w:val="both"/>
        <w:rPr>
          <w:rFonts w:cstheme="minorHAnsi"/>
          <w:b/>
          <w:smallCaps/>
          <w:sz w:val="32"/>
          <w:szCs w:val="24"/>
          <w:lang w:val="es-ES_tradnl"/>
        </w:rPr>
      </w:pPr>
      <w:r w:rsidRPr="0015286C">
        <w:rPr>
          <w:rFonts w:cstheme="minorHAnsi"/>
          <w:b/>
          <w:smallCaps/>
          <w:sz w:val="32"/>
          <w:szCs w:val="24"/>
        </w:rPr>
        <w:t xml:space="preserve">Minuta sobre Proyecto de Ley que </w:t>
      </w:r>
      <w:r w:rsidRPr="0015286C">
        <w:rPr>
          <w:rFonts w:cstheme="minorHAnsi"/>
          <w:b/>
          <w:bCs/>
          <w:smallCaps/>
          <w:sz w:val="32"/>
          <w:szCs w:val="24"/>
          <w:lang w:val="es-ES_tradnl"/>
        </w:rPr>
        <w:t>otorga incentivo por retiro voluntario a los funcionarios del Poder Judicial, según se indica</w:t>
      </w:r>
      <w:r w:rsidRPr="0015286C">
        <w:rPr>
          <w:rFonts w:cstheme="minorHAnsi"/>
          <w:b/>
          <w:smallCaps/>
          <w:sz w:val="32"/>
          <w:szCs w:val="24"/>
          <w:lang w:val="es-ES_tradnl"/>
        </w:rPr>
        <w:t>. Boletín 11.467-0</w:t>
      </w:r>
      <w:bookmarkStart w:id="0" w:name="_GoBack"/>
      <w:bookmarkEnd w:id="0"/>
      <w:r w:rsidRPr="0015286C">
        <w:rPr>
          <w:rFonts w:cstheme="minorHAnsi"/>
          <w:b/>
          <w:smallCaps/>
          <w:sz w:val="32"/>
          <w:szCs w:val="24"/>
          <w:lang w:val="es-ES_tradnl"/>
        </w:rPr>
        <w:t>7.</w:t>
      </w:r>
    </w:p>
    <w:p w:rsidR="00C724A4" w:rsidRPr="00AF0C79" w:rsidRDefault="00C724A4" w:rsidP="00600F5A">
      <w:pPr>
        <w:jc w:val="both"/>
        <w:rPr>
          <w:rFonts w:cstheme="minorHAnsi"/>
          <w:sz w:val="24"/>
          <w:szCs w:val="24"/>
          <w:lang w:val="es-ES_tradnl"/>
        </w:rPr>
      </w:pPr>
      <w:r w:rsidRPr="00AF0C79">
        <w:rPr>
          <w:rFonts w:cstheme="minorHAnsi"/>
          <w:sz w:val="24"/>
          <w:szCs w:val="24"/>
          <w:lang w:val="es-ES_tradnl"/>
        </w:rPr>
        <w:t xml:space="preserve">El proyecto de ley fue ingresado a la Cámara de Diputados en Mensaje de </w:t>
      </w:r>
      <w:r w:rsidR="00AF0C79">
        <w:rPr>
          <w:rFonts w:cstheme="minorHAnsi"/>
          <w:sz w:val="24"/>
          <w:szCs w:val="24"/>
          <w:lang w:val="es-ES_tradnl"/>
        </w:rPr>
        <w:t xml:space="preserve">la Presidenta Michelle Bachelet el 10 de octubre de 2017. Fue aprobado </w:t>
      </w:r>
      <w:r w:rsidR="0015286C">
        <w:rPr>
          <w:rFonts w:cstheme="minorHAnsi"/>
          <w:sz w:val="24"/>
          <w:szCs w:val="24"/>
          <w:lang w:val="es-ES_tradnl"/>
        </w:rPr>
        <w:t>por la Cámara de Diputado el 3 de enero de 2018. La Comisión de Hacienda del Senado lo aprobó el 17 de enero de 2018.</w:t>
      </w:r>
    </w:p>
    <w:p w:rsidR="0015286C" w:rsidRDefault="0015286C" w:rsidP="00600F5A">
      <w:pPr>
        <w:jc w:val="both"/>
        <w:rPr>
          <w:rFonts w:cstheme="minorHAnsi"/>
          <w:b/>
          <w:smallCaps/>
          <w:sz w:val="28"/>
          <w:szCs w:val="24"/>
          <w:lang w:val="es-ES_tradnl"/>
        </w:rPr>
      </w:pPr>
    </w:p>
    <w:p w:rsidR="00C724A4" w:rsidRPr="0015286C" w:rsidRDefault="00C724A4" w:rsidP="00600F5A">
      <w:pPr>
        <w:jc w:val="both"/>
        <w:rPr>
          <w:rFonts w:cstheme="minorHAnsi"/>
          <w:b/>
          <w:smallCaps/>
          <w:sz w:val="28"/>
          <w:szCs w:val="24"/>
          <w:lang w:val="es-ES_tradnl"/>
        </w:rPr>
      </w:pPr>
      <w:r w:rsidRPr="0015286C">
        <w:rPr>
          <w:rFonts w:cstheme="minorHAnsi"/>
          <w:b/>
          <w:smallCaps/>
          <w:sz w:val="28"/>
          <w:szCs w:val="24"/>
          <w:lang w:val="es-ES_tradnl"/>
        </w:rPr>
        <w:t>Objetivos del Proyecto de Ley:</w:t>
      </w:r>
    </w:p>
    <w:p w:rsidR="00C724A4" w:rsidRPr="00AF0C79" w:rsidRDefault="00C724A4" w:rsidP="00600F5A">
      <w:pPr>
        <w:jc w:val="both"/>
        <w:rPr>
          <w:rFonts w:cstheme="minorHAnsi"/>
          <w:sz w:val="24"/>
          <w:szCs w:val="24"/>
          <w:lang w:val="es-ES_tradnl"/>
        </w:rPr>
      </w:pPr>
      <w:r w:rsidRPr="00AF0C79">
        <w:rPr>
          <w:rFonts w:cstheme="minorHAnsi"/>
          <w:sz w:val="24"/>
          <w:szCs w:val="24"/>
          <w:lang w:val="es-ES"/>
        </w:rPr>
        <w:t>Establecer mejores condiciones de egreso de la carrera para los funcionarios del Poder Judicial, que están en edad de pensionarse por vejez</w:t>
      </w:r>
      <w:r w:rsidRPr="00AF0C79">
        <w:rPr>
          <w:rFonts w:cstheme="minorHAnsi"/>
          <w:sz w:val="24"/>
          <w:szCs w:val="24"/>
          <w:lang w:val="es-ES_tradnl"/>
        </w:rPr>
        <w:t>.</w:t>
      </w:r>
    </w:p>
    <w:p w:rsidR="00C724A4" w:rsidRPr="0015286C" w:rsidRDefault="00C724A4" w:rsidP="00600F5A">
      <w:pPr>
        <w:jc w:val="both"/>
        <w:rPr>
          <w:rFonts w:cstheme="minorHAnsi"/>
          <w:b/>
          <w:smallCaps/>
          <w:sz w:val="28"/>
          <w:szCs w:val="24"/>
          <w:lang w:val="es-ES_tradnl"/>
        </w:rPr>
      </w:pPr>
      <w:r w:rsidRPr="0015286C">
        <w:rPr>
          <w:rFonts w:cstheme="minorHAnsi"/>
          <w:b/>
          <w:smallCaps/>
          <w:sz w:val="28"/>
          <w:szCs w:val="24"/>
          <w:lang w:val="es-ES_tradnl"/>
        </w:rPr>
        <w:t>Fundamentos del Proyecto de Ley:</w:t>
      </w:r>
    </w:p>
    <w:p w:rsidR="00C724A4" w:rsidRPr="00AF0C79" w:rsidRDefault="00C724A4" w:rsidP="00600F5A">
      <w:pPr>
        <w:jc w:val="both"/>
        <w:rPr>
          <w:rFonts w:cstheme="minorHAnsi"/>
          <w:bCs/>
          <w:sz w:val="24"/>
          <w:szCs w:val="24"/>
          <w:lang w:val="es-ES"/>
        </w:rPr>
      </w:pPr>
      <w:r w:rsidRPr="00AF0C79">
        <w:rPr>
          <w:rFonts w:cstheme="minorHAnsi"/>
          <w:sz w:val="24"/>
          <w:szCs w:val="24"/>
          <w:lang w:val="es-ES_tradnl"/>
        </w:rPr>
        <w:t xml:space="preserve">El Mensaje del Proyecto señala que ha sido una política de Gobierno establecer incentivos al retiro en distintos organismos del Estado, y destaca, en cuanto al Poder Judicial, que estos incentivos han </w:t>
      </w:r>
      <w:r w:rsidRPr="00AF0C79">
        <w:rPr>
          <w:rFonts w:cstheme="minorHAnsi"/>
          <w:bCs/>
          <w:sz w:val="24"/>
          <w:szCs w:val="24"/>
          <w:lang w:val="es-ES"/>
        </w:rPr>
        <w:t xml:space="preserve">sido implementados en años anteriores a través de las leyes </w:t>
      </w:r>
      <w:proofErr w:type="spellStart"/>
      <w:r w:rsidRPr="00AF0C79">
        <w:rPr>
          <w:rFonts w:cstheme="minorHAnsi"/>
          <w:bCs/>
          <w:sz w:val="24"/>
          <w:szCs w:val="24"/>
          <w:lang w:val="es-ES"/>
        </w:rPr>
        <w:t>N°s</w:t>
      </w:r>
      <w:proofErr w:type="spellEnd"/>
      <w:r w:rsidRPr="00AF0C79">
        <w:rPr>
          <w:rFonts w:cstheme="minorHAnsi"/>
          <w:bCs/>
          <w:sz w:val="24"/>
          <w:szCs w:val="24"/>
          <w:lang w:val="es-ES"/>
        </w:rPr>
        <w:t xml:space="preserve"> 20.708 y 20.799, permitiendo que los funcionarios y funcionarias que cumplieran las edades para pensionarse por vejez hasta el 30 de junio de 2015, pudieran acceder a los </w:t>
      </w:r>
      <w:proofErr w:type="gramStart"/>
      <w:r w:rsidRPr="00AF0C79">
        <w:rPr>
          <w:rFonts w:cstheme="minorHAnsi"/>
          <w:bCs/>
          <w:sz w:val="24"/>
          <w:szCs w:val="24"/>
          <w:lang w:val="es-ES"/>
        </w:rPr>
        <w:t>beneficios</w:t>
      </w:r>
      <w:proofErr w:type="gramEnd"/>
      <w:r w:rsidRPr="00AF0C79">
        <w:rPr>
          <w:rFonts w:cstheme="minorHAnsi"/>
          <w:bCs/>
          <w:sz w:val="24"/>
          <w:szCs w:val="24"/>
          <w:lang w:val="es-ES"/>
        </w:rPr>
        <w:t xml:space="preserve"> que estableció la referida normativa. </w:t>
      </w:r>
    </w:p>
    <w:p w:rsidR="00C724A4" w:rsidRPr="00AF0C79" w:rsidRDefault="00C724A4" w:rsidP="00600F5A">
      <w:pPr>
        <w:jc w:val="both"/>
        <w:rPr>
          <w:rFonts w:cstheme="minorHAnsi"/>
          <w:bCs/>
          <w:sz w:val="24"/>
          <w:szCs w:val="24"/>
          <w:lang w:val="es-ES"/>
        </w:rPr>
      </w:pPr>
      <w:r w:rsidRPr="00AF0C79">
        <w:rPr>
          <w:rFonts w:cstheme="minorHAnsi"/>
          <w:bCs/>
          <w:sz w:val="24"/>
          <w:szCs w:val="24"/>
          <w:lang w:val="es-ES"/>
        </w:rPr>
        <w:t>En la actualidad, según recoge el Informe de la Comisión de Hacienda,</w:t>
      </w:r>
      <w:r w:rsidR="00636D45" w:rsidRPr="00AF0C79">
        <w:rPr>
          <w:rFonts w:cstheme="minorHAnsi"/>
          <w:bCs/>
          <w:sz w:val="24"/>
          <w:szCs w:val="24"/>
          <w:lang w:val="es-ES"/>
        </w:rPr>
        <w:t xml:space="preserve"> </w:t>
      </w:r>
      <w:r w:rsidRPr="00AF0C79">
        <w:rPr>
          <w:rFonts w:cstheme="minorHAnsi"/>
          <w:bCs/>
          <w:sz w:val="24"/>
          <w:szCs w:val="24"/>
          <w:lang w:val="es-ES"/>
        </w:rPr>
        <w:t xml:space="preserve">no existen leyes vigentes que permitan incentivar el retiro voluntario en el Poder Judicial, por lo cual se ha evaluado como necesario el establecimiento de un nuevo plan con </w:t>
      </w:r>
      <w:r w:rsidR="00636D45" w:rsidRPr="00AF0C79">
        <w:rPr>
          <w:rFonts w:cstheme="minorHAnsi"/>
          <w:bCs/>
          <w:sz w:val="24"/>
          <w:szCs w:val="24"/>
          <w:lang w:val="es-ES"/>
        </w:rPr>
        <w:t>una duración mayor en el tiempo, hasta el 31 de diciembre de 2024.</w:t>
      </w:r>
    </w:p>
    <w:p w:rsidR="00636D45" w:rsidRPr="0015286C" w:rsidRDefault="00636D45" w:rsidP="00600F5A">
      <w:pPr>
        <w:jc w:val="both"/>
        <w:rPr>
          <w:rFonts w:cstheme="minorHAnsi"/>
          <w:b/>
          <w:bCs/>
          <w:smallCaps/>
          <w:sz w:val="28"/>
          <w:szCs w:val="24"/>
          <w:lang w:val="es-ES"/>
        </w:rPr>
      </w:pPr>
      <w:r w:rsidRPr="0015286C">
        <w:rPr>
          <w:rFonts w:cstheme="minorHAnsi"/>
          <w:b/>
          <w:bCs/>
          <w:smallCaps/>
          <w:sz w:val="28"/>
          <w:szCs w:val="24"/>
          <w:lang w:val="es-ES"/>
        </w:rPr>
        <w:t>Contenido del Proyecto de Ley:</w:t>
      </w:r>
    </w:p>
    <w:p w:rsidR="00636D45" w:rsidRPr="0015286C" w:rsidRDefault="00636D45" w:rsidP="00600F5A">
      <w:pPr>
        <w:jc w:val="both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15286C">
        <w:rPr>
          <w:rFonts w:cstheme="minorHAnsi"/>
          <w:b/>
          <w:bCs/>
          <w:sz w:val="24"/>
          <w:szCs w:val="24"/>
          <w:u w:val="single"/>
          <w:lang w:val="es-ES"/>
        </w:rPr>
        <w:t xml:space="preserve">Beneficiarios: </w:t>
      </w:r>
    </w:p>
    <w:p w:rsidR="0015286C" w:rsidRPr="0015286C" w:rsidRDefault="0015286C" w:rsidP="00600F5A">
      <w:pPr>
        <w:jc w:val="both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15286C">
        <w:rPr>
          <w:rFonts w:cstheme="minorHAnsi"/>
          <w:sz w:val="24"/>
          <w:szCs w:val="24"/>
          <w:lang w:val="es-ES"/>
        </w:rPr>
        <w:t>E</w:t>
      </w:r>
      <w:r w:rsidRPr="0015286C">
        <w:rPr>
          <w:rFonts w:cstheme="minorHAnsi"/>
          <w:sz w:val="24"/>
          <w:szCs w:val="24"/>
          <w:lang w:val="es-ES"/>
        </w:rPr>
        <w:t xml:space="preserve">l potencial de beneficiarios por estamento que calculó la </w:t>
      </w:r>
      <w:r w:rsidRPr="0015286C">
        <w:rPr>
          <w:rFonts w:cstheme="minorHAnsi"/>
          <w:sz w:val="24"/>
          <w:szCs w:val="24"/>
          <w:lang w:val="es-ES"/>
        </w:rPr>
        <w:t>DIPRES</w:t>
      </w:r>
      <w:r w:rsidRPr="0015286C">
        <w:rPr>
          <w:rFonts w:cstheme="minorHAnsi"/>
          <w:sz w:val="24"/>
          <w:szCs w:val="24"/>
          <w:lang w:val="es-ES"/>
        </w:rPr>
        <w:t xml:space="preserve"> fue de 1.529 del Escalafón Secundario, 475 del Escalafón Primario y 218 profesionales, </w:t>
      </w:r>
      <w:r w:rsidRPr="0015286C">
        <w:rPr>
          <w:rFonts w:cstheme="minorHAnsi"/>
          <w:sz w:val="24"/>
          <w:szCs w:val="24"/>
          <w:lang w:val="es-ES"/>
        </w:rPr>
        <w:t xml:space="preserve">totalizando 2.222. </w:t>
      </w:r>
    </w:p>
    <w:p w:rsidR="00636D45" w:rsidRDefault="00636D45" w:rsidP="00600F5A">
      <w:pPr>
        <w:pStyle w:val="Prrafodelista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F</w:t>
      </w:r>
      <w:r w:rsidRPr="00AF0C79">
        <w:rPr>
          <w:rFonts w:eastAsia="Calibri" w:cstheme="minorHAnsi"/>
          <w:sz w:val="24"/>
          <w:szCs w:val="24"/>
        </w:rPr>
        <w:t>uncionarios y funcionarias del Poder Judicial que se desempeñen como titulares en cargos de los escalafones Primario, de Empleados, de la Tercera y Sexta Serie del escalafón Secundario y de la Primera Serie del Escalafón Secundario que perciba sueldo fiscal, esto es el defensor púb</w:t>
      </w:r>
      <w:r w:rsidRPr="00AF0C79">
        <w:rPr>
          <w:rFonts w:eastAsia="Calibri" w:cstheme="minorHAnsi"/>
          <w:sz w:val="24"/>
          <w:szCs w:val="24"/>
        </w:rPr>
        <w:t>lico de Santiago y Valparaíso.</w:t>
      </w:r>
    </w:p>
    <w:p w:rsidR="0015286C" w:rsidRPr="00AF0C79" w:rsidRDefault="0015286C" w:rsidP="00600F5A">
      <w:pPr>
        <w:pStyle w:val="Prrafodelista"/>
        <w:ind w:left="1080"/>
        <w:jc w:val="both"/>
        <w:rPr>
          <w:rFonts w:eastAsia="Calibri" w:cstheme="minorHAnsi"/>
          <w:sz w:val="24"/>
          <w:szCs w:val="24"/>
        </w:rPr>
      </w:pPr>
    </w:p>
    <w:p w:rsidR="00636D45" w:rsidRDefault="00636D45" w:rsidP="00600F5A">
      <w:pPr>
        <w:pStyle w:val="Prrafodelista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El personal a contrata asimilado a los escalafones del Personal Superior, de los Consejos Técnicos y de Empleados</w:t>
      </w:r>
      <w:r w:rsidRPr="00AF0C79">
        <w:rPr>
          <w:rFonts w:eastAsia="Calibri" w:cstheme="minorHAnsi"/>
          <w:sz w:val="24"/>
          <w:szCs w:val="24"/>
        </w:rPr>
        <w:t>.</w:t>
      </w:r>
    </w:p>
    <w:p w:rsidR="0015286C" w:rsidRPr="00AF0C79" w:rsidRDefault="0015286C" w:rsidP="00600F5A">
      <w:pPr>
        <w:pStyle w:val="Prrafodelista"/>
        <w:ind w:left="1080"/>
        <w:jc w:val="both"/>
        <w:rPr>
          <w:rFonts w:eastAsia="Calibri" w:cstheme="minorHAnsi"/>
          <w:sz w:val="24"/>
          <w:szCs w:val="24"/>
        </w:rPr>
      </w:pPr>
    </w:p>
    <w:p w:rsidR="00636D45" w:rsidRPr="00AF0C79" w:rsidRDefault="00636D45" w:rsidP="00600F5A">
      <w:pPr>
        <w:pStyle w:val="Prrafodelista"/>
        <w:numPr>
          <w:ilvl w:val="0"/>
          <w:numId w:val="4"/>
        </w:numPr>
        <w:jc w:val="both"/>
        <w:rPr>
          <w:rFonts w:cstheme="minorHAnsi"/>
          <w:bCs/>
          <w:sz w:val="24"/>
          <w:szCs w:val="24"/>
          <w:lang w:val="es-ES"/>
        </w:rPr>
      </w:pPr>
      <w:r w:rsidRPr="00AF0C79">
        <w:rPr>
          <w:rFonts w:eastAsia="Calibri" w:cstheme="minorHAnsi"/>
          <w:sz w:val="24"/>
          <w:szCs w:val="24"/>
        </w:rPr>
        <w:lastRenderedPageBreak/>
        <w:t>E</w:t>
      </w:r>
      <w:r w:rsidRPr="00AF0C79">
        <w:rPr>
          <w:rFonts w:eastAsia="Calibri" w:cstheme="minorHAnsi"/>
          <w:sz w:val="24"/>
          <w:szCs w:val="24"/>
        </w:rPr>
        <w:t>l personal titular de planta y a contrata de la Corporación Administrativa del Poder Judicial.</w:t>
      </w:r>
    </w:p>
    <w:p w:rsidR="00636D45" w:rsidRPr="00AF0C79" w:rsidRDefault="00636D45" w:rsidP="00600F5A">
      <w:pPr>
        <w:jc w:val="both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AF0C79">
        <w:rPr>
          <w:rFonts w:cstheme="minorHAnsi"/>
          <w:b/>
          <w:bCs/>
          <w:sz w:val="24"/>
          <w:szCs w:val="24"/>
          <w:u w:val="single"/>
          <w:lang w:val="es-ES"/>
        </w:rPr>
        <w:t>Edades para optar al beneficio:</w:t>
      </w:r>
    </w:p>
    <w:p w:rsidR="00636D45" w:rsidRPr="00AF0C79" w:rsidRDefault="00636D45" w:rsidP="00600F5A">
      <w:pPr>
        <w:jc w:val="both"/>
        <w:rPr>
          <w:rFonts w:cstheme="minorHAnsi"/>
          <w:bCs/>
          <w:i/>
          <w:sz w:val="24"/>
          <w:szCs w:val="24"/>
          <w:u w:val="single"/>
          <w:lang w:val="es-ES"/>
        </w:rPr>
      </w:pPr>
      <w:r w:rsidRPr="00AF0C79">
        <w:rPr>
          <w:rFonts w:cstheme="minorHAnsi"/>
          <w:bCs/>
          <w:i/>
          <w:sz w:val="24"/>
          <w:szCs w:val="24"/>
          <w:u w:val="single"/>
          <w:lang w:val="es-ES"/>
        </w:rPr>
        <w:t>Regla General:</w:t>
      </w:r>
    </w:p>
    <w:p w:rsidR="00636D45" w:rsidRPr="00AF0C79" w:rsidRDefault="00636D45" w:rsidP="00600F5A">
      <w:pPr>
        <w:pStyle w:val="Prrafodelista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Los funcionarios o funcionarias que hayan cumplido o cumplan 60 años de edad si son mujeres, o 65 años si son hombres, entre el 1 de julio de 2015 y el 31 de diciembre de 2024</w:t>
      </w:r>
      <w:r w:rsidRPr="00AF0C79">
        <w:rPr>
          <w:rFonts w:eastAsia="Calibri" w:cstheme="minorHAnsi"/>
          <w:sz w:val="24"/>
          <w:szCs w:val="24"/>
        </w:rPr>
        <w:t>.</w:t>
      </w:r>
    </w:p>
    <w:p w:rsidR="00636D45" w:rsidRPr="00AF0C79" w:rsidRDefault="00636D45" w:rsidP="00600F5A">
      <w:pPr>
        <w:pStyle w:val="Prrafodelista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Los funcionarios o funcionarias que ya hayan cumplido las edades anteriores al 30 de junio de 2015</w:t>
      </w:r>
      <w:r w:rsidRPr="00AF0C79">
        <w:rPr>
          <w:rFonts w:eastAsia="Calibri" w:cstheme="minorHAnsi"/>
          <w:sz w:val="24"/>
          <w:szCs w:val="24"/>
        </w:rPr>
        <w:t>.</w:t>
      </w:r>
    </w:p>
    <w:p w:rsidR="00636D45" w:rsidRPr="00AF0C79" w:rsidRDefault="00636D45" w:rsidP="00600F5A">
      <w:pPr>
        <w:pStyle w:val="Prrafodelista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En todo caso, las funcionarias podrán postular desde que cumplan 60 años de edad y hasta el proceso correspondiente a los 65 años de edad, sin que ello implique una disminución de los beneficios establecidos</w:t>
      </w:r>
      <w:r w:rsidRPr="00AF0C79">
        <w:rPr>
          <w:rFonts w:eastAsia="Calibri" w:cstheme="minorHAnsi"/>
          <w:sz w:val="24"/>
          <w:szCs w:val="24"/>
        </w:rPr>
        <w:t>.</w:t>
      </w:r>
    </w:p>
    <w:p w:rsidR="00636D45" w:rsidRPr="00AF0C79" w:rsidRDefault="00636D45" w:rsidP="00600F5A">
      <w:pPr>
        <w:jc w:val="both"/>
        <w:rPr>
          <w:rFonts w:eastAsia="Calibri" w:cstheme="minorHAnsi"/>
          <w:i/>
          <w:sz w:val="24"/>
          <w:szCs w:val="24"/>
          <w:u w:val="single"/>
        </w:rPr>
      </w:pPr>
      <w:r w:rsidRPr="00AF0C79">
        <w:rPr>
          <w:rFonts w:eastAsia="Calibri" w:cstheme="minorHAnsi"/>
          <w:i/>
          <w:sz w:val="24"/>
          <w:szCs w:val="24"/>
          <w:u w:val="single"/>
        </w:rPr>
        <w:t>Regla Especial:</w:t>
      </w:r>
    </w:p>
    <w:p w:rsidR="00636D45" w:rsidRPr="00AF0C79" w:rsidRDefault="00636D45" w:rsidP="00600F5A">
      <w:p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Quienes siendo beneficiarios del incentivo al retiro creado por esta iniciativa y que, por ley, deben cesar en sus cargos, a más tardar, al cumplimiento de los 75 años de edad</w:t>
      </w:r>
      <w:r w:rsidRPr="00AF0C79">
        <w:rPr>
          <w:rFonts w:eastAsia="Calibri" w:cstheme="minorHAnsi"/>
          <w:sz w:val="24"/>
          <w:szCs w:val="24"/>
        </w:rPr>
        <w:t xml:space="preserve"> se someterán a las siguientes reglas:</w:t>
      </w:r>
    </w:p>
    <w:p w:rsidR="00636D45" w:rsidRPr="00AF0C79" w:rsidRDefault="00636D45" w:rsidP="00600F5A">
      <w:pPr>
        <w:pStyle w:val="Prrafodelista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Podrán optar al beneficio a partir del cumplimiento de los 60 años de edad en el caso de las mujeres, y de los 65 años de edad en el caso de los hombres, y hasta el cumplimiento de los 73 años de edad en ambos casos.</w:t>
      </w:r>
    </w:p>
    <w:p w:rsidR="00636D45" w:rsidRPr="00AF0C79" w:rsidRDefault="00636D45" w:rsidP="00600F5A">
      <w:pPr>
        <w:pStyle w:val="Prrafodelista"/>
        <w:ind w:left="1080"/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 xml:space="preserve"> </w:t>
      </w:r>
    </w:p>
    <w:p w:rsidR="00636D45" w:rsidRPr="00AF0C79" w:rsidRDefault="00636D45" w:rsidP="00600F5A">
      <w:pPr>
        <w:pStyle w:val="Prrafodelista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Los funcionarios accederán al máximo de los beneficios hasta los 70 años de edad. Sin embargo, entre los 71 y 73 años de edad, accederán a beneficios decrecientes -según se detalla más adelante-, que se aplicarán desde el primer proceso de postulación.</w:t>
      </w:r>
    </w:p>
    <w:p w:rsidR="00636D45" w:rsidRPr="00AF0C79" w:rsidRDefault="00636D45" w:rsidP="00600F5A">
      <w:p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En consecuencia, quienes tengan más de 74 años de edad a la fecha de publicación de esta iniciativa legal, no accederán al presente Plan de Retiro Voluntario.</w:t>
      </w:r>
    </w:p>
    <w:p w:rsidR="00636D45" w:rsidRPr="00AF0C79" w:rsidRDefault="00636D45" w:rsidP="00600F5A">
      <w:pPr>
        <w:jc w:val="both"/>
        <w:rPr>
          <w:rFonts w:eastAsia="Calibri" w:cstheme="minorHAnsi"/>
          <w:b/>
          <w:sz w:val="24"/>
          <w:szCs w:val="24"/>
          <w:u w:val="single"/>
        </w:rPr>
      </w:pPr>
      <w:r w:rsidRPr="00AF0C79">
        <w:rPr>
          <w:rFonts w:eastAsia="Calibri" w:cstheme="minorHAnsi"/>
          <w:b/>
          <w:sz w:val="24"/>
          <w:szCs w:val="24"/>
          <w:u w:val="single"/>
        </w:rPr>
        <w:t>Beneficios:</w:t>
      </w:r>
    </w:p>
    <w:p w:rsidR="00636D45" w:rsidRPr="00AF0C79" w:rsidRDefault="00636D45" w:rsidP="00600F5A">
      <w:p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 xml:space="preserve">- </w:t>
      </w:r>
      <w:r w:rsidRPr="00AF0C79">
        <w:rPr>
          <w:rFonts w:eastAsia="Calibri" w:cstheme="minorHAnsi"/>
          <w:sz w:val="24"/>
          <w:szCs w:val="24"/>
          <w:u w:val="single"/>
        </w:rPr>
        <w:t>Bonificación por retiro voluntario:</w:t>
      </w:r>
      <w:r w:rsidRPr="00AF0C79">
        <w:rPr>
          <w:rFonts w:eastAsia="Calibri" w:cstheme="minorHAnsi"/>
          <w:sz w:val="24"/>
          <w:szCs w:val="24"/>
        </w:rPr>
        <w:t xml:space="preserve"> ascenderá a un mes de remuneración imponible por cada dos años de servicio o fracción superior a 12 meses, con un máximo de 11 meses.</w:t>
      </w:r>
      <w:r w:rsidR="00AF0C79" w:rsidRPr="00AF0C79">
        <w:rPr>
          <w:rFonts w:eastAsia="Calibri" w:cstheme="minorHAnsi"/>
          <w:sz w:val="24"/>
          <w:szCs w:val="24"/>
        </w:rPr>
        <w:t xml:space="preserve"> </w:t>
      </w:r>
      <w:r w:rsidRPr="00AF0C79">
        <w:rPr>
          <w:rFonts w:eastAsia="Calibri" w:cstheme="minorHAnsi"/>
          <w:sz w:val="24"/>
          <w:szCs w:val="24"/>
        </w:rPr>
        <w:t xml:space="preserve">La remuneración que servirá de base de cálculo se considerará con un </w:t>
      </w:r>
      <w:r w:rsidR="00AF0C79" w:rsidRPr="00AF0C79">
        <w:rPr>
          <w:rFonts w:eastAsia="Calibri" w:cstheme="minorHAnsi"/>
          <w:sz w:val="24"/>
          <w:szCs w:val="24"/>
        </w:rPr>
        <w:t>topo de 90 UF.</w:t>
      </w:r>
    </w:p>
    <w:p w:rsidR="00636D45" w:rsidRPr="00AF0C79" w:rsidRDefault="00636D45" w:rsidP="00600F5A">
      <w:pPr>
        <w:jc w:val="both"/>
        <w:rPr>
          <w:rFonts w:eastAsia="Calibri" w:cstheme="minorHAnsi"/>
          <w:sz w:val="24"/>
          <w:szCs w:val="24"/>
          <w:lang w:bidi="es-ES"/>
        </w:rPr>
      </w:pPr>
      <w:r w:rsidRPr="00AF0C79">
        <w:rPr>
          <w:rFonts w:eastAsia="Calibri" w:cstheme="minorHAnsi"/>
          <w:sz w:val="24"/>
          <w:szCs w:val="24"/>
        </w:rPr>
        <w:t xml:space="preserve">- </w:t>
      </w:r>
      <w:r w:rsidRPr="00AF0C79">
        <w:rPr>
          <w:rFonts w:eastAsia="Calibri" w:cstheme="minorHAnsi"/>
          <w:sz w:val="24"/>
          <w:szCs w:val="24"/>
          <w:u w:val="single"/>
        </w:rPr>
        <w:t>Bonificación Especial:</w:t>
      </w:r>
      <w:r w:rsidR="0015286C">
        <w:rPr>
          <w:rFonts w:eastAsia="Calibri" w:cstheme="minorHAnsi"/>
          <w:sz w:val="24"/>
          <w:szCs w:val="24"/>
        </w:rPr>
        <w:t xml:space="preserve"> Para optar a esta bonificación, se debe cumplir con los siguientes requisitos: </w:t>
      </w:r>
      <w:r w:rsidR="0015286C" w:rsidRPr="00600F5A">
        <w:rPr>
          <w:rFonts w:eastAsia="Calibri" w:cstheme="minorHAnsi"/>
          <w:b/>
          <w:sz w:val="24"/>
          <w:szCs w:val="24"/>
        </w:rPr>
        <w:t>1.</w:t>
      </w:r>
      <w:r w:rsidR="0015286C">
        <w:rPr>
          <w:rFonts w:eastAsia="Calibri" w:cstheme="minorHAnsi"/>
          <w:sz w:val="24"/>
          <w:szCs w:val="24"/>
        </w:rPr>
        <w:t xml:space="preserve"> </w:t>
      </w:r>
      <w:r w:rsidR="0015286C" w:rsidRPr="0015286C">
        <w:rPr>
          <w:rFonts w:eastAsia="Calibri" w:cstheme="minorHAnsi"/>
          <w:sz w:val="24"/>
          <w:szCs w:val="24"/>
          <w:lang w:bidi="es-ES"/>
        </w:rPr>
        <w:t>Acogerse a la Bonificación por Retiro Voluntario.</w:t>
      </w:r>
      <w:r w:rsidR="0015286C">
        <w:rPr>
          <w:rFonts w:eastAsia="Calibri" w:cstheme="minorHAnsi"/>
          <w:sz w:val="24"/>
          <w:szCs w:val="24"/>
          <w:lang w:bidi="es-ES"/>
        </w:rPr>
        <w:t xml:space="preserve"> </w:t>
      </w:r>
      <w:r w:rsidR="0015286C" w:rsidRPr="00600F5A">
        <w:rPr>
          <w:rFonts w:eastAsia="Calibri" w:cstheme="minorHAnsi"/>
          <w:b/>
          <w:sz w:val="24"/>
          <w:szCs w:val="24"/>
          <w:lang w:bidi="es-ES"/>
        </w:rPr>
        <w:t>2.</w:t>
      </w:r>
      <w:r w:rsidR="0015286C">
        <w:rPr>
          <w:rFonts w:eastAsia="Calibri" w:cstheme="minorHAnsi"/>
          <w:sz w:val="24"/>
          <w:szCs w:val="24"/>
          <w:lang w:bidi="es-ES"/>
        </w:rPr>
        <w:t xml:space="preserve"> </w:t>
      </w:r>
      <w:r w:rsidR="0015286C" w:rsidRPr="0015286C">
        <w:rPr>
          <w:rFonts w:eastAsia="Calibri" w:cstheme="minorHAnsi"/>
          <w:sz w:val="24"/>
          <w:szCs w:val="24"/>
          <w:lang w:bidi="es-ES"/>
        </w:rPr>
        <w:t>Encontrarse afiliado al sistema de pensiones y que coticen o hubieren cotizado en dicho sistema.</w:t>
      </w:r>
      <w:r w:rsidR="00600F5A">
        <w:rPr>
          <w:rFonts w:eastAsia="Calibri" w:cstheme="minorHAnsi"/>
          <w:sz w:val="24"/>
          <w:szCs w:val="24"/>
          <w:lang w:bidi="es-ES"/>
        </w:rPr>
        <w:t xml:space="preserve"> </w:t>
      </w:r>
      <w:r w:rsidR="00600F5A" w:rsidRPr="00600F5A">
        <w:rPr>
          <w:rFonts w:eastAsia="Calibri" w:cstheme="minorHAnsi"/>
          <w:b/>
          <w:sz w:val="24"/>
          <w:szCs w:val="24"/>
          <w:lang w:bidi="es-ES"/>
        </w:rPr>
        <w:t>3.</w:t>
      </w:r>
      <w:r w:rsidR="00600F5A">
        <w:rPr>
          <w:rFonts w:eastAsia="Calibri" w:cstheme="minorHAnsi"/>
          <w:sz w:val="24"/>
          <w:szCs w:val="24"/>
          <w:lang w:bidi="es-ES"/>
        </w:rPr>
        <w:t xml:space="preserve"> </w:t>
      </w:r>
      <w:r w:rsidR="0015286C" w:rsidRPr="0015286C">
        <w:rPr>
          <w:rFonts w:eastAsia="Calibri" w:cstheme="minorHAnsi"/>
          <w:sz w:val="24"/>
          <w:szCs w:val="24"/>
          <w:lang w:bidi="es-ES"/>
        </w:rPr>
        <w:t>Tener, a la fecha en que postule a la Bonificación por Retiro Voluntario, 20 o más años de servicio, continuos o discontinuos, en las instituciones afectas a la cobertura.</w:t>
      </w:r>
      <w:r w:rsidR="00600F5A">
        <w:rPr>
          <w:rFonts w:eastAsia="Calibri" w:cstheme="minorHAnsi"/>
          <w:sz w:val="24"/>
          <w:szCs w:val="24"/>
          <w:lang w:bidi="es-ES"/>
        </w:rPr>
        <w:t xml:space="preserve"> También, en el monto que corresponda, aquellos que tengas entre 18 y 20 años de servicio.</w:t>
      </w:r>
    </w:p>
    <w:p w:rsidR="00AF0C79" w:rsidRPr="00AF0C79" w:rsidRDefault="00AF0C79" w:rsidP="00600F5A">
      <w:pPr>
        <w:jc w:val="both"/>
        <w:rPr>
          <w:rFonts w:eastAsia="Calibri" w:cstheme="minorHAnsi"/>
          <w:b/>
          <w:sz w:val="24"/>
          <w:szCs w:val="24"/>
          <w:u w:val="single"/>
        </w:rPr>
      </w:pPr>
      <w:r w:rsidRPr="00AF0C79">
        <w:rPr>
          <w:rFonts w:eastAsia="Calibri" w:cstheme="minorHAnsi"/>
          <w:b/>
          <w:sz w:val="24"/>
          <w:szCs w:val="24"/>
          <w:u w:val="single"/>
        </w:rPr>
        <w:lastRenderedPageBreak/>
        <w:t>Cupos, criterios de priorización:</w:t>
      </w:r>
    </w:p>
    <w:p w:rsidR="00AF0C79" w:rsidRPr="00AF0C79" w:rsidRDefault="00AF0C79" w:rsidP="00600F5A">
      <w:p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 xml:space="preserve">En el caso de haber un mayor número de postulantes que cupos disponibles en un año, se seleccionarán conforme a los siguientes criterios: </w:t>
      </w:r>
    </w:p>
    <w:p w:rsidR="00AF0C79" w:rsidRPr="00AF0C79" w:rsidRDefault="00AF0C79" w:rsidP="00600F5A">
      <w:pPr>
        <w:pStyle w:val="Prrafodelist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 xml:space="preserve">Primero se atenderá a la mayor edad de acuerdo a la fecha de nacimiento. </w:t>
      </w:r>
    </w:p>
    <w:p w:rsidR="00AF0C79" w:rsidRPr="00AF0C79" w:rsidRDefault="00AF0C79" w:rsidP="00600F5A">
      <w:pPr>
        <w:pStyle w:val="Prrafodelist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>De persistir empate, se recurrirá al</w:t>
      </w:r>
      <w:r w:rsidR="0015286C">
        <w:rPr>
          <w:rFonts w:eastAsia="Calibri" w:cstheme="minorHAnsi"/>
          <w:sz w:val="24"/>
          <w:szCs w:val="24"/>
        </w:rPr>
        <w:t xml:space="preserve"> mayor número de años, meses y </w:t>
      </w:r>
      <w:r w:rsidRPr="00AF0C79">
        <w:rPr>
          <w:rFonts w:eastAsia="Calibri" w:cstheme="minorHAnsi"/>
          <w:sz w:val="24"/>
          <w:szCs w:val="24"/>
        </w:rPr>
        <w:t>días de servicio en la institución.</w:t>
      </w:r>
    </w:p>
    <w:p w:rsidR="00AF0C79" w:rsidRDefault="00AF0C79" w:rsidP="00600F5A">
      <w:pPr>
        <w:pStyle w:val="Prrafodelist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AF0C79">
        <w:rPr>
          <w:rFonts w:eastAsia="Calibri" w:cstheme="minorHAnsi"/>
          <w:sz w:val="24"/>
          <w:szCs w:val="24"/>
        </w:rPr>
        <w:t xml:space="preserve">Finalmente, de continuar la igualdad, se utilizará el sorteo público </w:t>
      </w:r>
    </w:p>
    <w:p w:rsidR="0015286C" w:rsidRPr="0015286C" w:rsidRDefault="0015286C" w:rsidP="0015286C">
      <w:pPr>
        <w:jc w:val="center"/>
        <w:rPr>
          <w:rFonts w:eastAsia="Calibri" w:cstheme="minorHAnsi"/>
          <w:sz w:val="24"/>
          <w:szCs w:val="24"/>
        </w:rPr>
      </w:pPr>
      <w:r w:rsidRPr="00A50C71">
        <w:rPr>
          <w:rFonts w:ascii="Arial" w:eastAsia="Courier New" w:hAnsi="Arial" w:cs="Arial"/>
          <w:noProof/>
          <w:color w:val="000000"/>
          <w:szCs w:val="24"/>
          <w:lang w:eastAsia="es-CL"/>
        </w:rPr>
        <w:drawing>
          <wp:inline distT="0" distB="0" distL="0" distR="0">
            <wp:extent cx="5257800" cy="1619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79" w:rsidRPr="00636D45" w:rsidRDefault="00AF0C79" w:rsidP="00636D45">
      <w:pPr>
        <w:jc w:val="both"/>
        <w:rPr>
          <w:rFonts w:ascii="Arial" w:eastAsia="Calibri" w:hAnsi="Arial" w:cs="Arial"/>
          <w:szCs w:val="24"/>
        </w:rPr>
      </w:pPr>
    </w:p>
    <w:p w:rsidR="00636D45" w:rsidRPr="0015286C" w:rsidRDefault="00AF0C79" w:rsidP="00636D45">
      <w:pPr>
        <w:rPr>
          <w:b/>
          <w:bCs/>
          <w:smallCaps/>
          <w:sz w:val="28"/>
          <w:lang w:val="es-ES"/>
        </w:rPr>
      </w:pPr>
      <w:r w:rsidRPr="0015286C">
        <w:rPr>
          <w:b/>
          <w:bCs/>
          <w:smallCaps/>
          <w:sz w:val="28"/>
          <w:lang w:val="es-ES"/>
        </w:rPr>
        <w:t>Informe Financiero:</w:t>
      </w:r>
    </w:p>
    <w:p w:rsidR="00AF0C79" w:rsidRPr="00636D45" w:rsidRDefault="00AF0C79" w:rsidP="00636D45">
      <w:pPr>
        <w:rPr>
          <w:bCs/>
          <w:lang w:val="es-ES"/>
        </w:rPr>
      </w:pPr>
      <w:r w:rsidRPr="00AF0C7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2619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A4" w:rsidRDefault="00C724A4" w:rsidP="00C724A4">
      <w:pPr>
        <w:rPr>
          <w:lang w:val="es-ES_tradnl"/>
        </w:rPr>
      </w:pPr>
    </w:p>
    <w:p w:rsidR="00C724A4" w:rsidRPr="00C724A4" w:rsidRDefault="00C724A4" w:rsidP="00C724A4">
      <w:pPr>
        <w:rPr>
          <w:lang w:val="es-ES_tradnl"/>
        </w:rPr>
      </w:pPr>
    </w:p>
    <w:p w:rsidR="00C724A4" w:rsidRPr="00C724A4" w:rsidRDefault="00C724A4" w:rsidP="00C724A4">
      <w:pPr>
        <w:rPr>
          <w:lang w:val="es-ES_tradnl"/>
        </w:rPr>
      </w:pPr>
    </w:p>
    <w:p w:rsidR="00FC6A99" w:rsidRDefault="00FC6A99"/>
    <w:sectPr w:rsidR="00FC6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337"/>
    <w:multiLevelType w:val="hybridMultilevel"/>
    <w:tmpl w:val="612EB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B8D"/>
    <w:multiLevelType w:val="hybridMultilevel"/>
    <w:tmpl w:val="49B044B0"/>
    <w:lvl w:ilvl="0" w:tplc="A1B63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5798"/>
    <w:multiLevelType w:val="hybridMultilevel"/>
    <w:tmpl w:val="59E2C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2B23"/>
    <w:multiLevelType w:val="hybridMultilevel"/>
    <w:tmpl w:val="311C8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214C"/>
    <w:multiLevelType w:val="hybridMultilevel"/>
    <w:tmpl w:val="20467B22"/>
    <w:lvl w:ilvl="0" w:tplc="A1B63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1C1"/>
    <w:multiLevelType w:val="hybridMultilevel"/>
    <w:tmpl w:val="0BBEBCEC"/>
    <w:lvl w:ilvl="0" w:tplc="A1B63E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91374"/>
    <w:multiLevelType w:val="hybridMultilevel"/>
    <w:tmpl w:val="0F76721E"/>
    <w:lvl w:ilvl="0" w:tplc="A1B63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4"/>
    <w:rsid w:val="0015286C"/>
    <w:rsid w:val="00600F5A"/>
    <w:rsid w:val="00636D45"/>
    <w:rsid w:val="00AF0C79"/>
    <w:rsid w:val="00C724A4"/>
    <w:rsid w:val="00F34E38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7959-F1B4-4127-813B-34A0B09D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D45"/>
    <w:pPr>
      <w:ind w:left="720"/>
      <w:contextualSpacing/>
    </w:pPr>
  </w:style>
  <w:style w:type="paragraph" w:customStyle="1" w:styleId="CharChar">
    <w:name w:val=" Char Char"/>
    <w:basedOn w:val="Normal"/>
    <w:rsid w:val="00636D45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Pillado</dc:creator>
  <cp:keywords/>
  <dc:description/>
  <cp:lastModifiedBy>Alvaro Pillado</cp:lastModifiedBy>
  <cp:revision>1</cp:revision>
  <dcterms:created xsi:type="dcterms:W3CDTF">2018-01-24T18:24:00Z</dcterms:created>
  <dcterms:modified xsi:type="dcterms:W3CDTF">2018-01-24T19:18:00Z</dcterms:modified>
</cp:coreProperties>
</file>