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1C" w:rsidRPr="00AD7984" w:rsidRDefault="00A81ADA" w:rsidP="009D5B9C">
      <w:pPr>
        <w:tabs>
          <w:tab w:val="left" w:pos="2835"/>
        </w:tabs>
        <w:jc w:val="both"/>
        <w:rPr>
          <w:rFonts w:asciiTheme="minorHAnsi" w:hAnsiTheme="minorHAnsi" w:cstheme="minorHAnsi"/>
          <w:b/>
          <w:smallCaps/>
          <w:color w:val="333333"/>
          <w:sz w:val="32"/>
          <w:shd w:val="clear" w:color="auto" w:fill="FFFFFF"/>
        </w:rPr>
      </w:pPr>
      <w:r w:rsidRPr="00AD7984">
        <w:rPr>
          <w:rFonts w:asciiTheme="minorHAnsi" w:hAnsiTheme="minorHAnsi" w:cstheme="minorHAnsi"/>
          <w:b/>
          <w:smallCaps/>
          <w:sz w:val="32"/>
          <w:szCs w:val="20"/>
          <w:lang w:val="es-ES_tradnl"/>
        </w:rPr>
        <w:t xml:space="preserve">Minuta sobre Proyecto de Ley que </w:t>
      </w:r>
      <w:r w:rsidRPr="00AD7984">
        <w:rPr>
          <w:rFonts w:asciiTheme="minorHAnsi" w:hAnsiTheme="minorHAnsi" w:cstheme="minorHAnsi"/>
          <w:b/>
          <w:smallCaps/>
          <w:color w:val="333333"/>
          <w:sz w:val="32"/>
          <w:shd w:val="clear" w:color="auto" w:fill="FFFFFF"/>
        </w:rPr>
        <w:t>Regula el ejercicio de los derechos a residir, permanecer y trasladarse hacia y desde el territorio especial de Isla de Pascua</w:t>
      </w:r>
      <w:r w:rsidRPr="00AD7984">
        <w:rPr>
          <w:rFonts w:asciiTheme="minorHAnsi" w:hAnsiTheme="minorHAnsi" w:cstheme="minorHAnsi"/>
          <w:b/>
          <w:smallCaps/>
          <w:color w:val="333333"/>
          <w:sz w:val="32"/>
          <w:shd w:val="clear" w:color="auto" w:fill="FFFFFF"/>
        </w:rPr>
        <w:t>. Boletín 10.683-06</w:t>
      </w:r>
    </w:p>
    <w:p w:rsidR="00A81ADA" w:rsidRPr="00AD7984" w:rsidRDefault="00A81ADA" w:rsidP="009D5B9C">
      <w:pPr>
        <w:tabs>
          <w:tab w:val="left" w:pos="2835"/>
        </w:tabs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A81ADA" w:rsidRDefault="00A81ADA" w:rsidP="009D5B9C">
      <w:pPr>
        <w:tabs>
          <w:tab w:val="left" w:pos="2835"/>
        </w:tabs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AD7984">
        <w:rPr>
          <w:rFonts w:asciiTheme="minorHAnsi" w:hAnsiTheme="minorHAnsi" w:cstheme="minorHAnsi"/>
          <w:color w:val="333333"/>
          <w:shd w:val="clear" w:color="auto" w:fill="FFFFFF"/>
        </w:rPr>
        <w:t>El proyecto de ley fue presentado el lunes 16 de mayo de 2016, se encuentra en segundo trámite constitucional y corresponde su votación en particular por el Senado.</w:t>
      </w:r>
    </w:p>
    <w:p w:rsidR="00A5012F" w:rsidRPr="00AD7984" w:rsidRDefault="00A5012F" w:rsidP="009D5B9C">
      <w:pPr>
        <w:tabs>
          <w:tab w:val="left" w:pos="2835"/>
        </w:tabs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A81ADA" w:rsidRPr="00AD7984" w:rsidRDefault="00A81ADA" w:rsidP="009D5B9C">
      <w:pPr>
        <w:tabs>
          <w:tab w:val="left" w:pos="2835"/>
        </w:tabs>
        <w:jc w:val="both"/>
        <w:rPr>
          <w:rFonts w:asciiTheme="minorHAnsi" w:hAnsiTheme="minorHAnsi" w:cstheme="minorHAnsi"/>
          <w:szCs w:val="20"/>
          <w:lang w:val="es-ES_tradnl"/>
        </w:rPr>
      </w:pPr>
    </w:p>
    <w:p w:rsidR="0022231C" w:rsidRPr="00AD7984" w:rsidRDefault="0022231C" w:rsidP="009D5B9C">
      <w:pPr>
        <w:widowControl w:val="0"/>
        <w:jc w:val="both"/>
        <w:rPr>
          <w:rFonts w:asciiTheme="minorHAnsi" w:eastAsia="Courier New" w:hAnsiTheme="minorHAnsi" w:cstheme="minorHAnsi"/>
          <w:b/>
          <w:smallCaps/>
          <w:color w:val="000000"/>
          <w:sz w:val="28"/>
          <w:lang w:bidi="es-ES"/>
        </w:rPr>
      </w:pPr>
      <w:r w:rsidRPr="00AD7984">
        <w:rPr>
          <w:rFonts w:asciiTheme="minorHAnsi" w:eastAsia="Courier New" w:hAnsiTheme="minorHAnsi" w:cstheme="minorHAnsi"/>
          <w:b/>
          <w:smallCaps/>
          <w:color w:val="000000"/>
          <w:sz w:val="28"/>
          <w:lang w:bidi="es-ES"/>
        </w:rPr>
        <w:t>Objetivo del Proyecto de Ley:</w:t>
      </w:r>
    </w:p>
    <w:p w:rsidR="0022231C" w:rsidRPr="00AD7984" w:rsidRDefault="0022231C" w:rsidP="009D5B9C">
      <w:pPr>
        <w:widowControl w:val="0"/>
        <w:jc w:val="both"/>
        <w:rPr>
          <w:rFonts w:asciiTheme="minorHAnsi" w:eastAsia="Courier New" w:hAnsiTheme="minorHAnsi" w:cstheme="minorHAnsi"/>
          <w:color w:val="000000"/>
          <w:lang w:bidi="es-ES"/>
        </w:rPr>
      </w:pPr>
    </w:p>
    <w:p w:rsidR="0022231C" w:rsidRDefault="0022231C" w:rsidP="009D5B9C">
      <w:pPr>
        <w:widowControl w:val="0"/>
        <w:jc w:val="both"/>
        <w:rPr>
          <w:rFonts w:asciiTheme="minorHAnsi" w:eastAsia="Courier New" w:hAnsiTheme="minorHAnsi" w:cstheme="minorHAnsi"/>
          <w:color w:val="000000"/>
          <w:lang w:bidi="es-ES"/>
        </w:rPr>
      </w:pPr>
      <w:r w:rsidRPr="00AD7984">
        <w:rPr>
          <w:rFonts w:asciiTheme="minorHAnsi" w:eastAsia="Courier New" w:hAnsiTheme="minorHAnsi" w:cstheme="minorHAnsi"/>
          <w:color w:val="000000"/>
          <w:lang w:bidi="es-ES"/>
        </w:rPr>
        <w:t>R</w:t>
      </w:r>
      <w:r w:rsidRPr="00AD7984">
        <w:rPr>
          <w:rFonts w:asciiTheme="minorHAnsi" w:eastAsia="Courier New" w:hAnsiTheme="minorHAnsi" w:cstheme="minorHAnsi"/>
          <w:color w:val="000000"/>
          <w:lang w:bidi="es-ES"/>
        </w:rPr>
        <w:t>egular la forma en que se ejercerán los derechos a residir, permanecer, y trasladarse hacia y desde el Territorio Especial de Isla de Pascua, garantizados en el numeral 7° del artículo 19 en relación al artículo 126 bis, ambos de la Constitución Política de la República.</w:t>
      </w:r>
    </w:p>
    <w:p w:rsidR="00A5012F" w:rsidRPr="00AD7984" w:rsidRDefault="00A5012F" w:rsidP="009D5B9C">
      <w:pPr>
        <w:widowControl w:val="0"/>
        <w:jc w:val="both"/>
        <w:rPr>
          <w:rFonts w:asciiTheme="minorHAnsi" w:eastAsia="Courier New" w:hAnsiTheme="minorHAnsi" w:cstheme="minorHAnsi"/>
          <w:color w:val="000000"/>
          <w:lang w:bidi="es-ES"/>
        </w:rPr>
      </w:pPr>
    </w:p>
    <w:p w:rsidR="00A81ADA" w:rsidRPr="00AD7984" w:rsidRDefault="00A81ADA" w:rsidP="009D5B9C">
      <w:pPr>
        <w:widowControl w:val="0"/>
        <w:jc w:val="both"/>
        <w:rPr>
          <w:rFonts w:asciiTheme="minorHAnsi" w:eastAsia="Courier New" w:hAnsiTheme="minorHAnsi" w:cstheme="minorHAnsi"/>
          <w:b/>
          <w:color w:val="000000"/>
          <w:lang w:bidi="es-ES"/>
        </w:rPr>
      </w:pPr>
    </w:p>
    <w:p w:rsidR="00A81ADA" w:rsidRPr="00AD7984" w:rsidRDefault="00A81ADA" w:rsidP="009D5B9C">
      <w:pPr>
        <w:widowControl w:val="0"/>
        <w:jc w:val="both"/>
        <w:rPr>
          <w:rFonts w:asciiTheme="minorHAnsi" w:eastAsia="Courier New" w:hAnsiTheme="minorHAnsi" w:cstheme="minorHAnsi"/>
          <w:b/>
          <w:smallCaps/>
          <w:color w:val="000000"/>
          <w:sz w:val="28"/>
          <w:lang w:bidi="es-ES"/>
        </w:rPr>
      </w:pPr>
      <w:r w:rsidRPr="00AD7984">
        <w:rPr>
          <w:rFonts w:asciiTheme="minorHAnsi" w:eastAsia="Courier New" w:hAnsiTheme="minorHAnsi" w:cstheme="minorHAnsi"/>
          <w:b/>
          <w:smallCaps/>
          <w:color w:val="000000"/>
          <w:sz w:val="28"/>
          <w:lang w:bidi="es-ES"/>
        </w:rPr>
        <w:t>Fundamentos del Proyecto de Ley:</w:t>
      </w:r>
    </w:p>
    <w:p w:rsidR="00A81ADA" w:rsidRPr="00AD7984" w:rsidRDefault="00A81ADA" w:rsidP="009D5B9C">
      <w:pPr>
        <w:widowControl w:val="0"/>
        <w:jc w:val="both"/>
        <w:rPr>
          <w:rFonts w:asciiTheme="minorHAnsi" w:eastAsia="Courier New" w:hAnsiTheme="minorHAnsi" w:cstheme="minorHAnsi"/>
          <w:color w:val="000000"/>
          <w:lang w:bidi="es-ES"/>
        </w:rPr>
      </w:pPr>
    </w:p>
    <w:p w:rsidR="00A81ADA" w:rsidRPr="00AD7984" w:rsidRDefault="00A81ADA" w:rsidP="00A81ADA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AD7984">
        <w:rPr>
          <w:rFonts w:asciiTheme="minorHAnsi" w:hAnsiTheme="minorHAnsi" w:cstheme="minorHAnsi"/>
        </w:rPr>
        <w:t>El Proyecto se funda en la reforma constitucional realiz</w:t>
      </w:r>
      <w:r w:rsidRPr="00AD7984">
        <w:rPr>
          <w:rFonts w:asciiTheme="minorHAnsi" w:hAnsiTheme="minorHAnsi" w:cstheme="minorHAnsi"/>
        </w:rPr>
        <w:t>ada en 2012 al artículo 126 bis, en el que</w:t>
      </w:r>
      <w:r w:rsidRPr="00AD7984">
        <w:rPr>
          <w:rFonts w:asciiTheme="minorHAnsi" w:hAnsiTheme="minorHAnsi" w:cstheme="minorHAnsi"/>
        </w:rPr>
        <w:t xml:space="preserve"> se establecen como “territorios especiales” la Isla de Pascua y la Isla de Juan Fernández. </w:t>
      </w:r>
      <w:r w:rsidRPr="00AD7984">
        <w:rPr>
          <w:rFonts w:asciiTheme="minorHAnsi" w:hAnsiTheme="minorHAnsi" w:cstheme="minorHAnsi"/>
        </w:rPr>
        <w:t>El</w:t>
      </w:r>
      <w:r w:rsidRPr="00AD7984">
        <w:rPr>
          <w:rFonts w:asciiTheme="minorHAnsi" w:hAnsiTheme="minorHAnsi" w:cstheme="minorHAnsi"/>
        </w:rPr>
        <w:t xml:space="preserve"> inciso 2º de dicho artículo mandata al legislador a regular la forma en que se ejercerá el artículo 19 Nº 7 de la Constitución (Derecho a la libertad personal). </w:t>
      </w:r>
    </w:p>
    <w:p w:rsidR="00A81ADA" w:rsidRPr="00AD7984" w:rsidRDefault="00A81ADA" w:rsidP="00A81ADA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A81ADA" w:rsidRDefault="00A81ADA" w:rsidP="00A81ADA">
      <w:pPr>
        <w:jc w:val="both"/>
        <w:rPr>
          <w:rFonts w:asciiTheme="minorHAnsi" w:hAnsiTheme="minorHAnsi" w:cstheme="minorHAnsi"/>
        </w:rPr>
      </w:pPr>
      <w:r w:rsidRPr="00AD7984">
        <w:rPr>
          <w:rFonts w:asciiTheme="minorHAnsi" w:hAnsiTheme="minorHAnsi" w:cstheme="minorHAnsi"/>
        </w:rPr>
        <w:t xml:space="preserve">La Reforma Constitucional del 2012 </w:t>
      </w:r>
      <w:r w:rsidRPr="00AD7984">
        <w:rPr>
          <w:rFonts w:asciiTheme="minorHAnsi" w:hAnsiTheme="minorHAnsi" w:cstheme="minorHAnsi"/>
        </w:rPr>
        <w:t>dice relación con la existencia de ecosistemas frágiles que requieren de una legislación que controle el potencial deterioro del medio ambiente en la Isla de Pascua.</w:t>
      </w:r>
    </w:p>
    <w:p w:rsidR="00A5012F" w:rsidRPr="00AD7984" w:rsidRDefault="00A5012F" w:rsidP="00A81ADA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D5B9C" w:rsidRPr="00AD7984" w:rsidRDefault="009D5B9C" w:rsidP="009D5B9C">
      <w:pPr>
        <w:widowControl w:val="0"/>
        <w:jc w:val="both"/>
        <w:rPr>
          <w:rFonts w:asciiTheme="minorHAnsi" w:eastAsia="Courier New" w:hAnsiTheme="minorHAnsi" w:cstheme="minorHAnsi"/>
          <w:color w:val="000000"/>
          <w:lang w:bidi="es-ES"/>
        </w:rPr>
      </w:pPr>
    </w:p>
    <w:p w:rsidR="009D5B9C" w:rsidRPr="00AD7984" w:rsidRDefault="009D5B9C" w:rsidP="009D5B9C">
      <w:pPr>
        <w:widowControl w:val="0"/>
        <w:jc w:val="both"/>
        <w:rPr>
          <w:rFonts w:asciiTheme="minorHAnsi" w:eastAsia="Courier New" w:hAnsiTheme="minorHAnsi" w:cstheme="minorHAnsi"/>
          <w:b/>
          <w:smallCaps/>
          <w:color w:val="000000"/>
          <w:sz w:val="28"/>
          <w:lang w:bidi="es-ES"/>
        </w:rPr>
      </w:pPr>
      <w:r w:rsidRPr="00AD7984">
        <w:rPr>
          <w:rFonts w:asciiTheme="minorHAnsi" w:eastAsia="Courier New" w:hAnsiTheme="minorHAnsi" w:cstheme="minorHAnsi"/>
          <w:b/>
          <w:smallCaps/>
          <w:color w:val="000000"/>
          <w:sz w:val="28"/>
          <w:lang w:bidi="es-ES"/>
        </w:rPr>
        <w:t>Contenido del Proyecto de Ley:</w:t>
      </w:r>
    </w:p>
    <w:p w:rsidR="00886531" w:rsidRPr="00AD7984" w:rsidRDefault="00886531" w:rsidP="009D5B9C">
      <w:pPr>
        <w:widowControl w:val="0"/>
        <w:jc w:val="both"/>
        <w:rPr>
          <w:rFonts w:asciiTheme="minorHAnsi" w:eastAsia="Courier New" w:hAnsiTheme="minorHAnsi" w:cstheme="minorHAnsi"/>
          <w:color w:val="000000"/>
          <w:lang w:bidi="es-ES"/>
        </w:rPr>
      </w:pPr>
    </w:p>
    <w:p w:rsidR="00886531" w:rsidRPr="00AD7984" w:rsidRDefault="00886531" w:rsidP="00886531">
      <w:pPr>
        <w:tabs>
          <w:tab w:val="left" w:pos="700"/>
        </w:tabs>
        <w:ind w:left="700" w:hanging="700"/>
        <w:jc w:val="both"/>
        <w:rPr>
          <w:rFonts w:asciiTheme="minorHAnsi" w:hAnsiTheme="minorHAnsi" w:cstheme="minorHAnsi"/>
        </w:rPr>
      </w:pPr>
      <w:r w:rsidRPr="00AD7984">
        <w:rPr>
          <w:rFonts w:asciiTheme="minorHAnsi" w:hAnsiTheme="minorHAnsi" w:cstheme="minorHAnsi"/>
          <w:lang w:val="es-ES_tradnl"/>
        </w:rPr>
        <w:t>El proyecto c</w:t>
      </w:r>
      <w:r w:rsidRPr="00AD7984">
        <w:rPr>
          <w:rFonts w:asciiTheme="minorHAnsi" w:hAnsiTheme="minorHAnsi" w:cstheme="minorHAnsi"/>
          <w:lang w:val="es-ES_tradnl"/>
        </w:rPr>
        <w:t xml:space="preserve">onsta de </w:t>
      </w:r>
      <w:r w:rsidRPr="00AD7984">
        <w:rPr>
          <w:rFonts w:asciiTheme="minorHAnsi" w:hAnsiTheme="minorHAnsi" w:cstheme="minorHAnsi"/>
        </w:rPr>
        <w:t>62</w:t>
      </w:r>
      <w:r w:rsidRPr="00AD7984">
        <w:rPr>
          <w:rFonts w:asciiTheme="minorHAnsi" w:hAnsiTheme="minorHAnsi" w:cstheme="minorHAnsi"/>
        </w:rPr>
        <w:t xml:space="preserve"> artícul</w:t>
      </w:r>
      <w:r w:rsidRPr="00AD7984">
        <w:rPr>
          <w:rFonts w:asciiTheme="minorHAnsi" w:hAnsiTheme="minorHAnsi" w:cstheme="minorHAnsi"/>
        </w:rPr>
        <w:t>os permanentes y 6 artículos transitorios.</w:t>
      </w:r>
    </w:p>
    <w:p w:rsidR="00886531" w:rsidRPr="00AD7984" w:rsidRDefault="00886531" w:rsidP="00A81ADA">
      <w:pPr>
        <w:tabs>
          <w:tab w:val="left" w:pos="700"/>
        </w:tabs>
        <w:jc w:val="both"/>
        <w:rPr>
          <w:rFonts w:asciiTheme="minorHAnsi" w:eastAsia="Courier New" w:hAnsiTheme="minorHAnsi" w:cstheme="minorHAnsi"/>
          <w:color w:val="000000"/>
          <w:lang w:bidi="es-ES"/>
        </w:rPr>
      </w:pPr>
    </w:p>
    <w:p w:rsidR="00886531" w:rsidRPr="00AD7984" w:rsidRDefault="00886531" w:rsidP="009D5B9C">
      <w:pPr>
        <w:widowControl w:val="0"/>
        <w:jc w:val="both"/>
        <w:rPr>
          <w:rFonts w:asciiTheme="minorHAnsi" w:eastAsia="Courier New" w:hAnsiTheme="minorHAnsi" w:cstheme="minorHAnsi"/>
          <w:color w:val="000000"/>
          <w:lang w:bidi="es-ES"/>
        </w:rPr>
      </w:pPr>
      <w:r w:rsidRPr="00AD7984">
        <w:rPr>
          <w:rFonts w:asciiTheme="minorHAnsi" w:eastAsia="Courier New" w:hAnsiTheme="minorHAnsi" w:cstheme="minorHAnsi"/>
          <w:color w:val="000000"/>
          <w:lang w:bidi="es-ES"/>
        </w:rPr>
        <w:t xml:space="preserve">En la Comisión de Hacienda se abocaron al estudio de los artículos que inciden en materia presupuestaria, esto es los </w:t>
      </w:r>
      <w:r w:rsidRPr="00AD7984">
        <w:rPr>
          <w:rFonts w:asciiTheme="minorHAnsi" w:hAnsiTheme="minorHAnsi" w:cstheme="minorHAnsi"/>
        </w:rPr>
        <w:t>a</w:t>
      </w:r>
      <w:r w:rsidRPr="00AD7984">
        <w:rPr>
          <w:rFonts w:asciiTheme="minorHAnsi" w:hAnsiTheme="minorHAnsi" w:cstheme="minorHAnsi"/>
        </w:rPr>
        <w:t>rtículos 13, 14, 16, 23, 24, 28, 29, 30, 36, 37 y 56 permanentes, y séptimo transitorio</w:t>
      </w:r>
      <w:r w:rsidRPr="00AD7984">
        <w:rPr>
          <w:rFonts w:asciiTheme="minorHAnsi" w:hAnsiTheme="minorHAnsi" w:cstheme="minorHAnsi"/>
        </w:rPr>
        <w:t>, que se refieren principalmente a las siguientes materias</w:t>
      </w:r>
      <w:r w:rsidRPr="00AD7984">
        <w:rPr>
          <w:rFonts w:asciiTheme="minorHAnsi" w:eastAsia="Courier New" w:hAnsiTheme="minorHAnsi" w:cstheme="minorHAnsi"/>
          <w:color w:val="000000"/>
          <w:lang w:bidi="es-ES"/>
        </w:rPr>
        <w:t>:</w:t>
      </w:r>
    </w:p>
    <w:p w:rsidR="0022231C" w:rsidRPr="00AD7984" w:rsidRDefault="0022231C" w:rsidP="009D5B9C">
      <w:pPr>
        <w:widowControl w:val="0"/>
        <w:jc w:val="both"/>
        <w:rPr>
          <w:rFonts w:asciiTheme="minorHAnsi" w:eastAsia="Courier New" w:hAnsiTheme="minorHAnsi" w:cstheme="minorHAnsi"/>
          <w:color w:val="000000"/>
          <w:lang w:bidi="es-ES"/>
        </w:rPr>
      </w:pPr>
    </w:p>
    <w:p w:rsidR="0022231C" w:rsidRPr="00AD7984" w:rsidRDefault="0022231C" w:rsidP="009D5B9C">
      <w:pPr>
        <w:widowControl w:val="0"/>
        <w:jc w:val="both"/>
        <w:rPr>
          <w:rFonts w:asciiTheme="minorHAnsi" w:eastAsia="Courier New" w:hAnsiTheme="minorHAnsi" w:cstheme="minorHAnsi"/>
          <w:color w:val="000000"/>
          <w:lang w:bidi="es-ES"/>
        </w:rPr>
      </w:pPr>
      <w:r w:rsidRPr="00AD7984">
        <w:rPr>
          <w:rFonts w:asciiTheme="minorHAnsi" w:eastAsia="Courier New" w:hAnsiTheme="minorHAnsi" w:cstheme="minorHAnsi"/>
          <w:color w:val="000000"/>
          <w:lang w:bidi="es-ES"/>
        </w:rPr>
        <w:t xml:space="preserve">a. </w:t>
      </w:r>
      <w:r w:rsidR="00886531" w:rsidRPr="00AD7984">
        <w:rPr>
          <w:rFonts w:asciiTheme="minorHAnsi" w:eastAsia="Courier New" w:hAnsiTheme="minorHAnsi" w:cstheme="minorHAnsi"/>
          <w:color w:val="000000"/>
          <w:u w:val="single"/>
          <w:lang w:bidi="es-ES"/>
        </w:rPr>
        <w:t>Estudio de Gestión:</w:t>
      </w:r>
      <w:r w:rsidR="00886531" w:rsidRPr="00AD7984">
        <w:rPr>
          <w:rFonts w:asciiTheme="minorHAnsi" w:eastAsia="Courier New" w:hAnsiTheme="minorHAnsi" w:cstheme="minorHAnsi"/>
          <w:color w:val="000000"/>
          <w:lang w:bidi="es-ES"/>
        </w:rPr>
        <w:t xml:space="preserve"> </w:t>
      </w:r>
      <w:r w:rsidRPr="00AD7984">
        <w:rPr>
          <w:rFonts w:asciiTheme="minorHAnsi" w:eastAsia="Courier New" w:hAnsiTheme="minorHAnsi" w:cstheme="minorHAnsi"/>
          <w:color w:val="000000"/>
          <w:lang w:bidi="es-ES"/>
        </w:rPr>
        <w:t>Realización de un estudio de gestión de la capacidad de carga demográfica de Isla de Pascua, cada 8 años.</w:t>
      </w:r>
    </w:p>
    <w:p w:rsidR="0022231C" w:rsidRPr="00AD7984" w:rsidRDefault="0022231C" w:rsidP="009D5B9C">
      <w:pPr>
        <w:widowControl w:val="0"/>
        <w:ind w:firstLine="2835"/>
        <w:jc w:val="both"/>
        <w:rPr>
          <w:rFonts w:asciiTheme="minorHAnsi" w:eastAsia="Courier New" w:hAnsiTheme="minorHAnsi" w:cstheme="minorHAnsi"/>
          <w:color w:val="000000"/>
          <w:lang w:bidi="es-ES"/>
        </w:rPr>
      </w:pPr>
    </w:p>
    <w:p w:rsidR="0022231C" w:rsidRPr="00AD7984" w:rsidRDefault="0022231C" w:rsidP="009D5B9C">
      <w:pPr>
        <w:widowControl w:val="0"/>
        <w:jc w:val="both"/>
        <w:rPr>
          <w:rFonts w:asciiTheme="minorHAnsi" w:eastAsia="Courier New" w:hAnsiTheme="minorHAnsi" w:cstheme="minorHAnsi"/>
          <w:color w:val="000000"/>
          <w:lang w:bidi="es-ES"/>
        </w:rPr>
      </w:pPr>
      <w:r w:rsidRPr="00AD7984">
        <w:rPr>
          <w:rFonts w:asciiTheme="minorHAnsi" w:eastAsia="Courier New" w:hAnsiTheme="minorHAnsi" w:cstheme="minorHAnsi"/>
          <w:color w:val="000000"/>
          <w:lang w:bidi="es-ES"/>
        </w:rPr>
        <w:t xml:space="preserve">b. </w:t>
      </w:r>
      <w:r w:rsidR="00886531" w:rsidRPr="00AD7984">
        <w:rPr>
          <w:rFonts w:asciiTheme="minorHAnsi" w:eastAsia="Courier New" w:hAnsiTheme="minorHAnsi" w:cstheme="minorHAnsi"/>
          <w:color w:val="000000"/>
          <w:u w:val="single"/>
          <w:lang w:bidi="es-ES"/>
        </w:rPr>
        <w:t>Funcionario para Gobernación:</w:t>
      </w:r>
      <w:r w:rsidR="00886531" w:rsidRPr="00AD7984">
        <w:rPr>
          <w:rFonts w:asciiTheme="minorHAnsi" w:eastAsia="Courier New" w:hAnsiTheme="minorHAnsi" w:cstheme="minorHAnsi"/>
          <w:color w:val="000000"/>
          <w:lang w:bidi="es-ES"/>
        </w:rPr>
        <w:t xml:space="preserve"> </w:t>
      </w:r>
      <w:r w:rsidRPr="00AD7984">
        <w:rPr>
          <w:rFonts w:asciiTheme="minorHAnsi" w:eastAsia="Courier New" w:hAnsiTheme="minorHAnsi" w:cstheme="minorHAnsi"/>
          <w:color w:val="000000"/>
          <w:lang w:bidi="es-ES"/>
        </w:rPr>
        <w:t>Contratación de un funcionario para la Gobernación Provincial de Isla de Pascua, que prestará apoyo al Consejo de Gestión de Carga Demográfica.</w:t>
      </w:r>
    </w:p>
    <w:p w:rsidR="0022231C" w:rsidRPr="00AD7984" w:rsidRDefault="0022231C" w:rsidP="009D5B9C">
      <w:pPr>
        <w:widowControl w:val="0"/>
        <w:ind w:firstLine="2835"/>
        <w:jc w:val="both"/>
        <w:rPr>
          <w:rFonts w:asciiTheme="minorHAnsi" w:eastAsia="Courier New" w:hAnsiTheme="minorHAnsi" w:cstheme="minorHAnsi"/>
          <w:color w:val="000000"/>
          <w:lang w:bidi="es-ES"/>
        </w:rPr>
      </w:pPr>
    </w:p>
    <w:p w:rsidR="0022231C" w:rsidRPr="00AD7984" w:rsidRDefault="0022231C" w:rsidP="009D5B9C">
      <w:pPr>
        <w:widowControl w:val="0"/>
        <w:jc w:val="both"/>
        <w:rPr>
          <w:rFonts w:asciiTheme="minorHAnsi" w:eastAsia="Courier New" w:hAnsiTheme="minorHAnsi" w:cstheme="minorHAnsi"/>
          <w:color w:val="000000"/>
          <w:lang w:bidi="es-ES"/>
        </w:rPr>
      </w:pPr>
      <w:r w:rsidRPr="00AD7984">
        <w:rPr>
          <w:rFonts w:asciiTheme="minorHAnsi" w:eastAsia="Courier New" w:hAnsiTheme="minorHAnsi" w:cstheme="minorHAnsi"/>
          <w:color w:val="000000"/>
          <w:lang w:bidi="es-ES"/>
        </w:rPr>
        <w:lastRenderedPageBreak/>
        <w:t xml:space="preserve">c. </w:t>
      </w:r>
      <w:r w:rsidR="00886531" w:rsidRPr="00AD7984">
        <w:rPr>
          <w:rFonts w:asciiTheme="minorHAnsi" w:eastAsia="Courier New" w:hAnsiTheme="minorHAnsi" w:cstheme="minorHAnsi"/>
          <w:color w:val="000000"/>
          <w:u w:val="single"/>
          <w:lang w:bidi="es-ES"/>
        </w:rPr>
        <w:t>Nuevos funcionarios PDI:</w:t>
      </w:r>
      <w:r w:rsidR="00886531" w:rsidRPr="00AD7984">
        <w:rPr>
          <w:rFonts w:asciiTheme="minorHAnsi" w:eastAsia="Courier New" w:hAnsiTheme="minorHAnsi" w:cstheme="minorHAnsi"/>
          <w:color w:val="000000"/>
          <w:lang w:bidi="es-ES"/>
        </w:rPr>
        <w:t xml:space="preserve"> </w:t>
      </w:r>
      <w:r w:rsidRPr="00AD7984">
        <w:rPr>
          <w:rFonts w:asciiTheme="minorHAnsi" w:eastAsia="Courier New" w:hAnsiTheme="minorHAnsi" w:cstheme="minorHAnsi"/>
          <w:color w:val="000000"/>
          <w:lang w:bidi="es-ES"/>
        </w:rPr>
        <w:t>Destinación de 10 funcionarios de la Policía de Investigaciones de Chile a Isla de Pascua, que se dedicarán a labores de control migratorio. Estos funcionarios serán destinados desde el área de Extranjería y Policía Internacional de dicha institución.</w:t>
      </w:r>
    </w:p>
    <w:p w:rsidR="0022231C" w:rsidRPr="00AD7984" w:rsidRDefault="0022231C" w:rsidP="009D5B9C">
      <w:pPr>
        <w:widowControl w:val="0"/>
        <w:ind w:firstLine="2835"/>
        <w:jc w:val="both"/>
        <w:rPr>
          <w:rFonts w:asciiTheme="minorHAnsi" w:eastAsia="Courier New" w:hAnsiTheme="minorHAnsi" w:cstheme="minorHAnsi"/>
          <w:color w:val="000000"/>
          <w:lang w:bidi="es-ES"/>
        </w:rPr>
      </w:pPr>
    </w:p>
    <w:p w:rsidR="0022231C" w:rsidRPr="00AD7984" w:rsidRDefault="0022231C" w:rsidP="009D5B9C">
      <w:pPr>
        <w:widowControl w:val="0"/>
        <w:jc w:val="both"/>
        <w:rPr>
          <w:rFonts w:asciiTheme="minorHAnsi" w:eastAsia="Courier New" w:hAnsiTheme="minorHAnsi" w:cstheme="minorHAnsi"/>
          <w:color w:val="000000"/>
          <w:lang w:bidi="es-ES"/>
        </w:rPr>
      </w:pPr>
      <w:r w:rsidRPr="00AD7984">
        <w:rPr>
          <w:rFonts w:asciiTheme="minorHAnsi" w:eastAsia="Courier New" w:hAnsiTheme="minorHAnsi" w:cstheme="minorHAnsi"/>
          <w:color w:val="000000"/>
          <w:lang w:bidi="es-ES"/>
        </w:rPr>
        <w:t xml:space="preserve">d. </w:t>
      </w:r>
      <w:r w:rsidR="00886531" w:rsidRPr="00AD7984">
        <w:rPr>
          <w:rFonts w:asciiTheme="minorHAnsi" w:eastAsia="Courier New" w:hAnsiTheme="minorHAnsi" w:cstheme="minorHAnsi"/>
          <w:color w:val="000000"/>
          <w:u w:val="single"/>
          <w:lang w:bidi="es-ES"/>
        </w:rPr>
        <w:t>Consejo de Gestión de Carga Demográfica</w:t>
      </w:r>
      <w:r w:rsidR="00886531" w:rsidRPr="00AD7984">
        <w:rPr>
          <w:rFonts w:asciiTheme="minorHAnsi" w:eastAsia="Courier New" w:hAnsiTheme="minorHAnsi" w:cstheme="minorHAnsi"/>
          <w:color w:val="000000"/>
          <w:lang w:bidi="es-ES"/>
        </w:rPr>
        <w:t xml:space="preserve">: </w:t>
      </w:r>
      <w:r w:rsidRPr="00AD7984">
        <w:rPr>
          <w:rFonts w:asciiTheme="minorHAnsi" w:eastAsia="Courier New" w:hAnsiTheme="minorHAnsi" w:cstheme="minorHAnsi"/>
          <w:color w:val="000000"/>
          <w:lang w:bidi="es-ES"/>
        </w:rPr>
        <w:t>Dieta para 9 integrantes del Consejo de Gestión de Carga Demográfica. Cada integrante podría recibir hasta 6 UTM mensuales. Se excluye al Alcalde de Isla de Pascua, de acuerdo con lo estipulado en el proyecto de ley.</w:t>
      </w:r>
    </w:p>
    <w:p w:rsidR="0022231C" w:rsidRPr="00AD7984" w:rsidRDefault="0022231C" w:rsidP="009D5B9C">
      <w:pPr>
        <w:widowControl w:val="0"/>
        <w:ind w:firstLine="2835"/>
        <w:jc w:val="both"/>
        <w:rPr>
          <w:rFonts w:asciiTheme="minorHAnsi" w:eastAsia="Courier New" w:hAnsiTheme="minorHAnsi" w:cstheme="minorHAnsi"/>
          <w:color w:val="000000"/>
          <w:lang w:bidi="es-ES"/>
        </w:rPr>
      </w:pPr>
    </w:p>
    <w:p w:rsidR="0022231C" w:rsidRDefault="0022231C" w:rsidP="009D5B9C">
      <w:pPr>
        <w:widowControl w:val="0"/>
        <w:jc w:val="both"/>
        <w:rPr>
          <w:rFonts w:asciiTheme="minorHAnsi" w:eastAsia="Courier New" w:hAnsiTheme="minorHAnsi" w:cstheme="minorHAnsi"/>
          <w:color w:val="000000"/>
          <w:lang w:bidi="es-ES"/>
        </w:rPr>
      </w:pPr>
      <w:r w:rsidRPr="00AD7984">
        <w:rPr>
          <w:rFonts w:asciiTheme="minorHAnsi" w:eastAsia="Courier New" w:hAnsiTheme="minorHAnsi" w:cstheme="minorHAnsi"/>
          <w:color w:val="000000"/>
          <w:lang w:bidi="es-ES"/>
        </w:rPr>
        <w:t xml:space="preserve">e. </w:t>
      </w:r>
      <w:r w:rsidR="00886531" w:rsidRPr="00AD7984">
        <w:rPr>
          <w:rFonts w:asciiTheme="minorHAnsi" w:eastAsia="Courier New" w:hAnsiTheme="minorHAnsi" w:cstheme="minorHAnsi"/>
          <w:color w:val="000000"/>
          <w:u w:val="single"/>
          <w:lang w:bidi="es-ES"/>
        </w:rPr>
        <w:t>Datos Satelitales:</w:t>
      </w:r>
      <w:r w:rsidR="00886531" w:rsidRPr="00AD7984">
        <w:rPr>
          <w:rFonts w:asciiTheme="minorHAnsi" w:eastAsia="Courier New" w:hAnsiTheme="minorHAnsi" w:cstheme="minorHAnsi"/>
          <w:color w:val="000000"/>
          <w:lang w:bidi="es-ES"/>
        </w:rPr>
        <w:t xml:space="preserve"> </w:t>
      </w:r>
      <w:r w:rsidRPr="00AD7984">
        <w:rPr>
          <w:rFonts w:asciiTheme="minorHAnsi" w:eastAsia="Courier New" w:hAnsiTheme="minorHAnsi" w:cstheme="minorHAnsi"/>
          <w:color w:val="000000"/>
          <w:lang w:bidi="es-ES"/>
        </w:rPr>
        <w:t>Contratación de un servicio de enlace de datos satelital, que se utilizará en la comunicación, mediante el sistema de radiocomunicaciones, entre la Isla de Pascua y la Central de Informaciones Policiales de la PDI.</w:t>
      </w:r>
    </w:p>
    <w:p w:rsidR="00AD7984" w:rsidRDefault="00AD7984" w:rsidP="009D5B9C">
      <w:pPr>
        <w:widowControl w:val="0"/>
        <w:jc w:val="both"/>
        <w:rPr>
          <w:rFonts w:asciiTheme="minorHAnsi" w:eastAsia="Courier New" w:hAnsiTheme="minorHAnsi" w:cstheme="minorHAnsi"/>
          <w:color w:val="000000"/>
          <w:lang w:bidi="es-ES"/>
        </w:rPr>
      </w:pPr>
    </w:p>
    <w:p w:rsidR="00AD7984" w:rsidRDefault="00AD7984" w:rsidP="009D5B9C">
      <w:pPr>
        <w:widowControl w:val="0"/>
        <w:jc w:val="both"/>
        <w:rPr>
          <w:rFonts w:asciiTheme="minorHAnsi" w:eastAsia="Courier New" w:hAnsiTheme="minorHAnsi" w:cstheme="minorHAnsi"/>
          <w:color w:val="000000"/>
          <w:lang w:bidi="es-ES"/>
        </w:rPr>
      </w:pPr>
      <w:r>
        <w:rPr>
          <w:rFonts w:asciiTheme="minorHAnsi" w:eastAsia="Courier New" w:hAnsiTheme="minorHAnsi" w:cstheme="minorHAnsi"/>
          <w:color w:val="000000"/>
          <w:lang w:bidi="es-ES"/>
        </w:rPr>
        <w:t>Dentro del contenido del proyecto, se destaca además:</w:t>
      </w:r>
    </w:p>
    <w:p w:rsidR="00AD7984" w:rsidRDefault="00AD7984" w:rsidP="00AD7984">
      <w:pPr>
        <w:widowControl w:val="0"/>
        <w:jc w:val="both"/>
        <w:rPr>
          <w:rFonts w:asciiTheme="minorHAnsi" w:eastAsia="Courier New" w:hAnsiTheme="minorHAnsi" w:cstheme="minorHAnsi"/>
          <w:color w:val="000000"/>
          <w:lang w:bidi="es-ES"/>
        </w:rPr>
      </w:pPr>
    </w:p>
    <w:p w:rsidR="00AD7984" w:rsidRDefault="00AD7984" w:rsidP="00AD7984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- E</w:t>
      </w:r>
      <w:r w:rsidRPr="00E90295">
        <w:rPr>
          <w:rFonts w:asciiTheme="minorHAnsi" w:hAnsiTheme="minorHAnsi" w:cstheme="minorHAnsi"/>
        </w:rPr>
        <w:t>stablece como regla general un plazo de 30 días para p</w:t>
      </w:r>
      <w:r>
        <w:rPr>
          <w:rFonts w:asciiTheme="minorHAnsi" w:hAnsiTheme="minorHAnsi" w:cstheme="minorHAnsi"/>
        </w:rPr>
        <w:t>ermanecer en la Isla de Pascua, con la excepción de f</w:t>
      </w:r>
      <w:r w:rsidRPr="00E90295">
        <w:rPr>
          <w:rFonts w:asciiTheme="minorHAnsi" w:hAnsiTheme="minorHAnsi" w:cstheme="minorHAnsi"/>
          <w:color w:val="000000" w:themeColor="text1"/>
        </w:rPr>
        <w:t xml:space="preserve">amiliares de personas pertenecientes al pueblo Rapa </w:t>
      </w:r>
      <w:proofErr w:type="spellStart"/>
      <w:r w:rsidRPr="00E90295">
        <w:rPr>
          <w:rFonts w:asciiTheme="minorHAnsi" w:hAnsiTheme="minorHAnsi" w:cstheme="minorHAnsi"/>
          <w:color w:val="000000" w:themeColor="text1"/>
        </w:rPr>
        <w:t>Nui</w:t>
      </w:r>
      <w:proofErr w:type="spellEnd"/>
      <w:r w:rsidRPr="00E90295">
        <w:rPr>
          <w:rFonts w:asciiTheme="minorHAnsi" w:hAnsiTheme="minorHAnsi" w:cstheme="minorHAnsi"/>
          <w:color w:val="000000" w:themeColor="text1"/>
        </w:rPr>
        <w:t xml:space="preserve">, quienes ejerzan cargos políticos o administrativos en un sentido amplio, quienes cumplen servicios concesionados o públicos, candidatos, personas que ejerzan cargos de elección popular y personas que cumplan con alguna </w:t>
      </w:r>
      <w:r>
        <w:rPr>
          <w:rFonts w:asciiTheme="minorHAnsi" w:hAnsiTheme="minorHAnsi" w:cstheme="minorHAnsi"/>
          <w:color w:val="000000" w:themeColor="text1"/>
        </w:rPr>
        <w:t>actividad económica determinada, todos ellos podrán permanecer por un tiempo mayor.</w:t>
      </w:r>
    </w:p>
    <w:p w:rsidR="00AD7984" w:rsidRDefault="00AD7984" w:rsidP="00AD798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AD7984" w:rsidRDefault="00AD7984" w:rsidP="00AD79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E90295">
        <w:rPr>
          <w:rFonts w:asciiTheme="minorHAnsi" w:hAnsiTheme="minorHAnsi" w:cstheme="minorHAnsi"/>
        </w:rPr>
        <w:t>Se establecen los requisitos para poder tr</w:t>
      </w:r>
      <w:r>
        <w:rPr>
          <w:rFonts w:asciiTheme="minorHAnsi" w:hAnsiTheme="minorHAnsi" w:cstheme="minorHAnsi"/>
        </w:rPr>
        <w:t xml:space="preserve">asladarse hacia Isla de Pascua, esto es: </w:t>
      </w:r>
      <w:r w:rsidRPr="00E90295">
        <w:rPr>
          <w:rFonts w:asciiTheme="minorHAnsi" w:hAnsiTheme="minorHAnsi" w:cstheme="minorHAnsi"/>
        </w:rPr>
        <w:t>carnet de identidad, boleto de r</w:t>
      </w:r>
      <w:r>
        <w:rPr>
          <w:rFonts w:asciiTheme="minorHAnsi" w:hAnsiTheme="minorHAnsi" w:cstheme="minorHAnsi"/>
        </w:rPr>
        <w:t>egreso y reserva de alojamiento</w:t>
      </w:r>
      <w:r w:rsidRPr="00E90295">
        <w:rPr>
          <w:rFonts w:asciiTheme="minorHAnsi" w:hAnsiTheme="minorHAnsi" w:cstheme="minorHAnsi"/>
        </w:rPr>
        <w:t xml:space="preserve">. </w:t>
      </w:r>
    </w:p>
    <w:p w:rsidR="00AD7984" w:rsidRDefault="00AD7984" w:rsidP="00AD7984">
      <w:pPr>
        <w:jc w:val="both"/>
        <w:rPr>
          <w:rFonts w:asciiTheme="minorHAnsi" w:hAnsiTheme="minorHAnsi" w:cstheme="minorHAnsi"/>
        </w:rPr>
      </w:pPr>
    </w:p>
    <w:p w:rsidR="00AD7984" w:rsidRPr="00A5012F" w:rsidRDefault="00AD7984" w:rsidP="00A501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90295">
        <w:rPr>
          <w:rFonts w:asciiTheme="minorHAnsi" w:hAnsiTheme="minorHAnsi" w:cstheme="minorHAnsi"/>
        </w:rPr>
        <w:t xml:space="preserve">Se obliga a establecer mediante Decreto Supremo la capacidad de carga demográfica, </w:t>
      </w:r>
      <w:r w:rsidR="00A5012F">
        <w:rPr>
          <w:rFonts w:asciiTheme="minorHAnsi" w:hAnsiTheme="minorHAnsi" w:cstheme="minorHAnsi"/>
        </w:rPr>
        <w:t xml:space="preserve">y la definición de la declaración de latencia y saturación. </w:t>
      </w:r>
      <w:r w:rsidR="00A5012F" w:rsidRPr="00E90295">
        <w:rPr>
          <w:rFonts w:asciiTheme="minorHAnsi" w:hAnsiTheme="minorHAnsi" w:cstheme="minorHAnsi"/>
        </w:rPr>
        <w:t xml:space="preserve">La diferencia entre ambas declaraciones dice relación con los </w:t>
      </w:r>
      <w:r w:rsidR="00A5012F">
        <w:rPr>
          <w:rFonts w:asciiTheme="minorHAnsi" w:hAnsiTheme="minorHAnsi" w:cstheme="minorHAnsi"/>
        </w:rPr>
        <w:t>efectos que ambos producen; por ejemplo,</w:t>
      </w:r>
      <w:r w:rsidR="00A5012F" w:rsidRPr="00E90295">
        <w:rPr>
          <w:rFonts w:asciiTheme="minorHAnsi" w:hAnsiTheme="minorHAnsi" w:cstheme="minorHAnsi"/>
        </w:rPr>
        <w:t xml:space="preserve"> por la declaración de saturación, se podrán reducir los plazos establecidos</w:t>
      </w:r>
      <w:r w:rsidR="00A5012F">
        <w:rPr>
          <w:rFonts w:asciiTheme="minorHAnsi" w:hAnsiTheme="minorHAnsi" w:cstheme="minorHAnsi"/>
        </w:rPr>
        <w:t xml:space="preserve"> para la permanencia en la Isla.</w:t>
      </w:r>
    </w:p>
    <w:p w:rsidR="0022231C" w:rsidRPr="00AD7984" w:rsidRDefault="0022231C" w:rsidP="009D5B9C">
      <w:pPr>
        <w:widowControl w:val="0"/>
        <w:ind w:firstLine="2835"/>
        <w:jc w:val="both"/>
        <w:rPr>
          <w:rFonts w:asciiTheme="minorHAnsi" w:eastAsia="Courier New" w:hAnsiTheme="minorHAnsi" w:cstheme="minorHAnsi"/>
          <w:color w:val="000000"/>
          <w:lang w:bidi="es-ES"/>
        </w:rPr>
      </w:pPr>
    </w:p>
    <w:p w:rsidR="0022231C" w:rsidRPr="00AD7984" w:rsidRDefault="009D5B9C" w:rsidP="009D5B9C">
      <w:pPr>
        <w:widowControl w:val="0"/>
        <w:jc w:val="both"/>
        <w:rPr>
          <w:rFonts w:asciiTheme="minorHAnsi" w:eastAsia="Courier New" w:hAnsiTheme="minorHAnsi" w:cstheme="minorHAnsi"/>
          <w:b/>
          <w:color w:val="000000"/>
          <w:lang w:bidi="es-ES"/>
        </w:rPr>
      </w:pPr>
      <w:bookmarkStart w:id="1" w:name="bookmark3"/>
      <w:r w:rsidRPr="00AD7984">
        <w:rPr>
          <w:rFonts w:asciiTheme="minorHAnsi" w:eastAsia="Courier New" w:hAnsiTheme="minorHAnsi" w:cstheme="minorHAnsi"/>
          <w:b/>
          <w:color w:val="000000"/>
          <w:lang w:bidi="es-ES"/>
        </w:rPr>
        <w:t xml:space="preserve">Informe Financiero: </w:t>
      </w:r>
      <w:r w:rsidR="0022231C" w:rsidRPr="00AD7984">
        <w:rPr>
          <w:rFonts w:asciiTheme="minorHAnsi" w:eastAsia="Courier New" w:hAnsiTheme="minorHAnsi" w:cstheme="minorHAnsi"/>
          <w:b/>
          <w:color w:val="000000"/>
          <w:lang w:bidi="es-ES"/>
        </w:rPr>
        <w:t>Efecto del Proyecto de Ley sobre los Gastos Fiscales</w:t>
      </w:r>
      <w:bookmarkEnd w:id="1"/>
    </w:p>
    <w:p w:rsidR="0022231C" w:rsidRPr="00AD7984" w:rsidRDefault="0022231C" w:rsidP="009D5B9C">
      <w:pPr>
        <w:widowControl w:val="0"/>
        <w:ind w:firstLine="2835"/>
        <w:jc w:val="both"/>
        <w:rPr>
          <w:rFonts w:asciiTheme="minorHAnsi" w:eastAsia="Courier New" w:hAnsiTheme="minorHAnsi" w:cstheme="minorHAnsi"/>
          <w:b/>
          <w:color w:val="000000"/>
          <w:lang w:bidi="es-ES"/>
        </w:rPr>
      </w:pPr>
    </w:p>
    <w:p w:rsidR="0022231C" w:rsidRPr="00AD7984" w:rsidRDefault="0022231C" w:rsidP="009D5B9C">
      <w:pPr>
        <w:widowControl w:val="0"/>
        <w:jc w:val="both"/>
        <w:rPr>
          <w:rFonts w:asciiTheme="minorHAnsi" w:eastAsia="Courier New" w:hAnsiTheme="minorHAnsi" w:cstheme="minorHAnsi"/>
          <w:color w:val="000000"/>
          <w:lang w:bidi="es-ES"/>
        </w:rPr>
      </w:pPr>
      <w:r w:rsidRPr="00AD7984">
        <w:rPr>
          <w:rFonts w:asciiTheme="minorHAnsi" w:eastAsia="Courier New" w:hAnsiTheme="minorHAnsi" w:cstheme="minorHAnsi"/>
          <w:color w:val="000000"/>
          <w:lang w:bidi="es-ES"/>
        </w:rPr>
        <w:t>El proyecto de ley irroga un ma</w:t>
      </w:r>
      <w:r w:rsidR="009D5B9C" w:rsidRPr="00AD7984">
        <w:rPr>
          <w:rFonts w:asciiTheme="minorHAnsi" w:eastAsia="Courier New" w:hAnsiTheme="minorHAnsi" w:cstheme="minorHAnsi"/>
          <w:color w:val="000000"/>
          <w:lang w:bidi="es-ES"/>
        </w:rPr>
        <w:t xml:space="preserve">yor gasto fiscal en régimen de </w:t>
      </w:r>
      <w:r w:rsidRPr="00AD7984">
        <w:rPr>
          <w:rFonts w:asciiTheme="minorHAnsi" w:eastAsia="Courier New" w:hAnsiTheme="minorHAnsi" w:cstheme="minorHAnsi"/>
          <w:color w:val="000000"/>
          <w:lang w:bidi="es-ES"/>
        </w:rPr>
        <w:t>$ 242.604</w:t>
      </w:r>
      <w:r w:rsidR="009D5B9C" w:rsidRPr="00AD7984">
        <w:rPr>
          <w:rFonts w:asciiTheme="minorHAnsi" w:eastAsia="Courier New" w:hAnsiTheme="minorHAnsi" w:cstheme="minorHAnsi"/>
          <w:color w:val="000000"/>
          <w:lang w:bidi="es-ES"/>
        </w:rPr>
        <w:t xml:space="preserve">.000 </w:t>
      </w:r>
      <w:r w:rsidRPr="00AD7984">
        <w:rPr>
          <w:rFonts w:asciiTheme="minorHAnsi" w:eastAsia="Courier New" w:hAnsiTheme="minorHAnsi" w:cstheme="minorHAnsi"/>
          <w:color w:val="000000"/>
          <w:lang w:bidi="es-ES"/>
        </w:rPr>
        <w:t>conforme al siguiente flujo anual:</w:t>
      </w:r>
    </w:p>
    <w:p w:rsidR="0022231C" w:rsidRPr="00AD7984" w:rsidRDefault="0022231C" w:rsidP="009D5B9C">
      <w:pPr>
        <w:widowControl w:val="0"/>
        <w:ind w:firstLine="2835"/>
        <w:jc w:val="both"/>
        <w:rPr>
          <w:rFonts w:asciiTheme="minorHAnsi" w:eastAsia="Courier New" w:hAnsiTheme="minorHAnsi" w:cstheme="minorHAnsi"/>
          <w:color w:val="000000"/>
          <w:lang w:bidi="es-ES"/>
        </w:rPr>
      </w:pPr>
    </w:p>
    <w:p w:rsidR="0022231C" w:rsidRPr="00AD7984" w:rsidRDefault="0022231C" w:rsidP="009D5B9C">
      <w:pPr>
        <w:widowControl w:val="0"/>
        <w:rPr>
          <w:rFonts w:asciiTheme="minorHAnsi" w:eastAsia="Courier New" w:hAnsiTheme="minorHAnsi" w:cstheme="minorHAnsi"/>
          <w:color w:val="000000"/>
          <w:lang w:bidi="es-ES"/>
        </w:rPr>
      </w:pPr>
      <w:r w:rsidRPr="00AD7984">
        <w:rPr>
          <w:rFonts w:asciiTheme="minorHAnsi" w:eastAsia="Courier New" w:hAnsiTheme="minorHAnsi" w:cstheme="minorHAnsi"/>
          <w:noProof/>
          <w:color w:val="000000"/>
          <w:lang w:val="es-CL" w:eastAsia="es-CL"/>
        </w:rPr>
        <w:lastRenderedPageBreak/>
        <w:drawing>
          <wp:inline distT="0" distB="0" distL="0" distR="0">
            <wp:extent cx="5248275" cy="3629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1C" w:rsidRPr="00AD7984" w:rsidRDefault="0022231C" w:rsidP="009D5B9C">
      <w:pPr>
        <w:widowControl w:val="0"/>
        <w:ind w:firstLine="2835"/>
        <w:rPr>
          <w:rFonts w:asciiTheme="minorHAnsi" w:eastAsia="Courier New" w:hAnsiTheme="minorHAnsi" w:cstheme="minorHAnsi"/>
          <w:color w:val="000000"/>
          <w:lang w:bidi="es-ES"/>
        </w:rPr>
      </w:pPr>
    </w:p>
    <w:p w:rsidR="0022231C" w:rsidRPr="00AD7984" w:rsidRDefault="0022231C" w:rsidP="009D5B9C">
      <w:pPr>
        <w:widowControl w:val="0"/>
        <w:ind w:firstLine="2835"/>
        <w:rPr>
          <w:rFonts w:asciiTheme="minorHAnsi" w:eastAsia="Tahoma" w:hAnsiTheme="minorHAnsi" w:cstheme="minorHAnsi"/>
          <w:color w:val="000000"/>
          <w:lang w:bidi="es-ES"/>
        </w:rPr>
      </w:pPr>
    </w:p>
    <w:p w:rsidR="007066DD" w:rsidRPr="00AD7984" w:rsidRDefault="009D5B9C" w:rsidP="00886531">
      <w:pPr>
        <w:jc w:val="both"/>
        <w:rPr>
          <w:rFonts w:asciiTheme="minorHAnsi" w:hAnsiTheme="minorHAnsi" w:cstheme="minorHAnsi"/>
          <w:szCs w:val="20"/>
          <w:lang w:val="es-ES_tradnl"/>
        </w:rPr>
      </w:pPr>
      <w:r w:rsidRPr="00AD7984">
        <w:rPr>
          <w:rFonts w:asciiTheme="minorHAnsi" w:hAnsiTheme="minorHAnsi" w:cstheme="minorHAnsi"/>
          <w:szCs w:val="20"/>
          <w:lang w:val="es-ES_tradnl"/>
        </w:rPr>
        <w:t xml:space="preserve">El </w:t>
      </w:r>
      <w:r w:rsidRPr="00AD7984">
        <w:rPr>
          <w:rFonts w:asciiTheme="minorHAnsi" w:hAnsiTheme="minorHAnsi" w:cstheme="minorHAnsi"/>
          <w:b/>
          <w:szCs w:val="20"/>
          <w:lang w:val="es-ES_tradnl"/>
        </w:rPr>
        <w:t xml:space="preserve">8 de septiembre de 2017 se presentó un </w:t>
      </w:r>
      <w:r w:rsidR="0022231C" w:rsidRPr="00AD7984">
        <w:rPr>
          <w:rFonts w:asciiTheme="minorHAnsi" w:hAnsiTheme="minorHAnsi" w:cstheme="minorHAnsi"/>
          <w:b/>
          <w:szCs w:val="20"/>
          <w:lang w:val="es-ES_tradnl"/>
        </w:rPr>
        <w:t>informe financiero complementario</w:t>
      </w:r>
      <w:r w:rsidRPr="00AD7984">
        <w:rPr>
          <w:rFonts w:asciiTheme="minorHAnsi" w:hAnsiTheme="minorHAnsi" w:cstheme="minorHAnsi"/>
          <w:szCs w:val="20"/>
          <w:lang w:val="es-ES_tradnl"/>
        </w:rPr>
        <w:t>, según el cual, las indicaciones presentadas no irrogan mayor gasto.</w:t>
      </w:r>
    </w:p>
    <w:p w:rsidR="00886531" w:rsidRDefault="00886531" w:rsidP="009D5B9C"/>
    <w:sectPr w:rsidR="008865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0C" w:rsidRDefault="00D36B0C" w:rsidP="00A81ADA">
      <w:r>
        <w:separator/>
      </w:r>
    </w:p>
  </w:endnote>
  <w:endnote w:type="continuationSeparator" w:id="0">
    <w:p w:rsidR="00D36B0C" w:rsidRDefault="00D36B0C" w:rsidP="00A8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0C" w:rsidRDefault="00D36B0C" w:rsidP="00A81ADA">
      <w:r>
        <w:separator/>
      </w:r>
    </w:p>
  </w:footnote>
  <w:footnote w:type="continuationSeparator" w:id="0">
    <w:p w:rsidR="00D36B0C" w:rsidRDefault="00D36B0C" w:rsidP="00A81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1C"/>
    <w:rsid w:val="0022231C"/>
    <w:rsid w:val="007066DD"/>
    <w:rsid w:val="00886531"/>
    <w:rsid w:val="009D5B9C"/>
    <w:rsid w:val="00A5012F"/>
    <w:rsid w:val="00A81ADA"/>
    <w:rsid w:val="00AD7984"/>
    <w:rsid w:val="00D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55D99-DAA0-41D5-8C9F-42C8BBBB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link w:val="Cuerpodeltexto20"/>
    <w:rsid w:val="0022231C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22231C"/>
    <w:pPr>
      <w:widowControl w:val="0"/>
      <w:shd w:val="clear" w:color="auto" w:fill="FFFFFF"/>
      <w:spacing w:before="240" w:after="240" w:line="245" w:lineRule="exact"/>
      <w:ind w:hanging="720"/>
      <w:jc w:val="both"/>
    </w:pPr>
    <w:rPr>
      <w:rFonts w:ascii="Tahoma" w:eastAsia="Tahoma" w:hAnsi="Tahoma" w:cs="Tahoma"/>
      <w:sz w:val="21"/>
      <w:szCs w:val="21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81A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AD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81A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ADA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Pillado</dc:creator>
  <cp:keywords/>
  <dc:description/>
  <cp:lastModifiedBy>Alvaro Pillado</cp:lastModifiedBy>
  <cp:revision>1</cp:revision>
  <dcterms:created xsi:type="dcterms:W3CDTF">2018-01-09T19:09:00Z</dcterms:created>
  <dcterms:modified xsi:type="dcterms:W3CDTF">2018-01-09T20:13:00Z</dcterms:modified>
</cp:coreProperties>
</file>