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1FFA" w14:textId="57F93F88" w:rsidR="00CA6E4D" w:rsidRDefault="0064429F" w:rsidP="00CA6E4D">
      <w:pPr>
        <w:tabs>
          <w:tab w:val="left" w:pos="284"/>
        </w:tabs>
        <w:spacing w:before="120" w:after="120" w:line="240" w:lineRule="auto"/>
        <w:jc w:val="center"/>
        <w:rPr>
          <w:rFonts w:ascii="Calibri" w:eastAsia="Calibri" w:hAnsi="Calibri" w:cs="Calibri"/>
          <w:b/>
          <w:sz w:val="28"/>
          <w:szCs w:val="24"/>
        </w:rPr>
      </w:pPr>
      <w:bookmarkStart w:id="0" w:name="_GoBack"/>
      <w:bookmarkEnd w:id="0"/>
      <w:r w:rsidRPr="00CA6E4D">
        <w:rPr>
          <w:rFonts w:ascii="Calibri" w:eastAsia="Calibri" w:hAnsi="Calibri" w:cs="Calibri"/>
          <w:b/>
          <w:sz w:val="28"/>
          <w:szCs w:val="24"/>
        </w:rPr>
        <w:t>FOCOS DE</w:t>
      </w:r>
      <w:r w:rsidR="00CA6E4D" w:rsidRPr="00CA6E4D">
        <w:rPr>
          <w:rFonts w:ascii="Calibri" w:eastAsia="Calibri" w:hAnsi="Calibri" w:cs="Calibri"/>
          <w:b/>
          <w:sz w:val="28"/>
          <w:szCs w:val="24"/>
        </w:rPr>
        <w:t xml:space="preserve"> LA </w:t>
      </w:r>
      <w:r w:rsidR="00CA6E4D">
        <w:rPr>
          <w:rFonts w:ascii="Calibri" w:eastAsia="Calibri" w:hAnsi="Calibri" w:cs="Calibri"/>
          <w:b/>
          <w:sz w:val="28"/>
          <w:szCs w:val="24"/>
        </w:rPr>
        <w:t>DISCUSIÓN PRESUPUESTARIA 2019</w:t>
      </w:r>
    </w:p>
    <w:p w14:paraId="100734A7" w14:textId="6ED799C4" w:rsidR="00922DB5" w:rsidRPr="00922DB5" w:rsidRDefault="00922DB5" w:rsidP="00922DB5">
      <w:pPr>
        <w:tabs>
          <w:tab w:val="left" w:pos="284"/>
        </w:tabs>
        <w:spacing w:before="120" w:after="120" w:line="240" w:lineRule="auto"/>
        <w:jc w:val="right"/>
        <w:rPr>
          <w:rFonts w:ascii="Calibri" w:eastAsia="Calibri" w:hAnsi="Calibri" w:cs="Calibri"/>
          <w:szCs w:val="24"/>
        </w:rPr>
      </w:pPr>
      <w:r w:rsidRPr="00922DB5">
        <w:rPr>
          <w:rFonts w:ascii="Calibri" w:eastAsia="Calibri" w:hAnsi="Calibri" w:cs="Calibri"/>
          <w:szCs w:val="24"/>
        </w:rPr>
        <w:t>Al 02 de octubre de 2018</w:t>
      </w:r>
    </w:p>
    <w:p w14:paraId="48497BE8" w14:textId="77777777" w:rsidR="0064429F" w:rsidRDefault="0064429F" w:rsidP="00CA6E4D">
      <w:pPr>
        <w:tabs>
          <w:tab w:val="left" w:pos="284"/>
        </w:tabs>
        <w:spacing w:before="120" w:after="120" w:line="240" w:lineRule="auto"/>
        <w:jc w:val="center"/>
        <w:rPr>
          <w:rFonts w:ascii="Calibri" w:eastAsia="Calibri" w:hAnsi="Calibri" w:cs="Calibri"/>
          <w:b/>
          <w:sz w:val="28"/>
          <w:szCs w:val="24"/>
        </w:rPr>
      </w:pPr>
    </w:p>
    <w:p w14:paraId="46235510" w14:textId="77777777" w:rsidR="00CA6E4D" w:rsidRPr="0064429F" w:rsidRDefault="0064429F" w:rsidP="00514515">
      <w:pPr>
        <w:pStyle w:val="Prrafodelista"/>
        <w:numPr>
          <w:ilvl w:val="0"/>
          <w:numId w:val="2"/>
        </w:numPr>
        <w:tabs>
          <w:tab w:val="left" w:pos="284"/>
        </w:tabs>
        <w:spacing w:before="120" w:after="120" w:line="240" w:lineRule="auto"/>
        <w:jc w:val="both"/>
        <w:rPr>
          <w:sz w:val="24"/>
        </w:rPr>
      </w:pPr>
      <w:r>
        <w:rPr>
          <w:b/>
          <w:sz w:val="24"/>
        </w:rPr>
        <w:t>DEBATE MACRO</w:t>
      </w:r>
    </w:p>
    <w:p w14:paraId="54832239" w14:textId="77777777" w:rsidR="0064429F" w:rsidRPr="00BF05B6" w:rsidRDefault="00BF05B6" w:rsidP="00BF05B6">
      <w:pPr>
        <w:pStyle w:val="Prrafodelista"/>
        <w:numPr>
          <w:ilvl w:val="0"/>
          <w:numId w:val="6"/>
        </w:numPr>
        <w:tabs>
          <w:tab w:val="left" w:pos="284"/>
        </w:tabs>
        <w:spacing w:before="120" w:after="120" w:line="240" w:lineRule="auto"/>
        <w:jc w:val="both"/>
        <w:rPr>
          <w:b/>
          <w:sz w:val="24"/>
        </w:rPr>
      </w:pPr>
      <w:r>
        <w:rPr>
          <w:b/>
          <w:sz w:val="24"/>
        </w:rPr>
        <w:t xml:space="preserve">Análisis </w:t>
      </w:r>
      <w:r w:rsidR="0064429F" w:rsidRPr="00BF05B6">
        <w:rPr>
          <w:b/>
          <w:sz w:val="24"/>
        </w:rPr>
        <w:t>Escenario Macro</w:t>
      </w:r>
      <w:r w:rsidR="008F621C" w:rsidRPr="00BF05B6">
        <w:rPr>
          <w:b/>
          <w:sz w:val="24"/>
        </w:rPr>
        <w:t>económico</w:t>
      </w:r>
    </w:p>
    <w:p w14:paraId="2B442AB3" w14:textId="283EA3C1" w:rsidR="00487336" w:rsidRDefault="00487336" w:rsidP="00487336">
      <w:pPr>
        <w:tabs>
          <w:tab w:val="left" w:pos="284"/>
        </w:tabs>
        <w:spacing w:before="120" w:after="120" w:line="240" w:lineRule="auto"/>
        <w:jc w:val="both"/>
        <w:rPr>
          <w:sz w:val="24"/>
        </w:rPr>
      </w:pPr>
      <w:r w:rsidRPr="00487336">
        <w:rPr>
          <w:sz w:val="24"/>
        </w:rPr>
        <w:t>En general los supuestos utilizados para construir el escenario macroeconómico parecen razonables</w:t>
      </w:r>
      <w:r>
        <w:rPr>
          <w:sz w:val="24"/>
        </w:rPr>
        <w:t>, aun cuando hay algunas variables que parecen estar algo desalineadas con lo que espera el mercado</w:t>
      </w:r>
      <w:r w:rsidR="008F621C">
        <w:rPr>
          <w:sz w:val="24"/>
        </w:rPr>
        <w:t>, así como con</w:t>
      </w:r>
      <w:r w:rsidR="009C5EC6">
        <w:rPr>
          <w:sz w:val="24"/>
        </w:rPr>
        <w:t xml:space="preserve"> las proyecciones del Banco Central, en su últim</w:t>
      </w:r>
      <w:r w:rsidR="00004FE6">
        <w:rPr>
          <w:sz w:val="24"/>
        </w:rPr>
        <w:t>o</w:t>
      </w:r>
      <w:r w:rsidR="009C5EC6">
        <w:rPr>
          <w:sz w:val="24"/>
        </w:rPr>
        <w:t xml:space="preserve"> Informe de Política Monetaria (</w:t>
      </w:r>
      <w:proofErr w:type="spellStart"/>
      <w:r w:rsidR="009C5EC6">
        <w:rPr>
          <w:sz w:val="24"/>
        </w:rPr>
        <w:t>IPoM</w:t>
      </w:r>
      <w:proofErr w:type="spellEnd"/>
      <w:r w:rsidR="009C5EC6">
        <w:rPr>
          <w:sz w:val="24"/>
        </w:rPr>
        <w:t>) de septiembre 2018</w:t>
      </w:r>
      <w:r w:rsidRPr="00487336">
        <w:rPr>
          <w:sz w:val="24"/>
        </w:rPr>
        <w:t>.</w:t>
      </w:r>
      <w:r w:rsidR="009C5EC6">
        <w:rPr>
          <w:sz w:val="24"/>
        </w:rPr>
        <w:t xml:space="preserve"> En particular:</w:t>
      </w:r>
      <w:r w:rsidRPr="00487336">
        <w:rPr>
          <w:sz w:val="24"/>
        </w:rPr>
        <w:t xml:space="preserve"> </w:t>
      </w:r>
    </w:p>
    <w:p w14:paraId="7126EB1E" w14:textId="5480E41F" w:rsidR="00487336" w:rsidRPr="009C5EC6" w:rsidRDefault="008F621C" w:rsidP="00487336">
      <w:pPr>
        <w:pStyle w:val="Prrafodelista"/>
        <w:numPr>
          <w:ilvl w:val="0"/>
          <w:numId w:val="4"/>
        </w:numPr>
        <w:tabs>
          <w:tab w:val="left" w:pos="284"/>
        </w:tabs>
        <w:spacing w:before="120" w:after="120" w:line="240" w:lineRule="auto"/>
        <w:jc w:val="both"/>
        <w:rPr>
          <w:sz w:val="24"/>
        </w:rPr>
      </w:pPr>
      <w:r>
        <w:rPr>
          <w:sz w:val="24"/>
        </w:rPr>
        <w:t xml:space="preserve">Parecen razonables: </w:t>
      </w:r>
      <w:r w:rsidR="00487336" w:rsidRPr="009C5EC6">
        <w:rPr>
          <w:sz w:val="24"/>
        </w:rPr>
        <w:t>El crecimiento del producto</w:t>
      </w:r>
      <w:r>
        <w:rPr>
          <w:sz w:val="24"/>
        </w:rPr>
        <w:t>, que</w:t>
      </w:r>
      <w:r w:rsidR="00487336" w:rsidRPr="009C5EC6">
        <w:rPr>
          <w:sz w:val="24"/>
        </w:rPr>
        <w:t xml:space="preserve"> se encuentra en medio de la banda de proyección del Central</w:t>
      </w:r>
      <w:r>
        <w:rPr>
          <w:sz w:val="24"/>
        </w:rPr>
        <w:t>, y l</w:t>
      </w:r>
      <w:r w:rsidR="00487336" w:rsidRPr="009C5EC6">
        <w:rPr>
          <w:sz w:val="24"/>
        </w:rPr>
        <w:t xml:space="preserve">a proyección de inflación 2019, </w:t>
      </w:r>
      <w:r w:rsidR="00EF0342">
        <w:rPr>
          <w:sz w:val="24"/>
        </w:rPr>
        <w:t xml:space="preserve">que </w:t>
      </w:r>
      <w:r w:rsidR="00487336" w:rsidRPr="009C5EC6">
        <w:rPr>
          <w:sz w:val="24"/>
        </w:rPr>
        <w:t>también se encuentra en línea con l</w:t>
      </w:r>
      <w:r w:rsidR="00EF0342">
        <w:rPr>
          <w:sz w:val="24"/>
        </w:rPr>
        <w:t>o</w:t>
      </w:r>
      <w:r w:rsidR="00487336" w:rsidRPr="009C5EC6">
        <w:rPr>
          <w:sz w:val="24"/>
        </w:rPr>
        <w:t xml:space="preserve"> proyectad</w:t>
      </w:r>
      <w:r>
        <w:rPr>
          <w:sz w:val="24"/>
        </w:rPr>
        <w:t>o</w:t>
      </w:r>
      <w:r w:rsidR="00487336" w:rsidRPr="009C5EC6">
        <w:rPr>
          <w:sz w:val="24"/>
        </w:rPr>
        <w:t>.</w:t>
      </w:r>
    </w:p>
    <w:p w14:paraId="7D16D2C8" w14:textId="38E12B19" w:rsidR="00487336" w:rsidRPr="009C5EC6" w:rsidRDefault="009C5EC6" w:rsidP="00487336">
      <w:pPr>
        <w:pStyle w:val="Prrafodelista"/>
        <w:numPr>
          <w:ilvl w:val="0"/>
          <w:numId w:val="3"/>
        </w:numPr>
        <w:tabs>
          <w:tab w:val="left" w:pos="284"/>
        </w:tabs>
        <w:spacing w:before="120" w:after="120" w:line="240" w:lineRule="auto"/>
        <w:jc w:val="both"/>
        <w:rPr>
          <w:sz w:val="24"/>
        </w:rPr>
      </w:pPr>
      <w:r>
        <w:rPr>
          <w:sz w:val="24"/>
        </w:rPr>
        <w:t xml:space="preserve">Sin embargo, </w:t>
      </w:r>
      <w:r w:rsidR="00EF0342">
        <w:rPr>
          <w:sz w:val="24"/>
        </w:rPr>
        <w:t xml:space="preserve">la proyección de </w:t>
      </w:r>
      <w:r>
        <w:rPr>
          <w:sz w:val="24"/>
        </w:rPr>
        <w:t xml:space="preserve">variables como la Demanda Interna (que afecta directamente la estimación de Ingresos Tributarios) es algo optimista comparada con la proyección del Central (4,6% vs. 3,7%). Incluso, analistas privados más optimistas llegan a situarla en sólo 4,0%. </w:t>
      </w:r>
    </w:p>
    <w:p w14:paraId="6FA150A5" w14:textId="0505DFCA" w:rsidR="009C5EC6" w:rsidRDefault="002C0C35" w:rsidP="00487336">
      <w:pPr>
        <w:pStyle w:val="Prrafodelista"/>
        <w:numPr>
          <w:ilvl w:val="0"/>
          <w:numId w:val="3"/>
        </w:numPr>
        <w:tabs>
          <w:tab w:val="left" w:pos="284"/>
        </w:tabs>
        <w:spacing w:before="120" w:after="120" w:line="240" w:lineRule="auto"/>
        <w:jc w:val="both"/>
        <w:rPr>
          <w:sz w:val="24"/>
        </w:rPr>
      </w:pPr>
      <w:r>
        <w:rPr>
          <w:sz w:val="24"/>
        </w:rPr>
        <w:t>Otra variable que parece algo optimista es la estimación de precio de cobre 2019, que supera en 15 centavos la proyección del Central.</w:t>
      </w:r>
    </w:p>
    <w:p w14:paraId="4D66FD95" w14:textId="77777777" w:rsidR="0003668F" w:rsidRPr="006F1CE7" w:rsidRDefault="0003668F" w:rsidP="0003668F">
      <w:pPr>
        <w:pStyle w:val="Prrafodelista"/>
        <w:tabs>
          <w:tab w:val="left" w:pos="284"/>
        </w:tabs>
        <w:spacing w:before="120" w:after="120" w:line="240" w:lineRule="auto"/>
        <w:jc w:val="both"/>
        <w:rPr>
          <w:sz w:val="24"/>
        </w:rPr>
      </w:pPr>
    </w:p>
    <w:p w14:paraId="3849761E" w14:textId="77777777" w:rsidR="006F1CE7" w:rsidRPr="006F1CE7" w:rsidRDefault="006F1CE7" w:rsidP="006F1CE7">
      <w:pPr>
        <w:pStyle w:val="Prrafodelista"/>
        <w:spacing w:after="0" w:line="240" w:lineRule="auto"/>
        <w:jc w:val="center"/>
        <w:rPr>
          <w:rFonts w:ascii="Calibri" w:eastAsia="Calibri" w:hAnsi="Calibri" w:cs="Times New Roman"/>
          <w:b/>
          <w:sz w:val="24"/>
          <w:szCs w:val="24"/>
        </w:rPr>
      </w:pPr>
      <w:r w:rsidRPr="006F1CE7">
        <w:rPr>
          <w:rFonts w:ascii="Calibri" w:eastAsia="Calibri" w:hAnsi="Calibri" w:cs="Times New Roman"/>
          <w:b/>
          <w:sz w:val="24"/>
          <w:szCs w:val="24"/>
        </w:rPr>
        <w:t>Comparación Supuestos Macroeconómicos 2019</w:t>
      </w:r>
    </w:p>
    <w:p w14:paraId="75451BD6" w14:textId="30BE16E4" w:rsidR="006F1CE7" w:rsidRPr="006F1CE7" w:rsidRDefault="006F1CE7" w:rsidP="006F1CE7">
      <w:pPr>
        <w:pStyle w:val="Prrafodelista"/>
        <w:spacing w:after="0" w:line="240" w:lineRule="auto"/>
        <w:jc w:val="center"/>
        <w:rPr>
          <w:rFonts w:ascii="Calibri" w:eastAsia="Calibri" w:hAnsi="Calibri" w:cs="Times New Roman"/>
          <w:b/>
          <w:sz w:val="24"/>
          <w:szCs w:val="24"/>
        </w:rPr>
      </w:pPr>
      <w:r w:rsidRPr="006F1CE7">
        <w:rPr>
          <w:rFonts w:ascii="Calibri" w:eastAsia="Calibri" w:hAnsi="Calibri" w:cs="Times New Roman"/>
          <w:b/>
          <w:sz w:val="24"/>
          <w:szCs w:val="24"/>
        </w:rPr>
        <w:t>Banco Central vs. Proy</w:t>
      </w:r>
      <w:r w:rsidR="00A842AC">
        <w:rPr>
          <w:rFonts w:ascii="Calibri" w:eastAsia="Calibri" w:hAnsi="Calibri" w:cs="Times New Roman"/>
          <w:b/>
          <w:sz w:val="24"/>
          <w:szCs w:val="24"/>
        </w:rPr>
        <w:t>ecto de</w:t>
      </w:r>
      <w:r w:rsidRPr="006F1CE7">
        <w:rPr>
          <w:rFonts w:ascii="Calibri" w:eastAsia="Calibri" w:hAnsi="Calibri" w:cs="Times New Roman"/>
          <w:b/>
          <w:sz w:val="24"/>
          <w:szCs w:val="24"/>
        </w:rPr>
        <w:t xml:space="preserve"> Ley Presupuestos</w:t>
      </w:r>
    </w:p>
    <w:tbl>
      <w:tblPr>
        <w:tblW w:w="9126" w:type="dxa"/>
        <w:tblInd w:w="80" w:type="dxa"/>
        <w:tblLayout w:type="fixed"/>
        <w:tblCellMar>
          <w:left w:w="70" w:type="dxa"/>
          <w:right w:w="70" w:type="dxa"/>
        </w:tblCellMar>
        <w:tblLook w:val="04A0" w:firstRow="1" w:lastRow="0" w:firstColumn="1" w:lastColumn="0" w:noHBand="0" w:noVBand="1"/>
      </w:tblPr>
      <w:tblGrid>
        <w:gridCol w:w="3855"/>
        <w:gridCol w:w="1757"/>
        <w:gridCol w:w="1757"/>
        <w:gridCol w:w="1757"/>
      </w:tblGrid>
      <w:tr w:rsidR="006F1CE7" w:rsidRPr="008F621C" w14:paraId="5E4354A8" w14:textId="77777777" w:rsidTr="00706623">
        <w:trPr>
          <w:trHeight w:val="675"/>
        </w:trPr>
        <w:tc>
          <w:tcPr>
            <w:tcW w:w="38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49D0C2" w14:textId="77777777" w:rsidR="006F1CE7" w:rsidRPr="008F621C" w:rsidRDefault="006F1CE7" w:rsidP="00706623">
            <w:pPr>
              <w:spacing w:after="0" w:line="240" w:lineRule="auto"/>
              <w:rPr>
                <w:rFonts w:ascii="Calibri" w:eastAsia="Times New Roman" w:hAnsi="Calibri" w:cs="Times New Roman"/>
                <w:b/>
                <w:bCs/>
                <w:color w:val="000000"/>
                <w:sz w:val="18"/>
                <w:lang w:eastAsia="es-CL"/>
              </w:rPr>
            </w:pPr>
            <w:r w:rsidRPr="008F621C">
              <w:rPr>
                <w:rFonts w:ascii="Calibri" w:eastAsia="Times New Roman" w:hAnsi="Calibri" w:cs="Times New Roman"/>
                <w:b/>
                <w:bCs/>
                <w:color w:val="000000"/>
                <w:sz w:val="18"/>
                <w:lang w:eastAsia="es-CL"/>
              </w:rPr>
              <w:t>Supuestos Macroeconómicos 2019</w:t>
            </w:r>
          </w:p>
        </w:tc>
        <w:tc>
          <w:tcPr>
            <w:tcW w:w="1757" w:type="dxa"/>
            <w:tcBorders>
              <w:top w:val="single" w:sz="8" w:space="0" w:color="auto"/>
              <w:left w:val="nil"/>
              <w:bottom w:val="nil"/>
              <w:right w:val="nil"/>
            </w:tcBorders>
          </w:tcPr>
          <w:p w14:paraId="65DA9198" w14:textId="77777777" w:rsidR="006F1CE7" w:rsidRPr="008F621C" w:rsidRDefault="006F1CE7" w:rsidP="00706623">
            <w:pPr>
              <w:spacing w:after="0" w:line="240" w:lineRule="auto"/>
              <w:jc w:val="center"/>
              <w:rPr>
                <w:rFonts w:ascii="Calibri" w:eastAsia="Times New Roman" w:hAnsi="Calibri" w:cs="Times New Roman"/>
                <w:b/>
                <w:bCs/>
                <w:color w:val="000000"/>
                <w:sz w:val="18"/>
                <w:lang w:eastAsia="es-CL"/>
              </w:rPr>
            </w:pPr>
            <w:r>
              <w:rPr>
                <w:rFonts w:ascii="Calibri" w:eastAsia="Times New Roman" w:hAnsi="Calibri" w:cs="Times New Roman"/>
                <w:b/>
                <w:bCs/>
                <w:color w:val="000000"/>
                <w:sz w:val="18"/>
                <w:lang w:eastAsia="es-CL"/>
              </w:rPr>
              <w:t>Estudios Santander: Panorama Económico Mensual</w:t>
            </w:r>
          </w:p>
        </w:tc>
        <w:tc>
          <w:tcPr>
            <w:tcW w:w="1757" w:type="dxa"/>
            <w:tcBorders>
              <w:top w:val="single" w:sz="8" w:space="0" w:color="auto"/>
              <w:left w:val="nil"/>
              <w:bottom w:val="nil"/>
              <w:right w:val="nil"/>
            </w:tcBorders>
            <w:shd w:val="clear" w:color="auto" w:fill="auto"/>
            <w:vAlign w:val="center"/>
            <w:hideMark/>
          </w:tcPr>
          <w:p w14:paraId="0D105C73" w14:textId="77777777" w:rsidR="006F1CE7" w:rsidRPr="008F621C" w:rsidRDefault="006F1CE7" w:rsidP="00706623">
            <w:pPr>
              <w:spacing w:after="0" w:line="240" w:lineRule="auto"/>
              <w:jc w:val="center"/>
              <w:rPr>
                <w:rFonts w:ascii="Calibri" w:eastAsia="Times New Roman" w:hAnsi="Calibri" w:cs="Times New Roman"/>
                <w:b/>
                <w:bCs/>
                <w:color w:val="000000"/>
                <w:sz w:val="18"/>
                <w:lang w:eastAsia="es-CL"/>
              </w:rPr>
            </w:pPr>
            <w:r w:rsidRPr="008F621C">
              <w:rPr>
                <w:rFonts w:ascii="Calibri" w:eastAsia="Times New Roman" w:hAnsi="Calibri" w:cs="Times New Roman"/>
                <w:b/>
                <w:bCs/>
                <w:color w:val="000000"/>
                <w:sz w:val="18"/>
                <w:lang w:eastAsia="es-CL"/>
              </w:rPr>
              <w:t>Informe de Política Monetaria (</w:t>
            </w:r>
            <w:proofErr w:type="spellStart"/>
            <w:r w:rsidRPr="008F621C">
              <w:rPr>
                <w:rFonts w:ascii="Calibri" w:eastAsia="Times New Roman" w:hAnsi="Calibri" w:cs="Times New Roman"/>
                <w:b/>
                <w:bCs/>
                <w:color w:val="000000"/>
                <w:sz w:val="18"/>
                <w:lang w:eastAsia="es-CL"/>
              </w:rPr>
              <w:t>IPoM</w:t>
            </w:r>
            <w:proofErr w:type="spellEnd"/>
            <w:r w:rsidRPr="008F621C">
              <w:rPr>
                <w:rFonts w:ascii="Calibri" w:eastAsia="Times New Roman" w:hAnsi="Calibri" w:cs="Times New Roman"/>
                <w:b/>
                <w:bCs/>
                <w:color w:val="000000"/>
                <w:sz w:val="18"/>
                <w:lang w:eastAsia="es-CL"/>
              </w:rPr>
              <w:t>)</w:t>
            </w:r>
          </w:p>
        </w:tc>
        <w:tc>
          <w:tcPr>
            <w:tcW w:w="1757" w:type="dxa"/>
            <w:tcBorders>
              <w:top w:val="single" w:sz="8" w:space="0" w:color="auto"/>
              <w:left w:val="nil"/>
              <w:bottom w:val="nil"/>
              <w:right w:val="single" w:sz="8" w:space="0" w:color="auto"/>
            </w:tcBorders>
            <w:shd w:val="clear" w:color="000000" w:fill="D9D9D9"/>
            <w:vAlign w:val="center"/>
            <w:hideMark/>
          </w:tcPr>
          <w:p w14:paraId="47B74E4A" w14:textId="77777777" w:rsidR="006F1CE7" w:rsidRPr="008F621C" w:rsidRDefault="006F1CE7" w:rsidP="00706623">
            <w:pPr>
              <w:spacing w:after="0" w:line="240" w:lineRule="auto"/>
              <w:jc w:val="center"/>
              <w:rPr>
                <w:rFonts w:ascii="Calibri" w:eastAsia="Times New Roman" w:hAnsi="Calibri" w:cs="Times New Roman"/>
                <w:b/>
                <w:bCs/>
                <w:color w:val="000000"/>
                <w:sz w:val="18"/>
                <w:lang w:eastAsia="es-CL"/>
              </w:rPr>
            </w:pPr>
            <w:r w:rsidRPr="008F621C">
              <w:rPr>
                <w:rFonts w:ascii="Calibri" w:eastAsia="Times New Roman" w:hAnsi="Calibri" w:cs="Times New Roman"/>
                <w:b/>
                <w:bCs/>
                <w:color w:val="000000"/>
                <w:sz w:val="18"/>
                <w:lang w:eastAsia="es-CL"/>
              </w:rPr>
              <w:t>Supuestos Proyecto Ley de Presupuesto 2019</w:t>
            </w:r>
          </w:p>
        </w:tc>
      </w:tr>
      <w:tr w:rsidR="006F1CE7" w:rsidRPr="008F621C" w14:paraId="2E9EE6E0" w14:textId="77777777" w:rsidTr="00706623">
        <w:trPr>
          <w:trHeight w:val="98"/>
        </w:trPr>
        <w:tc>
          <w:tcPr>
            <w:tcW w:w="3855" w:type="dxa"/>
            <w:vMerge/>
            <w:tcBorders>
              <w:top w:val="single" w:sz="8" w:space="0" w:color="auto"/>
              <w:left w:val="single" w:sz="8" w:space="0" w:color="auto"/>
              <w:bottom w:val="single" w:sz="8" w:space="0" w:color="000000"/>
              <w:right w:val="single" w:sz="8" w:space="0" w:color="auto"/>
            </w:tcBorders>
            <w:vAlign w:val="center"/>
            <w:hideMark/>
          </w:tcPr>
          <w:p w14:paraId="5813A0D3" w14:textId="77777777" w:rsidR="006F1CE7" w:rsidRPr="008F621C" w:rsidRDefault="006F1CE7" w:rsidP="00706623">
            <w:pPr>
              <w:spacing w:after="0" w:line="240" w:lineRule="auto"/>
              <w:rPr>
                <w:rFonts w:ascii="Calibri" w:eastAsia="Times New Roman" w:hAnsi="Calibri" w:cs="Times New Roman"/>
                <w:b/>
                <w:bCs/>
                <w:color w:val="000000"/>
                <w:sz w:val="18"/>
                <w:lang w:eastAsia="es-CL"/>
              </w:rPr>
            </w:pPr>
          </w:p>
        </w:tc>
        <w:tc>
          <w:tcPr>
            <w:tcW w:w="1757" w:type="dxa"/>
            <w:tcBorders>
              <w:top w:val="nil"/>
              <w:left w:val="nil"/>
              <w:bottom w:val="single" w:sz="8" w:space="0" w:color="auto"/>
              <w:right w:val="nil"/>
            </w:tcBorders>
          </w:tcPr>
          <w:p w14:paraId="040D98CC" w14:textId="77777777" w:rsidR="006F1CE7" w:rsidRPr="008F621C" w:rsidRDefault="006F1CE7" w:rsidP="00706623">
            <w:pPr>
              <w:spacing w:after="0" w:line="240" w:lineRule="auto"/>
              <w:jc w:val="center"/>
              <w:rPr>
                <w:rFonts w:ascii="Calibri" w:eastAsia="Times New Roman" w:hAnsi="Calibri" w:cs="Times New Roman"/>
                <w:color w:val="000000"/>
                <w:sz w:val="18"/>
                <w:lang w:eastAsia="es-CL"/>
              </w:rPr>
            </w:pPr>
            <w:r>
              <w:rPr>
                <w:rFonts w:ascii="Calibri" w:eastAsia="Times New Roman" w:hAnsi="Calibri" w:cs="Times New Roman"/>
                <w:color w:val="000000"/>
                <w:sz w:val="18"/>
                <w:lang w:eastAsia="es-CL"/>
              </w:rPr>
              <w:t>Septiembre 2018</w:t>
            </w:r>
          </w:p>
        </w:tc>
        <w:tc>
          <w:tcPr>
            <w:tcW w:w="1757" w:type="dxa"/>
            <w:tcBorders>
              <w:top w:val="nil"/>
              <w:left w:val="nil"/>
              <w:bottom w:val="single" w:sz="8" w:space="0" w:color="auto"/>
              <w:right w:val="nil"/>
            </w:tcBorders>
            <w:shd w:val="clear" w:color="auto" w:fill="auto"/>
            <w:vAlign w:val="bottom"/>
            <w:hideMark/>
          </w:tcPr>
          <w:p w14:paraId="18AB6AEE" w14:textId="77777777" w:rsidR="006F1CE7" w:rsidRPr="008F621C" w:rsidRDefault="006F1CE7" w:rsidP="00706623">
            <w:pPr>
              <w:spacing w:after="0" w:line="240" w:lineRule="auto"/>
              <w:jc w:val="center"/>
              <w:rPr>
                <w:rFonts w:ascii="Calibri" w:eastAsia="Times New Roman" w:hAnsi="Calibri" w:cs="Times New Roman"/>
                <w:color w:val="000000"/>
                <w:sz w:val="18"/>
                <w:lang w:eastAsia="es-CL"/>
              </w:rPr>
            </w:pPr>
            <w:r w:rsidRPr="008F621C">
              <w:rPr>
                <w:rFonts w:ascii="Calibri" w:eastAsia="Times New Roman" w:hAnsi="Calibri" w:cs="Times New Roman"/>
                <w:color w:val="000000"/>
                <w:sz w:val="18"/>
                <w:lang w:eastAsia="es-CL"/>
              </w:rPr>
              <w:t>Septiembre 2018</w:t>
            </w:r>
          </w:p>
        </w:tc>
        <w:tc>
          <w:tcPr>
            <w:tcW w:w="1757" w:type="dxa"/>
            <w:tcBorders>
              <w:top w:val="nil"/>
              <w:left w:val="nil"/>
              <w:bottom w:val="single" w:sz="8" w:space="0" w:color="auto"/>
              <w:right w:val="single" w:sz="8" w:space="0" w:color="auto"/>
            </w:tcBorders>
            <w:shd w:val="clear" w:color="000000" w:fill="D9D9D9"/>
            <w:vAlign w:val="bottom"/>
            <w:hideMark/>
          </w:tcPr>
          <w:p w14:paraId="0331F55F" w14:textId="77777777" w:rsidR="006F1CE7" w:rsidRPr="008F621C" w:rsidRDefault="006F1CE7" w:rsidP="00706623">
            <w:pPr>
              <w:spacing w:after="0" w:line="240" w:lineRule="auto"/>
              <w:jc w:val="center"/>
              <w:rPr>
                <w:rFonts w:ascii="Calibri" w:eastAsia="Times New Roman" w:hAnsi="Calibri" w:cs="Times New Roman"/>
                <w:color w:val="000000"/>
                <w:sz w:val="18"/>
                <w:lang w:eastAsia="es-CL"/>
              </w:rPr>
            </w:pPr>
            <w:r w:rsidRPr="008F621C">
              <w:rPr>
                <w:rFonts w:ascii="Calibri" w:eastAsia="Times New Roman" w:hAnsi="Calibri" w:cs="Times New Roman"/>
                <w:color w:val="000000"/>
                <w:sz w:val="18"/>
                <w:lang w:eastAsia="es-CL"/>
              </w:rPr>
              <w:t>Septiembre 2018</w:t>
            </w:r>
          </w:p>
        </w:tc>
      </w:tr>
      <w:tr w:rsidR="006F1CE7" w:rsidRPr="008F621C" w14:paraId="0F07C11C" w14:textId="77777777" w:rsidTr="00706623">
        <w:trPr>
          <w:trHeight w:val="330"/>
        </w:trPr>
        <w:tc>
          <w:tcPr>
            <w:tcW w:w="3855" w:type="dxa"/>
            <w:tcBorders>
              <w:top w:val="nil"/>
              <w:left w:val="single" w:sz="8" w:space="0" w:color="auto"/>
              <w:bottom w:val="nil"/>
              <w:right w:val="single" w:sz="8" w:space="0" w:color="auto"/>
            </w:tcBorders>
            <w:shd w:val="clear" w:color="auto" w:fill="auto"/>
            <w:vAlign w:val="center"/>
            <w:hideMark/>
          </w:tcPr>
          <w:p w14:paraId="210BDD0C" w14:textId="77777777" w:rsidR="006F1CE7" w:rsidRPr="008F621C" w:rsidRDefault="006F1CE7" w:rsidP="00706623">
            <w:pPr>
              <w:spacing w:after="0" w:line="240" w:lineRule="auto"/>
              <w:rPr>
                <w:rFonts w:ascii="Calibri" w:eastAsia="Times New Roman" w:hAnsi="Calibri" w:cs="Times New Roman"/>
                <w:color w:val="000000"/>
                <w:sz w:val="18"/>
                <w:lang w:eastAsia="es-CL"/>
              </w:rPr>
            </w:pPr>
            <w:r w:rsidRPr="008F621C">
              <w:rPr>
                <w:rFonts w:ascii="Calibri" w:eastAsia="Times New Roman" w:hAnsi="Calibri" w:cs="Times New Roman"/>
                <w:b/>
                <w:bCs/>
                <w:color w:val="000000"/>
                <w:sz w:val="18"/>
                <w:lang w:eastAsia="es-CL"/>
              </w:rPr>
              <w:t>PIB</w:t>
            </w:r>
            <w:r w:rsidRPr="008F621C">
              <w:rPr>
                <w:rFonts w:ascii="Calibri" w:eastAsia="Times New Roman" w:hAnsi="Calibri" w:cs="Times New Roman"/>
                <w:color w:val="000000"/>
                <w:sz w:val="18"/>
                <w:lang w:eastAsia="es-CL"/>
              </w:rPr>
              <w:t xml:space="preserve"> (variación real anual, %)</w:t>
            </w:r>
          </w:p>
        </w:tc>
        <w:tc>
          <w:tcPr>
            <w:tcW w:w="1757" w:type="dxa"/>
            <w:tcBorders>
              <w:top w:val="nil"/>
              <w:left w:val="nil"/>
              <w:bottom w:val="nil"/>
              <w:right w:val="nil"/>
            </w:tcBorders>
            <w:vAlign w:val="center"/>
          </w:tcPr>
          <w:p w14:paraId="5F2BCC48"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3,5</w:t>
            </w:r>
          </w:p>
        </w:tc>
        <w:tc>
          <w:tcPr>
            <w:tcW w:w="1757" w:type="dxa"/>
            <w:tcBorders>
              <w:top w:val="nil"/>
              <w:left w:val="nil"/>
              <w:bottom w:val="nil"/>
              <w:right w:val="nil"/>
            </w:tcBorders>
            <w:shd w:val="clear" w:color="auto" w:fill="auto"/>
            <w:noWrap/>
            <w:vAlign w:val="center"/>
            <w:hideMark/>
          </w:tcPr>
          <w:p w14:paraId="2E48C577"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sidRPr="008F621C">
              <w:rPr>
                <w:rFonts w:ascii="Calibri" w:eastAsia="Times New Roman" w:hAnsi="Calibri" w:cs="Times New Roman"/>
                <w:color w:val="000000"/>
                <w:lang w:eastAsia="es-CL"/>
              </w:rPr>
              <w:t>3,25 - 4,25</w:t>
            </w:r>
          </w:p>
        </w:tc>
        <w:tc>
          <w:tcPr>
            <w:tcW w:w="1757" w:type="dxa"/>
            <w:tcBorders>
              <w:top w:val="nil"/>
              <w:left w:val="nil"/>
              <w:bottom w:val="nil"/>
              <w:right w:val="single" w:sz="8" w:space="0" w:color="auto"/>
            </w:tcBorders>
            <w:shd w:val="clear" w:color="000000" w:fill="D9D9D9"/>
            <w:noWrap/>
            <w:vAlign w:val="center"/>
            <w:hideMark/>
          </w:tcPr>
          <w:p w14:paraId="38CC41DE" w14:textId="77777777" w:rsidR="006F1CE7" w:rsidRPr="008F621C" w:rsidRDefault="006F1CE7" w:rsidP="00706623">
            <w:pPr>
              <w:spacing w:after="0" w:line="240" w:lineRule="auto"/>
              <w:jc w:val="center"/>
              <w:rPr>
                <w:rFonts w:ascii="Calibri" w:eastAsia="Times New Roman" w:hAnsi="Calibri" w:cs="Times New Roman"/>
                <w:b/>
                <w:bCs/>
                <w:color w:val="FF0000"/>
                <w:lang w:eastAsia="es-CL"/>
              </w:rPr>
            </w:pPr>
            <w:r w:rsidRPr="008F621C">
              <w:rPr>
                <w:rFonts w:ascii="Calibri" w:eastAsia="Times New Roman" w:hAnsi="Calibri" w:cs="Times New Roman"/>
                <w:b/>
                <w:bCs/>
                <w:color w:val="FF0000"/>
                <w:lang w:eastAsia="es-CL"/>
              </w:rPr>
              <w:t>3,8</w:t>
            </w:r>
          </w:p>
        </w:tc>
      </w:tr>
      <w:tr w:rsidR="006F1CE7" w:rsidRPr="008F621C" w14:paraId="5722CD94" w14:textId="77777777" w:rsidTr="00706623">
        <w:trPr>
          <w:trHeight w:val="330"/>
        </w:trPr>
        <w:tc>
          <w:tcPr>
            <w:tcW w:w="3855" w:type="dxa"/>
            <w:tcBorders>
              <w:top w:val="nil"/>
              <w:left w:val="single" w:sz="8" w:space="0" w:color="auto"/>
              <w:bottom w:val="nil"/>
              <w:right w:val="single" w:sz="8" w:space="0" w:color="auto"/>
            </w:tcBorders>
            <w:shd w:val="clear" w:color="auto" w:fill="auto"/>
            <w:vAlign w:val="center"/>
            <w:hideMark/>
          </w:tcPr>
          <w:p w14:paraId="37881262" w14:textId="77777777" w:rsidR="006F1CE7" w:rsidRPr="008F621C" w:rsidRDefault="006F1CE7" w:rsidP="00706623">
            <w:pPr>
              <w:spacing w:after="0" w:line="240" w:lineRule="auto"/>
              <w:rPr>
                <w:rFonts w:ascii="Calibri" w:eastAsia="Times New Roman" w:hAnsi="Calibri" w:cs="Times New Roman"/>
                <w:color w:val="000000"/>
                <w:sz w:val="18"/>
                <w:lang w:eastAsia="es-CL"/>
              </w:rPr>
            </w:pPr>
            <w:r w:rsidRPr="008F621C">
              <w:rPr>
                <w:rFonts w:ascii="Calibri" w:eastAsia="Times New Roman" w:hAnsi="Calibri" w:cs="Times New Roman"/>
                <w:b/>
                <w:bCs/>
                <w:color w:val="000000"/>
                <w:sz w:val="18"/>
                <w:lang w:eastAsia="es-CL"/>
              </w:rPr>
              <w:t>Demanda Interna</w:t>
            </w:r>
            <w:r w:rsidRPr="008F621C">
              <w:rPr>
                <w:rFonts w:ascii="Calibri" w:eastAsia="Times New Roman" w:hAnsi="Calibri" w:cs="Times New Roman"/>
                <w:color w:val="000000"/>
                <w:sz w:val="18"/>
                <w:lang w:eastAsia="es-CL"/>
              </w:rPr>
              <w:t xml:space="preserve"> (variación real anual, %)</w:t>
            </w:r>
          </w:p>
        </w:tc>
        <w:tc>
          <w:tcPr>
            <w:tcW w:w="1757" w:type="dxa"/>
            <w:tcBorders>
              <w:top w:val="nil"/>
              <w:left w:val="nil"/>
              <w:bottom w:val="nil"/>
              <w:right w:val="nil"/>
            </w:tcBorders>
            <w:vAlign w:val="center"/>
          </w:tcPr>
          <w:p w14:paraId="7A3610D1"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4,0</w:t>
            </w:r>
          </w:p>
        </w:tc>
        <w:tc>
          <w:tcPr>
            <w:tcW w:w="1757" w:type="dxa"/>
            <w:tcBorders>
              <w:top w:val="nil"/>
              <w:left w:val="nil"/>
              <w:bottom w:val="nil"/>
              <w:right w:val="nil"/>
            </w:tcBorders>
            <w:shd w:val="clear" w:color="auto" w:fill="auto"/>
            <w:noWrap/>
            <w:vAlign w:val="center"/>
            <w:hideMark/>
          </w:tcPr>
          <w:p w14:paraId="07300C41"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sidRPr="008F621C">
              <w:rPr>
                <w:rFonts w:ascii="Calibri" w:eastAsia="Times New Roman" w:hAnsi="Calibri" w:cs="Times New Roman"/>
                <w:color w:val="000000"/>
                <w:lang w:eastAsia="es-CL"/>
              </w:rPr>
              <w:t>3,7</w:t>
            </w:r>
          </w:p>
        </w:tc>
        <w:tc>
          <w:tcPr>
            <w:tcW w:w="1757" w:type="dxa"/>
            <w:tcBorders>
              <w:top w:val="nil"/>
              <w:left w:val="nil"/>
              <w:bottom w:val="nil"/>
              <w:right w:val="single" w:sz="8" w:space="0" w:color="auto"/>
            </w:tcBorders>
            <w:shd w:val="clear" w:color="000000" w:fill="D9D9D9"/>
            <w:noWrap/>
            <w:vAlign w:val="center"/>
            <w:hideMark/>
          </w:tcPr>
          <w:p w14:paraId="5952C37F" w14:textId="77777777" w:rsidR="006F1CE7" w:rsidRPr="008F621C" w:rsidRDefault="006F1CE7" w:rsidP="00706623">
            <w:pPr>
              <w:spacing w:after="0" w:line="240" w:lineRule="auto"/>
              <w:jc w:val="center"/>
              <w:rPr>
                <w:rFonts w:ascii="Calibri" w:eastAsia="Times New Roman" w:hAnsi="Calibri" w:cs="Times New Roman"/>
                <w:b/>
                <w:bCs/>
                <w:color w:val="FF0000"/>
                <w:lang w:eastAsia="es-CL"/>
              </w:rPr>
            </w:pPr>
            <w:r w:rsidRPr="008F621C">
              <w:rPr>
                <w:rFonts w:ascii="Calibri" w:eastAsia="Times New Roman" w:hAnsi="Calibri" w:cs="Times New Roman"/>
                <w:b/>
                <w:bCs/>
                <w:color w:val="FF0000"/>
                <w:lang w:eastAsia="es-CL"/>
              </w:rPr>
              <w:t>4,6</w:t>
            </w:r>
          </w:p>
        </w:tc>
      </w:tr>
      <w:tr w:rsidR="006F1CE7" w:rsidRPr="008F621C" w14:paraId="021EABBA" w14:textId="77777777" w:rsidTr="00706623">
        <w:trPr>
          <w:trHeight w:val="330"/>
        </w:trPr>
        <w:tc>
          <w:tcPr>
            <w:tcW w:w="3855" w:type="dxa"/>
            <w:tcBorders>
              <w:top w:val="nil"/>
              <w:left w:val="single" w:sz="8" w:space="0" w:color="auto"/>
              <w:bottom w:val="nil"/>
              <w:right w:val="single" w:sz="8" w:space="0" w:color="auto"/>
            </w:tcBorders>
            <w:shd w:val="clear" w:color="auto" w:fill="auto"/>
            <w:vAlign w:val="center"/>
            <w:hideMark/>
          </w:tcPr>
          <w:p w14:paraId="6D359CED" w14:textId="77777777" w:rsidR="006F1CE7" w:rsidRPr="008F621C" w:rsidRDefault="006F1CE7" w:rsidP="00706623">
            <w:pPr>
              <w:spacing w:after="0" w:line="240" w:lineRule="auto"/>
              <w:rPr>
                <w:rFonts w:ascii="Calibri" w:eastAsia="Times New Roman" w:hAnsi="Calibri" w:cs="Times New Roman"/>
                <w:color w:val="000000"/>
                <w:sz w:val="18"/>
                <w:lang w:eastAsia="es-CL"/>
              </w:rPr>
            </w:pPr>
            <w:r w:rsidRPr="008F621C">
              <w:rPr>
                <w:rFonts w:ascii="Calibri" w:eastAsia="Times New Roman" w:hAnsi="Calibri" w:cs="Times New Roman"/>
                <w:b/>
                <w:bCs/>
                <w:color w:val="000000"/>
                <w:sz w:val="18"/>
                <w:lang w:eastAsia="es-CL"/>
              </w:rPr>
              <w:t>IPC</w:t>
            </w:r>
            <w:r w:rsidRPr="008F621C">
              <w:rPr>
                <w:rFonts w:ascii="Calibri" w:eastAsia="Times New Roman" w:hAnsi="Calibri" w:cs="Times New Roman"/>
                <w:color w:val="000000"/>
                <w:sz w:val="18"/>
                <w:lang w:eastAsia="es-CL"/>
              </w:rPr>
              <w:t xml:space="preserve"> (variación real anual, % diciembre)</w:t>
            </w:r>
          </w:p>
        </w:tc>
        <w:tc>
          <w:tcPr>
            <w:tcW w:w="1757" w:type="dxa"/>
            <w:tcBorders>
              <w:top w:val="nil"/>
              <w:left w:val="nil"/>
              <w:bottom w:val="nil"/>
              <w:right w:val="nil"/>
            </w:tcBorders>
            <w:vAlign w:val="center"/>
          </w:tcPr>
          <w:p w14:paraId="3CD21B19"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3,1</w:t>
            </w:r>
          </w:p>
        </w:tc>
        <w:tc>
          <w:tcPr>
            <w:tcW w:w="1757" w:type="dxa"/>
            <w:tcBorders>
              <w:top w:val="nil"/>
              <w:left w:val="nil"/>
              <w:bottom w:val="nil"/>
              <w:right w:val="nil"/>
            </w:tcBorders>
            <w:shd w:val="clear" w:color="auto" w:fill="auto"/>
            <w:noWrap/>
            <w:vAlign w:val="center"/>
            <w:hideMark/>
          </w:tcPr>
          <w:p w14:paraId="6366503E"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sidRPr="008F621C">
              <w:rPr>
                <w:rFonts w:ascii="Calibri" w:eastAsia="Times New Roman" w:hAnsi="Calibri" w:cs="Times New Roman"/>
                <w:color w:val="000000"/>
                <w:lang w:eastAsia="es-CL"/>
              </w:rPr>
              <w:t>3,0</w:t>
            </w:r>
          </w:p>
        </w:tc>
        <w:tc>
          <w:tcPr>
            <w:tcW w:w="1757" w:type="dxa"/>
            <w:tcBorders>
              <w:top w:val="nil"/>
              <w:left w:val="nil"/>
              <w:bottom w:val="nil"/>
              <w:right w:val="single" w:sz="8" w:space="0" w:color="auto"/>
            </w:tcBorders>
            <w:shd w:val="clear" w:color="000000" w:fill="D9D9D9"/>
            <w:noWrap/>
            <w:vAlign w:val="center"/>
            <w:hideMark/>
          </w:tcPr>
          <w:p w14:paraId="67214345" w14:textId="77777777" w:rsidR="006F1CE7" w:rsidRPr="008F621C" w:rsidRDefault="006F1CE7" w:rsidP="00706623">
            <w:pPr>
              <w:spacing w:after="0" w:line="240" w:lineRule="auto"/>
              <w:jc w:val="center"/>
              <w:rPr>
                <w:rFonts w:ascii="Calibri" w:eastAsia="Times New Roman" w:hAnsi="Calibri" w:cs="Times New Roman"/>
                <w:b/>
                <w:bCs/>
                <w:color w:val="FF0000"/>
                <w:lang w:eastAsia="es-CL"/>
              </w:rPr>
            </w:pPr>
            <w:r w:rsidRPr="008F621C">
              <w:rPr>
                <w:rFonts w:ascii="Calibri" w:eastAsia="Times New Roman" w:hAnsi="Calibri" w:cs="Times New Roman"/>
                <w:b/>
                <w:bCs/>
                <w:color w:val="FF0000"/>
                <w:lang w:eastAsia="es-CL"/>
              </w:rPr>
              <w:t>3,0</w:t>
            </w:r>
          </w:p>
        </w:tc>
      </w:tr>
      <w:tr w:rsidR="006F1CE7" w:rsidRPr="008F621C" w14:paraId="7480107F" w14:textId="77777777" w:rsidTr="00706623">
        <w:trPr>
          <w:trHeight w:val="330"/>
        </w:trPr>
        <w:tc>
          <w:tcPr>
            <w:tcW w:w="3855" w:type="dxa"/>
            <w:tcBorders>
              <w:top w:val="nil"/>
              <w:left w:val="single" w:sz="8" w:space="0" w:color="auto"/>
              <w:bottom w:val="nil"/>
              <w:right w:val="single" w:sz="8" w:space="0" w:color="auto"/>
            </w:tcBorders>
            <w:shd w:val="clear" w:color="auto" w:fill="auto"/>
            <w:vAlign w:val="center"/>
            <w:hideMark/>
          </w:tcPr>
          <w:p w14:paraId="6DAEA322" w14:textId="77777777" w:rsidR="006F1CE7" w:rsidRPr="008F621C" w:rsidRDefault="006F1CE7" w:rsidP="00706623">
            <w:pPr>
              <w:spacing w:after="0" w:line="240" w:lineRule="auto"/>
              <w:rPr>
                <w:rFonts w:ascii="Calibri" w:eastAsia="Times New Roman" w:hAnsi="Calibri" w:cs="Times New Roman"/>
                <w:color w:val="000000"/>
                <w:sz w:val="18"/>
                <w:lang w:eastAsia="es-CL"/>
              </w:rPr>
            </w:pPr>
            <w:r w:rsidRPr="008F621C">
              <w:rPr>
                <w:rFonts w:ascii="Calibri" w:eastAsia="Times New Roman" w:hAnsi="Calibri" w:cs="Times New Roman"/>
                <w:b/>
                <w:bCs/>
                <w:color w:val="000000"/>
                <w:sz w:val="18"/>
                <w:lang w:eastAsia="es-CL"/>
              </w:rPr>
              <w:t>IPC</w:t>
            </w:r>
            <w:r w:rsidRPr="008F621C">
              <w:rPr>
                <w:rFonts w:ascii="Calibri" w:eastAsia="Times New Roman" w:hAnsi="Calibri" w:cs="Times New Roman"/>
                <w:color w:val="000000"/>
                <w:sz w:val="18"/>
                <w:lang w:eastAsia="es-CL"/>
              </w:rPr>
              <w:t xml:space="preserve"> (variación real anual, % promedio)</w:t>
            </w:r>
          </w:p>
        </w:tc>
        <w:tc>
          <w:tcPr>
            <w:tcW w:w="1757" w:type="dxa"/>
            <w:tcBorders>
              <w:top w:val="nil"/>
              <w:left w:val="nil"/>
              <w:bottom w:val="nil"/>
              <w:right w:val="nil"/>
            </w:tcBorders>
            <w:vAlign w:val="center"/>
          </w:tcPr>
          <w:p w14:paraId="5FB541C5"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3,3</w:t>
            </w:r>
          </w:p>
        </w:tc>
        <w:tc>
          <w:tcPr>
            <w:tcW w:w="1757" w:type="dxa"/>
            <w:tcBorders>
              <w:top w:val="nil"/>
              <w:left w:val="nil"/>
              <w:bottom w:val="nil"/>
              <w:right w:val="nil"/>
            </w:tcBorders>
            <w:shd w:val="clear" w:color="auto" w:fill="auto"/>
            <w:noWrap/>
            <w:vAlign w:val="center"/>
            <w:hideMark/>
          </w:tcPr>
          <w:p w14:paraId="47A8FB0E"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sidRPr="008F621C">
              <w:rPr>
                <w:rFonts w:ascii="Calibri" w:eastAsia="Times New Roman" w:hAnsi="Calibri" w:cs="Times New Roman"/>
                <w:color w:val="000000"/>
                <w:lang w:eastAsia="es-CL"/>
              </w:rPr>
              <w:t>3,1</w:t>
            </w:r>
          </w:p>
        </w:tc>
        <w:tc>
          <w:tcPr>
            <w:tcW w:w="1757" w:type="dxa"/>
            <w:tcBorders>
              <w:top w:val="nil"/>
              <w:left w:val="nil"/>
              <w:bottom w:val="nil"/>
              <w:right w:val="single" w:sz="8" w:space="0" w:color="auto"/>
            </w:tcBorders>
            <w:shd w:val="clear" w:color="000000" w:fill="D9D9D9"/>
            <w:noWrap/>
            <w:vAlign w:val="center"/>
            <w:hideMark/>
          </w:tcPr>
          <w:p w14:paraId="38B435C8" w14:textId="77777777" w:rsidR="006F1CE7" w:rsidRPr="008F621C" w:rsidRDefault="006F1CE7" w:rsidP="00706623">
            <w:pPr>
              <w:spacing w:after="0" w:line="240" w:lineRule="auto"/>
              <w:jc w:val="center"/>
              <w:rPr>
                <w:rFonts w:ascii="Calibri" w:eastAsia="Times New Roman" w:hAnsi="Calibri" w:cs="Times New Roman"/>
                <w:b/>
                <w:bCs/>
                <w:color w:val="FF0000"/>
                <w:lang w:eastAsia="es-CL"/>
              </w:rPr>
            </w:pPr>
            <w:r w:rsidRPr="008F621C">
              <w:rPr>
                <w:rFonts w:ascii="Calibri" w:eastAsia="Times New Roman" w:hAnsi="Calibri" w:cs="Times New Roman"/>
                <w:b/>
                <w:bCs/>
                <w:color w:val="FF0000"/>
                <w:lang w:eastAsia="es-CL"/>
              </w:rPr>
              <w:t>3,0</w:t>
            </w:r>
          </w:p>
        </w:tc>
      </w:tr>
      <w:tr w:rsidR="006F1CE7" w:rsidRPr="008F621C" w14:paraId="6A75DB9D" w14:textId="77777777" w:rsidTr="00706623">
        <w:trPr>
          <w:trHeight w:val="330"/>
        </w:trPr>
        <w:tc>
          <w:tcPr>
            <w:tcW w:w="3855" w:type="dxa"/>
            <w:tcBorders>
              <w:top w:val="nil"/>
              <w:left w:val="single" w:sz="8" w:space="0" w:color="auto"/>
              <w:bottom w:val="nil"/>
              <w:right w:val="single" w:sz="8" w:space="0" w:color="auto"/>
            </w:tcBorders>
            <w:shd w:val="clear" w:color="auto" w:fill="auto"/>
            <w:vAlign w:val="center"/>
            <w:hideMark/>
          </w:tcPr>
          <w:p w14:paraId="7005C5FB" w14:textId="77777777" w:rsidR="006F1CE7" w:rsidRPr="008F621C" w:rsidRDefault="006F1CE7" w:rsidP="00706623">
            <w:pPr>
              <w:spacing w:after="0" w:line="240" w:lineRule="auto"/>
              <w:rPr>
                <w:rFonts w:ascii="Calibri" w:eastAsia="Times New Roman" w:hAnsi="Calibri" w:cs="Times New Roman"/>
                <w:color w:val="000000"/>
                <w:sz w:val="18"/>
                <w:lang w:eastAsia="es-CL"/>
              </w:rPr>
            </w:pPr>
            <w:r w:rsidRPr="008F621C">
              <w:rPr>
                <w:rFonts w:ascii="Calibri" w:eastAsia="Times New Roman" w:hAnsi="Calibri" w:cs="Times New Roman"/>
                <w:b/>
                <w:bCs/>
                <w:color w:val="000000"/>
                <w:sz w:val="18"/>
                <w:lang w:eastAsia="es-CL"/>
              </w:rPr>
              <w:t>Tipo de cambio</w:t>
            </w:r>
            <w:r w:rsidRPr="008F621C">
              <w:rPr>
                <w:rFonts w:ascii="Calibri" w:eastAsia="Times New Roman" w:hAnsi="Calibri" w:cs="Times New Roman"/>
                <w:color w:val="000000"/>
                <w:sz w:val="18"/>
                <w:lang w:eastAsia="es-CL"/>
              </w:rPr>
              <w:t xml:space="preserve"> ($/US$ promedio, valor nominal)</w:t>
            </w:r>
          </w:p>
        </w:tc>
        <w:tc>
          <w:tcPr>
            <w:tcW w:w="1757" w:type="dxa"/>
            <w:tcBorders>
              <w:top w:val="nil"/>
              <w:left w:val="nil"/>
              <w:bottom w:val="nil"/>
              <w:right w:val="nil"/>
            </w:tcBorders>
            <w:vAlign w:val="center"/>
          </w:tcPr>
          <w:p w14:paraId="2889131D"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684</w:t>
            </w:r>
          </w:p>
        </w:tc>
        <w:tc>
          <w:tcPr>
            <w:tcW w:w="1757" w:type="dxa"/>
            <w:tcBorders>
              <w:top w:val="nil"/>
              <w:left w:val="nil"/>
              <w:bottom w:val="nil"/>
              <w:right w:val="nil"/>
            </w:tcBorders>
            <w:shd w:val="clear" w:color="auto" w:fill="auto"/>
            <w:noWrap/>
            <w:vAlign w:val="center"/>
            <w:hideMark/>
          </w:tcPr>
          <w:p w14:paraId="2DAF0CCA"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sidRPr="008F621C">
              <w:rPr>
                <w:rFonts w:ascii="Calibri" w:eastAsia="Times New Roman" w:hAnsi="Calibri" w:cs="Times New Roman"/>
                <w:color w:val="000000"/>
                <w:lang w:eastAsia="es-CL"/>
              </w:rPr>
              <w:t>-</w:t>
            </w:r>
          </w:p>
        </w:tc>
        <w:tc>
          <w:tcPr>
            <w:tcW w:w="1757" w:type="dxa"/>
            <w:tcBorders>
              <w:top w:val="nil"/>
              <w:left w:val="nil"/>
              <w:bottom w:val="nil"/>
              <w:right w:val="single" w:sz="8" w:space="0" w:color="auto"/>
            </w:tcBorders>
            <w:shd w:val="clear" w:color="000000" w:fill="D9D9D9"/>
            <w:noWrap/>
            <w:vAlign w:val="center"/>
            <w:hideMark/>
          </w:tcPr>
          <w:p w14:paraId="2F8A5F46" w14:textId="77777777" w:rsidR="006F1CE7" w:rsidRPr="008F621C" w:rsidRDefault="006F1CE7" w:rsidP="00706623">
            <w:pPr>
              <w:spacing w:after="0" w:line="240" w:lineRule="auto"/>
              <w:jc w:val="center"/>
              <w:rPr>
                <w:rFonts w:ascii="Calibri" w:eastAsia="Times New Roman" w:hAnsi="Calibri" w:cs="Times New Roman"/>
                <w:b/>
                <w:bCs/>
                <w:color w:val="FF0000"/>
                <w:lang w:eastAsia="es-CL"/>
              </w:rPr>
            </w:pPr>
            <w:r w:rsidRPr="008F621C">
              <w:rPr>
                <w:rFonts w:ascii="Calibri" w:eastAsia="Times New Roman" w:hAnsi="Calibri" w:cs="Times New Roman"/>
                <w:b/>
                <w:bCs/>
                <w:color w:val="FF0000"/>
                <w:lang w:eastAsia="es-CL"/>
              </w:rPr>
              <w:t>650</w:t>
            </w:r>
          </w:p>
        </w:tc>
      </w:tr>
      <w:tr w:rsidR="006F1CE7" w:rsidRPr="008F621C" w14:paraId="6FD86732" w14:textId="77777777" w:rsidTr="00706623">
        <w:trPr>
          <w:trHeight w:val="330"/>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46771869" w14:textId="77777777" w:rsidR="006F1CE7" w:rsidRPr="008F621C" w:rsidRDefault="006F1CE7" w:rsidP="00706623">
            <w:pPr>
              <w:spacing w:after="0" w:line="240" w:lineRule="auto"/>
              <w:rPr>
                <w:rFonts w:ascii="Calibri" w:eastAsia="Times New Roman" w:hAnsi="Calibri" w:cs="Times New Roman"/>
                <w:color w:val="000000"/>
                <w:sz w:val="18"/>
                <w:lang w:eastAsia="es-CL"/>
              </w:rPr>
            </w:pPr>
            <w:r w:rsidRPr="008F621C">
              <w:rPr>
                <w:rFonts w:ascii="Calibri" w:eastAsia="Times New Roman" w:hAnsi="Calibri" w:cs="Times New Roman"/>
                <w:b/>
                <w:bCs/>
                <w:color w:val="000000"/>
                <w:sz w:val="18"/>
                <w:lang w:eastAsia="es-CL"/>
              </w:rPr>
              <w:t>Precio del cobre</w:t>
            </w:r>
            <w:r w:rsidRPr="008F621C">
              <w:rPr>
                <w:rFonts w:ascii="Calibri" w:eastAsia="Times New Roman" w:hAnsi="Calibri" w:cs="Times New Roman"/>
                <w:color w:val="000000"/>
                <w:sz w:val="18"/>
                <w:lang w:eastAsia="es-CL"/>
              </w:rPr>
              <w:t xml:space="preserve"> (</w:t>
            </w:r>
            <w:proofErr w:type="spellStart"/>
            <w:r w:rsidRPr="008F621C">
              <w:rPr>
                <w:rFonts w:ascii="Calibri" w:eastAsia="Times New Roman" w:hAnsi="Calibri" w:cs="Times New Roman"/>
                <w:color w:val="000000"/>
                <w:sz w:val="18"/>
                <w:lang w:eastAsia="es-CL"/>
              </w:rPr>
              <w:t>Usc</w:t>
            </w:r>
            <w:proofErr w:type="spellEnd"/>
            <w:r w:rsidRPr="008F621C">
              <w:rPr>
                <w:rFonts w:ascii="Calibri" w:eastAsia="Times New Roman" w:hAnsi="Calibri" w:cs="Times New Roman"/>
                <w:color w:val="000000"/>
                <w:sz w:val="18"/>
                <w:lang w:eastAsia="es-CL"/>
              </w:rPr>
              <w:t>/lb promedio, BML)</w:t>
            </w:r>
          </w:p>
        </w:tc>
        <w:tc>
          <w:tcPr>
            <w:tcW w:w="1757" w:type="dxa"/>
            <w:tcBorders>
              <w:top w:val="nil"/>
              <w:left w:val="nil"/>
              <w:bottom w:val="single" w:sz="8" w:space="0" w:color="auto"/>
              <w:right w:val="nil"/>
            </w:tcBorders>
            <w:vAlign w:val="center"/>
          </w:tcPr>
          <w:p w14:paraId="61F05014"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300</w:t>
            </w:r>
          </w:p>
        </w:tc>
        <w:tc>
          <w:tcPr>
            <w:tcW w:w="1757" w:type="dxa"/>
            <w:tcBorders>
              <w:top w:val="nil"/>
              <w:left w:val="nil"/>
              <w:bottom w:val="single" w:sz="8" w:space="0" w:color="auto"/>
              <w:right w:val="nil"/>
            </w:tcBorders>
            <w:shd w:val="clear" w:color="auto" w:fill="auto"/>
            <w:noWrap/>
            <w:vAlign w:val="center"/>
            <w:hideMark/>
          </w:tcPr>
          <w:p w14:paraId="5B3D0A99" w14:textId="77777777" w:rsidR="006F1CE7" w:rsidRPr="008F621C" w:rsidRDefault="006F1CE7" w:rsidP="00706623">
            <w:pPr>
              <w:spacing w:after="0" w:line="240" w:lineRule="auto"/>
              <w:jc w:val="center"/>
              <w:rPr>
                <w:rFonts w:ascii="Calibri" w:eastAsia="Times New Roman" w:hAnsi="Calibri" w:cs="Times New Roman"/>
                <w:color w:val="000000"/>
                <w:lang w:eastAsia="es-CL"/>
              </w:rPr>
            </w:pPr>
            <w:r w:rsidRPr="008F621C">
              <w:rPr>
                <w:rFonts w:ascii="Calibri" w:eastAsia="Times New Roman" w:hAnsi="Calibri" w:cs="Times New Roman"/>
                <w:color w:val="000000"/>
                <w:lang w:eastAsia="es-CL"/>
              </w:rPr>
              <w:t>285</w:t>
            </w:r>
          </w:p>
        </w:tc>
        <w:tc>
          <w:tcPr>
            <w:tcW w:w="1757" w:type="dxa"/>
            <w:tcBorders>
              <w:top w:val="nil"/>
              <w:left w:val="nil"/>
              <w:bottom w:val="single" w:sz="8" w:space="0" w:color="auto"/>
              <w:right w:val="single" w:sz="8" w:space="0" w:color="auto"/>
            </w:tcBorders>
            <w:shd w:val="clear" w:color="000000" w:fill="D9D9D9"/>
            <w:noWrap/>
            <w:vAlign w:val="center"/>
            <w:hideMark/>
          </w:tcPr>
          <w:p w14:paraId="4FCC68AC" w14:textId="77777777" w:rsidR="006F1CE7" w:rsidRPr="008F621C" w:rsidRDefault="006F1CE7" w:rsidP="00706623">
            <w:pPr>
              <w:spacing w:after="0" w:line="240" w:lineRule="auto"/>
              <w:jc w:val="center"/>
              <w:rPr>
                <w:rFonts w:ascii="Calibri" w:eastAsia="Times New Roman" w:hAnsi="Calibri" w:cs="Times New Roman"/>
                <w:b/>
                <w:bCs/>
                <w:color w:val="FF0000"/>
                <w:lang w:eastAsia="es-CL"/>
              </w:rPr>
            </w:pPr>
            <w:r w:rsidRPr="008F621C">
              <w:rPr>
                <w:rFonts w:ascii="Calibri" w:eastAsia="Times New Roman" w:hAnsi="Calibri" w:cs="Times New Roman"/>
                <w:b/>
                <w:bCs/>
                <w:color w:val="FF0000"/>
                <w:lang w:eastAsia="es-CL"/>
              </w:rPr>
              <w:t>300</w:t>
            </w:r>
          </w:p>
        </w:tc>
      </w:tr>
    </w:tbl>
    <w:p w14:paraId="46A15857" w14:textId="77777777" w:rsidR="0003668F" w:rsidRPr="0003668F" w:rsidRDefault="0003668F" w:rsidP="0003668F">
      <w:pPr>
        <w:pStyle w:val="Prrafodelista"/>
        <w:tabs>
          <w:tab w:val="left" w:pos="284"/>
        </w:tabs>
        <w:spacing w:before="120" w:after="120" w:line="240" w:lineRule="auto"/>
        <w:jc w:val="both"/>
        <w:rPr>
          <w:sz w:val="24"/>
        </w:rPr>
      </w:pPr>
    </w:p>
    <w:p w14:paraId="565C9192" w14:textId="4063903D" w:rsidR="006F1CE7" w:rsidRPr="006F1CE7" w:rsidRDefault="006F1CE7" w:rsidP="00487336">
      <w:pPr>
        <w:pStyle w:val="Prrafodelista"/>
        <w:numPr>
          <w:ilvl w:val="0"/>
          <w:numId w:val="3"/>
        </w:numPr>
        <w:tabs>
          <w:tab w:val="left" w:pos="284"/>
        </w:tabs>
        <w:spacing w:before="120" w:after="120" w:line="240" w:lineRule="auto"/>
        <w:jc w:val="both"/>
        <w:rPr>
          <w:sz w:val="24"/>
        </w:rPr>
      </w:pPr>
      <w:r w:rsidRPr="009C5EC6">
        <w:rPr>
          <w:b/>
          <w:sz w:val="24"/>
        </w:rPr>
        <w:t>¿Cómo afectaría la proyección de ingresos</w:t>
      </w:r>
      <w:r>
        <w:rPr>
          <w:b/>
          <w:sz w:val="24"/>
        </w:rPr>
        <w:t xml:space="preserve"> tributarios y totales</w:t>
      </w:r>
      <w:r w:rsidRPr="009C5EC6">
        <w:rPr>
          <w:b/>
          <w:sz w:val="24"/>
        </w:rPr>
        <w:t xml:space="preserve"> ocupar </w:t>
      </w:r>
      <w:r>
        <w:rPr>
          <w:b/>
          <w:sz w:val="24"/>
        </w:rPr>
        <w:t xml:space="preserve">un </w:t>
      </w:r>
      <w:r w:rsidRPr="009C5EC6">
        <w:rPr>
          <w:b/>
          <w:sz w:val="24"/>
        </w:rPr>
        <w:t>supuesto más realista</w:t>
      </w:r>
      <w:r>
        <w:rPr>
          <w:b/>
          <w:sz w:val="24"/>
        </w:rPr>
        <w:t xml:space="preserve"> de demanda interna</w:t>
      </w:r>
      <w:r w:rsidRPr="009C5EC6">
        <w:rPr>
          <w:b/>
          <w:sz w:val="24"/>
        </w:rPr>
        <w:t>?</w:t>
      </w:r>
    </w:p>
    <w:p w14:paraId="1579510A" w14:textId="46119A3F" w:rsidR="006F1CE7" w:rsidRPr="006F1CE7" w:rsidRDefault="006F1CE7" w:rsidP="00487336">
      <w:pPr>
        <w:pStyle w:val="Prrafodelista"/>
        <w:numPr>
          <w:ilvl w:val="0"/>
          <w:numId w:val="3"/>
        </w:numPr>
        <w:tabs>
          <w:tab w:val="left" w:pos="284"/>
        </w:tabs>
        <w:spacing w:before="120" w:after="120" w:line="240" w:lineRule="auto"/>
        <w:jc w:val="both"/>
        <w:rPr>
          <w:sz w:val="24"/>
        </w:rPr>
      </w:pPr>
      <w:r w:rsidRPr="002C0C35">
        <w:rPr>
          <w:b/>
          <w:sz w:val="24"/>
        </w:rPr>
        <w:t>¿Cómo afectaría a la recaudación de ingresos estipulados en el Proye</w:t>
      </w:r>
      <w:r>
        <w:rPr>
          <w:b/>
          <w:sz w:val="24"/>
        </w:rPr>
        <w:t>c</w:t>
      </w:r>
      <w:r w:rsidRPr="002C0C35">
        <w:rPr>
          <w:b/>
          <w:sz w:val="24"/>
        </w:rPr>
        <w:t xml:space="preserve">to de Ley el ocupar la misma proyección </w:t>
      </w:r>
      <w:r>
        <w:rPr>
          <w:b/>
          <w:sz w:val="24"/>
        </w:rPr>
        <w:t xml:space="preserve">de precio de cobre </w:t>
      </w:r>
      <w:r w:rsidRPr="002C0C35">
        <w:rPr>
          <w:b/>
          <w:sz w:val="24"/>
        </w:rPr>
        <w:t>que el Banco Central?</w:t>
      </w:r>
    </w:p>
    <w:p w14:paraId="2C5747AB" w14:textId="62CC8BD9" w:rsidR="006F1CE7" w:rsidRDefault="006F1CE7" w:rsidP="00487336">
      <w:pPr>
        <w:pStyle w:val="Prrafodelista"/>
        <w:numPr>
          <w:ilvl w:val="0"/>
          <w:numId w:val="3"/>
        </w:numPr>
        <w:tabs>
          <w:tab w:val="left" w:pos="284"/>
        </w:tabs>
        <w:spacing w:before="120" w:after="120" w:line="240" w:lineRule="auto"/>
        <w:jc w:val="both"/>
        <w:rPr>
          <w:sz w:val="24"/>
        </w:rPr>
      </w:pPr>
      <w:r>
        <w:rPr>
          <w:sz w:val="24"/>
        </w:rPr>
        <w:t xml:space="preserve">Si uno toma en cuenta, que una disminución del precio del cobre en un centavo de dólar, disminuye en US$50 millones aproximadamente (de acuerdo a cálculos avalados por la Dirección de Presupuestos), sin considerar cambios en la proyección de Demanda Interna, el ocupar el mismo supuesto que el Banco Central reduciría en US$750 millones de dólares el total de los ingresos estimados para el </w:t>
      </w:r>
      <w:r>
        <w:rPr>
          <w:sz w:val="24"/>
        </w:rPr>
        <w:lastRenderedPageBreak/>
        <w:t xml:space="preserve">próximo año. </w:t>
      </w:r>
      <w:r w:rsidRPr="006F1CE7">
        <w:rPr>
          <w:b/>
          <w:sz w:val="24"/>
        </w:rPr>
        <w:t>¿Cuáles serían las acciones a tomar si nos enfrentáramos al escenario que presenta el Central? ¿Se reconocería la disminución de ingresos efectivos sacrificando el balance efectivo o se contemplaría una nueva disminución de gastos, afectando programas presupuestados?</w:t>
      </w:r>
      <w:r>
        <w:rPr>
          <w:sz w:val="24"/>
        </w:rPr>
        <w:t xml:space="preserve"> </w:t>
      </w:r>
    </w:p>
    <w:p w14:paraId="5C1DF81F" w14:textId="77777777" w:rsidR="006F1CE7" w:rsidRPr="002C0C35" w:rsidRDefault="006F1CE7" w:rsidP="006F1CE7">
      <w:pPr>
        <w:pStyle w:val="Prrafodelista"/>
        <w:tabs>
          <w:tab w:val="left" w:pos="284"/>
        </w:tabs>
        <w:spacing w:before="120" w:after="120" w:line="240" w:lineRule="auto"/>
        <w:jc w:val="both"/>
        <w:rPr>
          <w:sz w:val="24"/>
        </w:rPr>
      </w:pPr>
    </w:p>
    <w:p w14:paraId="1A9FABE0" w14:textId="6107069F" w:rsidR="002C0C35" w:rsidRDefault="002C0C35" w:rsidP="002C0C35">
      <w:pPr>
        <w:spacing w:before="120"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Todas </w:t>
      </w:r>
      <w:r w:rsidR="00EF0342">
        <w:rPr>
          <w:rFonts w:ascii="Calibri" w:eastAsia="Calibri" w:hAnsi="Calibri" w:cs="Times New Roman"/>
          <w:sz w:val="24"/>
          <w:szCs w:val="24"/>
        </w:rPr>
        <w:t xml:space="preserve">estas </w:t>
      </w:r>
      <w:r>
        <w:rPr>
          <w:rFonts w:ascii="Calibri" w:eastAsia="Calibri" w:hAnsi="Calibri" w:cs="Times New Roman"/>
          <w:sz w:val="24"/>
          <w:szCs w:val="24"/>
        </w:rPr>
        <w:t xml:space="preserve">inquietudes </w:t>
      </w:r>
      <w:r w:rsidR="00DD70C4">
        <w:rPr>
          <w:rFonts w:ascii="Calibri" w:eastAsia="Calibri" w:hAnsi="Calibri" w:cs="Times New Roman"/>
          <w:sz w:val="24"/>
          <w:szCs w:val="24"/>
        </w:rPr>
        <w:t>adquieren</w:t>
      </w:r>
      <w:r>
        <w:rPr>
          <w:rFonts w:ascii="Calibri" w:eastAsia="Calibri" w:hAnsi="Calibri" w:cs="Times New Roman"/>
          <w:sz w:val="24"/>
          <w:szCs w:val="24"/>
        </w:rPr>
        <w:t xml:space="preserve"> </w:t>
      </w:r>
      <w:r w:rsidRPr="002C0C35">
        <w:rPr>
          <w:rFonts w:ascii="Calibri" w:eastAsia="Calibri" w:hAnsi="Calibri" w:cs="Times New Roman"/>
          <w:sz w:val="24"/>
          <w:szCs w:val="24"/>
        </w:rPr>
        <w:t>relevan</w:t>
      </w:r>
      <w:r>
        <w:rPr>
          <w:rFonts w:ascii="Calibri" w:eastAsia="Calibri" w:hAnsi="Calibri" w:cs="Times New Roman"/>
          <w:sz w:val="24"/>
          <w:szCs w:val="24"/>
        </w:rPr>
        <w:t xml:space="preserve">cia </w:t>
      </w:r>
      <w:r w:rsidR="00DD70C4">
        <w:rPr>
          <w:rFonts w:ascii="Calibri" w:eastAsia="Calibri" w:hAnsi="Calibri" w:cs="Times New Roman"/>
          <w:sz w:val="24"/>
          <w:szCs w:val="24"/>
        </w:rPr>
        <w:t>en</w:t>
      </w:r>
      <w:r>
        <w:rPr>
          <w:rFonts w:ascii="Calibri" w:eastAsia="Calibri" w:hAnsi="Calibri" w:cs="Times New Roman"/>
          <w:sz w:val="24"/>
          <w:szCs w:val="24"/>
        </w:rPr>
        <w:t xml:space="preserve"> cuanto</w:t>
      </w:r>
      <w:r w:rsidRPr="002C0C35">
        <w:rPr>
          <w:rFonts w:ascii="Calibri" w:eastAsia="Calibri" w:hAnsi="Calibri" w:cs="Times New Roman"/>
          <w:sz w:val="24"/>
          <w:szCs w:val="24"/>
        </w:rPr>
        <w:t xml:space="preserve"> los supuestos del escenario macro con los que se ha construido </w:t>
      </w:r>
      <w:r>
        <w:rPr>
          <w:rFonts w:ascii="Calibri" w:eastAsia="Calibri" w:hAnsi="Calibri" w:cs="Times New Roman"/>
          <w:sz w:val="24"/>
          <w:szCs w:val="24"/>
        </w:rPr>
        <w:t xml:space="preserve">la proyección de </w:t>
      </w:r>
      <w:r w:rsidRPr="002C0C35">
        <w:rPr>
          <w:rFonts w:ascii="Calibri" w:eastAsia="Calibri" w:hAnsi="Calibri" w:cs="Times New Roman"/>
          <w:sz w:val="24"/>
          <w:szCs w:val="24"/>
        </w:rPr>
        <w:t xml:space="preserve">ingresos </w:t>
      </w:r>
      <w:r>
        <w:rPr>
          <w:rFonts w:ascii="Calibri" w:eastAsia="Calibri" w:hAnsi="Calibri" w:cs="Times New Roman"/>
          <w:sz w:val="24"/>
          <w:szCs w:val="24"/>
        </w:rPr>
        <w:t>del Proyecto de Ley</w:t>
      </w:r>
      <w:r w:rsidRPr="002C0C35">
        <w:rPr>
          <w:rFonts w:ascii="Calibri" w:eastAsia="Calibri" w:hAnsi="Calibri" w:cs="Times New Roman"/>
          <w:sz w:val="24"/>
          <w:szCs w:val="24"/>
        </w:rPr>
        <w:t xml:space="preserve"> de </w:t>
      </w:r>
      <w:r>
        <w:rPr>
          <w:rFonts w:ascii="Calibri" w:eastAsia="Calibri" w:hAnsi="Calibri" w:cs="Times New Roman"/>
          <w:sz w:val="24"/>
          <w:szCs w:val="24"/>
        </w:rPr>
        <w:t>P</w:t>
      </w:r>
      <w:r w:rsidRPr="002C0C35">
        <w:rPr>
          <w:rFonts w:ascii="Calibri" w:eastAsia="Calibri" w:hAnsi="Calibri" w:cs="Times New Roman"/>
          <w:sz w:val="24"/>
          <w:szCs w:val="24"/>
        </w:rPr>
        <w:t xml:space="preserve">resupuesto no </w:t>
      </w:r>
      <w:r w:rsidR="00DD70C4">
        <w:rPr>
          <w:rFonts w:ascii="Calibri" w:eastAsia="Calibri" w:hAnsi="Calibri" w:cs="Times New Roman"/>
          <w:sz w:val="24"/>
          <w:szCs w:val="24"/>
        </w:rPr>
        <w:t>deberían</w:t>
      </w:r>
      <w:r>
        <w:rPr>
          <w:rFonts w:ascii="Calibri" w:eastAsia="Calibri" w:hAnsi="Calibri" w:cs="Times New Roman"/>
          <w:sz w:val="24"/>
          <w:szCs w:val="24"/>
        </w:rPr>
        <w:t xml:space="preserve"> ser</w:t>
      </w:r>
      <w:r w:rsidRPr="002C0C35">
        <w:rPr>
          <w:rFonts w:ascii="Calibri" w:eastAsia="Calibri" w:hAnsi="Calibri" w:cs="Times New Roman"/>
          <w:sz w:val="24"/>
          <w:szCs w:val="24"/>
        </w:rPr>
        <w:t xml:space="preserve"> proyect</w:t>
      </w:r>
      <w:r>
        <w:rPr>
          <w:rFonts w:ascii="Calibri" w:eastAsia="Calibri" w:hAnsi="Calibri" w:cs="Times New Roman"/>
          <w:sz w:val="24"/>
          <w:szCs w:val="24"/>
        </w:rPr>
        <w:t>ados</w:t>
      </w:r>
      <w:r w:rsidRPr="002C0C35">
        <w:rPr>
          <w:rFonts w:ascii="Calibri" w:eastAsia="Calibri" w:hAnsi="Calibri" w:cs="Times New Roman"/>
          <w:sz w:val="24"/>
          <w:szCs w:val="24"/>
        </w:rPr>
        <w:t xml:space="preserve"> </w:t>
      </w:r>
      <w:r w:rsidR="008F621C">
        <w:rPr>
          <w:rFonts w:ascii="Calibri" w:eastAsia="Calibri" w:hAnsi="Calibri" w:cs="Times New Roman"/>
          <w:sz w:val="24"/>
          <w:szCs w:val="24"/>
        </w:rPr>
        <w:t xml:space="preserve">de manera </w:t>
      </w:r>
      <w:r w:rsidRPr="002C0C35">
        <w:rPr>
          <w:rFonts w:ascii="Calibri" w:eastAsia="Calibri" w:hAnsi="Calibri" w:cs="Times New Roman"/>
          <w:sz w:val="24"/>
          <w:szCs w:val="24"/>
        </w:rPr>
        <w:t>sesgad</w:t>
      </w:r>
      <w:r w:rsidR="008F621C">
        <w:rPr>
          <w:rFonts w:ascii="Calibri" w:eastAsia="Calibri" w:hAnsi="Calibri" w:cs="Times New Roman"/>
          <w:sz w:val="24"/>
          <w:szCs w:val="24"/>
        </w:rPr>
        <w:t>a</w:t>
      </w:r>
      <w:r w:rsidRPr="002C0C35">
        <w:rPr>
          <w:rFonts w:ascii="Calibri" w:eastAsia="Calibri" w:hAnsi="Calibri" w:cs="Times New Roman"/>
          <w:sz w:val="24"/>
          <w:szCs w:val="24"/>
        </w:rPr>
        <w:t>. Pues</w:t>
      </w:r>
      <w:r>
        <w:rPr>
          <w:rFonts w:ascii="Calibri" w:eastAsia="Calibri" w:hAnsi="Calibri" w:cs="Times New Roman"/>
          <w:sz w:val="24"/>
          <w:szCs w:val="24"/>
        </w:rPr>
        <w:t>,</w:t>
      </w:r>
      <w:r w:rsidRPr="002C0C35">
        <w:rPr>
          <w:rFonts w:ascii="Calibri" w:eastAsia="Calibri" w:hAnsi="Calibri" w:cs="Times New Roman"/>
          <w:sz w:val="24"/>
          <w:szCs w:val="24"/>
        </w:rPr>
        <w:t xml:space="preserve"> más allá de que los parámetros estructurales sean producto de las estimaciones de comités de expertos independientes y la metodología del BCA auditada por el CFA, </w:t>
      </w:r>
      <w:r w:rsidRPr="008F621C">
        <w:rPr>
          <w:rFonts w:ascii="Calibri" w:eastAsia="Calibri" w:hAnsi="Calibri" w:cs="Times New Roman"/>
          <w:b/>
          <w:sz w:val="24"/>
          <w:szCs w:val="24"/>
        </w:rPr>
        <w:t xml:space="preserve">la proyección de ingresos efectivos es </w:t>
      </w:r>
      <w:r w:rsidR="008F621C" w:rsidRPr="008F621C">
        <w:rPr>
          <w:rFonts w:ascii="Calibri" w:eastAsia="Calibri" w:hAnsi="Calibri" w:cs="Times New Roman"/>
          <w:b/>
          <w:sz w:val="24"/>
          <w:szCs w:val="24"/>
        </w:rPr>
        <w:t xml:space="preserve">facultad </w:t>
      </w:r>
      <w:r w:rsidR="007445E8">
        <w:rPr>
          <w:rFonts w:ascii="Calibri" w:eastAsia="Calibri" w:hAnsi="Calibri" w:cs="Times New Roman"/>
          <w:b/>
          <w:sz w:val="24"/>
          <w:szCs w:val="24"/>
        </w:rPr>
        <w:t>única y exclusiva</w:t>
      </w:r>
      <w:r w:rsidR="008F621C" w:rsidRPr="008F621C">
        <w:rPr>
          <w:rFonts w:ascii="Calibri" w:eastAsia="Calibri" w:hAnsi="Calibri" w:cs="Times New Roman"/>
          <w:b/>
          <w:sz w:val="24"/>
          <w:szCs w:val="24"/>
        </w:rPr>
        <w:t xml:space="preserve"> del Ministerio de Hacienda, no teniendo </w:t>
      </w:r>
      <w:proofErr w:type="spellStart"/>
      <w:r w:rsidR="008F621C" w:rsidRPr="008F621C">
        <w:rPr>
          <w:rFonts w:ascii="Calibri" w:eastAsia="Calibri" w:hAnsi="Calibri" w:cs="Times New Roman"/>
          <w:b/>
          <w:sz w:val="24"/>
          <w:szCs w:val="24"/>
        </w:rPr>
        <w:t>visación</w:t>
      </w:r>
      <w:proofErr w:type="spellEnd"/>
      <w:r w:rsidR="008F621C" w:rsidRPr="008F621C">
        <w:rPr>
          <w:rFonts w:ascii="Calibri" w:eastAsia="Calibri" w:hAnsi="Calibri" w:cs="Times New Roman"/>
          <w:b/>
          <w:sz w:val="24"/>
          <w:szCs w:val="24"/>
        </w:rPr>
        <w:t xml:space="preserve"> del Consejo Fiscal Asesor,</w:t>
      </w:r>
      <w:r w:rsidRPr="008F621C">
        <w:rPr>
          <w:rFonts w:ascii="Calibri" w:eastAsia="Calibri" w:hAnsi="Calibri" w:cs="Times New Roman"/>
          <w:b/>
          <w:sz w:val="24"/>
          <w:szCs w:val="24"/>
        </w:rPr>
        <w:t xml:space="preserve"> </w:t>
      </w:r>
      <w:r w:rsidRPr="002C0C35">
        <w:rPr>
          <w:rFonts w:ascii="Calibri" w:eastAsia="Calibri" w:hAnsi="Calibri" w:cs="Times New Roman"/>
          <w:sz w:val="24"/>
          <w:szCs w:val="24"/>
        </w:rPr>
        <w:t xml:space="preserve">y </w:t>
      </w:r>
      <w:r w:rsidR="008F621C">
        <w:rPr>
          <w:rFonts w:ascii="Calibri" w:eastAsia="Calibri" w:hAnsi="Calibri" w:cs="Times New Roman"/>
          <w:sz w:val="24"/>
          <w:szCs w:val="24"/>
        </w:rPr>
        <w:t xml:space="preserve">se ligan </w:t>
      </w:r>
      <w:r w:rsidRPr="002C0C35">
        <w:rPr>
          <w:rFonts w:ascii="Calibri" w:eastAsia="Calibri" w:hAnsi="Calibri" w:cs="Times New Roman"/>
          <w:sz w:val="24"/>
          <w:szCs w:val="24"/>
        </w:rPr>
        <w:t xml:space="preserve">directamente </w:t>
      </w:r>
      <w:r w:rsidR="008F621C">
        <w:rPr>
          <w:rFonts w:ascii="Calibri" w:eastAsia="Calibri" w:hAnsi="Calibri" w:cs="Times New Roman"/>
          <w:sz w:val="24"/>
          <w:szCs w:val="24"/>
        </w:rPr>
        <w:t xml:space="preserve">a los </w:t>
      </w:r>
      <w:r w:rsidRPr="002C0C35">
        <w:rPr>
          <w:rFonts w:ascii="Calibri" w:eastAsia="Calibri" w:hAnsi="Calibri" w:cs="Times New Roman"/>
          <w:sz w:val="24"/>
          <w:szCs w:val="24"/>
        </w:rPr>
        <w:t xml:space="preserve">supuestos </w:t>
      </w:r>
      <w:r w:rsidR="008F621C" w:rsidRPr="002C0C35">
        <w:rPr>
          <w:rFonts w:ascii="Calibri" w:eastAsia="Calibri" w:hAnsi="Calibri" w:cs="Times New Roman"/>
          <w:sz w:val="24"/>
          <w:szCs w:val="24"/>
        </w:rPr>
        <w:t>macro</w:t>
      </w:r>
      <w:r w:rsidR="008F621C">
        <w:rPr>
          <w:rFonts w:ascii="Calibri" w:eastAsia="Calibri" w:hAnsi="Calibri" w:cs="Times New Roman"/>
          <w:sz w:val="24"/>
          <w:szCs w:val="24"/>
        </w:rPr>
        <w:t>económicos</w:t>
      </w:r>
      <w:r w:rsidRPr="002C0C35">
        <w:rPr>
          <w:rFonts w:ascii="Calibri" w:eastAsia="Calibri" w:hAnsi="Calibri" w:cs="Times New Roman"/>
          <w:sz w:val="24"/>
          <w:szCs w:val="24"/>
        </w:rPr>
        <w:t xml:space="preserve">.  </w:t>
      </w:r>
    </w:p>
    <w:p w14:paraId="234A3522" w14:textId="77777777" w:rsidR="004A45BE" w:rsidRDefault="004A45BE">
      <w:pPr>
        <w:rPr>
          <w:b/>
          <w:sz w:val="24"/>
        </w:rPr>
      </w:pPr>
    </w:p>
    <w:p w14:paraId="0A7509A4" w14:textId="3195A666" w:rsidR="004A45BE" w:rsidRPr="004A45BE" w:rsidRDefault="00633EB4" w:rsidP="00850C51">
      <w:pPr>
        <w:jc w:val="both"/>
        <w:rPr>
          <w:sz w:val="24"/>
        </w:rPr>
      </w:pPr>
      <w:r w:rsidRPr="00850C51">
        <w:rPr>
          <w:b/>
          <w:sz w:val="24"/>
          <w:highlight w:val="yellow"/>
        </w:rPr>
        <w:t xml:space="preserve">Luego de </w:t>
      </w:r>
      <w:r w:rsidR="00850C51" w:rsidRPr="00850C51">
        <w:rPr>
          <w:b/>
          <w:sz w:val="24"/>
          <w:highlight w:val="yellow"/>
        </w:rPr>
        <w:t xml:space="preserve">la </w:t>
      </w:r>
      <w:r w:rsidRPr="00850C51">
        <w:rPr>
          <w:b/>
          <w:sz w:val="24"/>
          <w:highlight w:val="yellow"/>
        </w:rPr>
        <w:t xml:space="preserve">sesión </w:t>
      </w:r>
      <w:r w:rsidR="004A45BE" w:rsidRPr="00850C51">
        <w:rPr>
          <w:b/>
          <w:sz w:val="24"/>
          <w:highlight w:val="yellow"/>
        </w:rPr>
        <w:t xml:space="preserve">de presentación del Estado de la Hacienda Pública </w:t>
      </w:r>
      <w:r w:rsidR="004A45BE" w:rsidRPr="00850C51">
        <w:rPr>
          <w:sz w:val="24"/>
          <w:highlight w:val="yellow"/>
        </w:rPr>
        <w:t>por parte del Ministro Larraín el 02 de octubre:</w:t>
      </w:r>
    </w:p>
    <w:p w14:paraId="13843B54" w14:textId="06C930BD" w:rsidR="004A45BE" w:rsidRPr="004A45BE" w:rsidRDefault="004A45BE" w:rsidP="004A45BE">
      <w:pPr>
        <w:pStyle w:val="Prrafodelista"/>
        <w:numPr>
          <w:ilvl w:val="0"/>
          <w:numId w:val="3"/>
        </w:numPr>
        <w:tabs>
          <w:tab w:val="left" w:pos="284"/>
        </w:tabs>
        <w:spacing w:before="120" w:after="120" w:line="240" w:lineRule="auto"/>
        <w:jc w:val="both"/>
        <w:rPr>
          <w:sz w:val="24"/>
        </w:rPr>
      </w:pPr>
      <w:r w:rsidRPr="004A45BE">
        <w:rPr>
          <w:sz w:val="24"/>
        </w:rPr>
        <w:t>Se debe insistir en</w:t>
      </w:r>
      <w:r>
        <w:rPr>
          <w:b/>
          <w:sz w:val="24"/>
        </w:rPr>
        <w:t xml:space="preserve"> consultar c</w:t>
      </w:r>
      <w:r w:rsidRPr="009C5EC6">
        <w:rPr>
          <w:b/>
          <w:sz w:val="24"/>
        </w:rPr>
        <w:t xml:space="preserve">ómo afectaría la proyección de </w:t>
      </w:r>
      <w:r>
        <w:rPr>
          <w:b/>
          <w:sz w:val="24"/>
        </w:rPr>
        <w:t>I</w:t>
      </w:r>
      <w:r w:rsidRPr="009C5EC6">
        <w:rPr>
          <w:b/>
          <w:sz w:val="24"/>
        </w:rPr>
        <w:t>ngresos</w:t>
      </w:r>
      <w:r>
        <w:rPr>
          <w:b/>
          <w:sz w:val="24"/>
        </w:rPr>
        <w:t xml:space="preserve"> Tributarios y Totales</w:t>
      </w:r>
      <w:r w:rsidRPr="009C5EC6">
        <w:rPr>
          <w:b/>
          <w:sz w:val="24"/>
        </w:rPr>
        <w:t xml:space="preserve"> ocupar </w:t>
      </w:r>
      <w:r>
        <w:rPr>
          <w:b/>
          <w:sz w:val="24"/>
        </w:rPr>
        <w:t xml:space="preserve">un </w:t>
      </w:r>
      <w:r w:rsidRPr="009C5EC6">
        <w:rPr>
          <w:b/>
          <w:sz w:val="24"/>
        </w:rPr>
        <w:t>supuesto más realista</w:t>
      </w:r>
      <w:r>
        <w:rPr>
          <w:b/>
          <w:sz w:val="24"/>
        </w:rPr>
        <w:t xml:space="preserve"> de demanda interna. Esto no quedo claro dada la respuesta del Ministro</w:t>
      </w:r>
      <w:r w:rsidR="000649AA">
        <w:rPr>
          <w:b/>
          <w:sz w:val="24"/>
        </w:rPr>
        <w:t>,</w:t>
      </w:r>
      <w:r>
        <w:rPr>
          <w:b/>
          <w:sz w:val="24"/>
        </w:rPr>
        <w:t xml:space="preserve"> donde asume que esa diferencia </w:t>
      </w:r>
      <w:r w:rsidR="000649AA">
        <w:rPr>
          <w:b/>
          <w:sz w:val="24"/>
        </w:rPr>
        <w:t xml:space="preserve">SI </w:t>
      </w:r>
      <w:r>
        <w:rPr>
          <w:b/>
          <w:sz w:val="24"/>
        </w:rPr>
        <w:t>existe.</w:t>
      </w:r>
    </w:p>
    <w:p w14:paraId="29FB784E" w14:textId="77777777" w:rsidR="004A45BE" w:rsidRPr="006F1CE7" w:rsidRDefault="004A45BE" w:rsidP="004A45BE">
      <w:pPr>
        <w:pStyle w:val="Prrafodelista"/>
        <w:tabs>
          <w:tab w:val="left" w:pos="284"/>
        </w:tabs>
        <w:spacing w:before="120" w:after="120" w:line="240" w:lineRule="auto"/>
        <w:jc w:val="both"/>
        <w:rPr>
          <w:sz w:val="24"/>
        </w:rPr>
      </w:pPr>
    </w:p>
    <w:p w14:paraId="0C42545A" w14:textId="7A4D3494" w:rsidR="00AE08E6" w:rsidRDefault="004A45BE" w:rsidP="004A45BE">
      <w:pPr>
        <w:pStyle w:val="Prrafodelista"/>
        <w:numPr>
          <w:ilvl w:val="0"/>
          <w:numId w:val="3"/>
        </w:numPr>
        <w:jc w:val="both"/>
        <w:rPr>
          <w:b/>
          <w:sz w:val="24"/>
        </w:rPr>
      </w:pPr>
      <w:r>
        <w:rPr>
          <w:b/>
          <w:sz w:val="24"/>
        </w:rPr>
        <w:t xml:space="preserve">Respecto al precio del cobre proyectado para 2019, el Ministro señaló que </w:t>
      </w:r>
      <w:r w:rsidR="00850C51">
        <w:rPr>
          <w:b/>
          <w:sz w:val="24"/>
        </w:rPr>
        <w:t xml:space="preserve">el precio 2019 proyectado por </w:t>
      </w:r>
      <w:proofErr w:type="spellStart"/>
      <w:r w:rsidR="00850C51">
        <w:rPr>
          <w:b/>
          <w:sz w:val="24"/>
        </w:rPr>
        <w:t>Cochilco</w:t>
      </w:r>
      <w:proofErr w:type="spellEnd"/>
      <w:r w:rsidR="00850C51">
        <w:rPr>
          <w:b/>
          <w:sz w:val="24"/>
        </w:rPr>
        <w:t xml:space="preserve"> y por el Comité de Expertos del Cobre. Con </w:t>
      </w:r>
      <w:proofErr w:type="spellStart"/>
      <w:r w:rsidR="00850C51">
        <w:rPr>
          <w:b/>
          <w:sz w:val="24"/>
        </w:rPr>
        <w:t>respoecto</w:t>
      </w:r>
      <w:proofErr w:type="spellEnd"/>
      <w:r w:rsidR="00850C51">
        <w:rPr>
          <w:b/>
          <w:sz w:val="24"/>
        </w:rPr>
        <w:t xml:space="preserve"> a esto </w:t>
      </w:r>
      <w:r w:rsidR="00AE08E6">
        <w:rPr>
          <w:b/>
          <w:sz w:val="24"/>
        </w:rPr>
        <w:t>señalar dos puntos:</w:t>
      </w:r>
    </w:p>
    <w:p w14:paraId="67AAAB54" w14:textId="77777777" w:rsidR="00AE08E6" w:rsidRPr="00AE08E6" w:rsidRDefault="00AE08E6" w:rsidP="00AE08E6">
      <w:pPr>
        <w:pStyle w:val="Prrafodelista"/>
        <w:rPr>
          <w:b/>
          <w:sz w:val="24"/>
        </w:rPr>
      </w:pPr>
    </w:p>
    <w:p w14:paraId="05030022" w14:textId="0A7EA91A" w:rsidR="00AE08E6" w:rsidRDefault="00AE08E6" w:rsidP="00AE08E6">
      <w:pPr>
        <w:pStyle w:val="Prrafodelista"/>
        <w:numPr>
          <w:ilvl w:val="0"/>
          <w:numId w:val="3"/>
        </w:numPr>
        <w:jc w:val="both"/>
        <w:rPr>
          <w:sz w:val="24"/>
        </w:rPr>
      </w:pPr>
      <w:r w:rsidRPr="00AE08E6">
        <w:rPr>
          <w:sz w:val="24"/>
        </w:rPr>
        <w:t xml:space="preserve">1. El precio estimado por </w:t>
      </w:r>
      <w:proofErr w:type="spellStart"/>
      <w:r w:rsidRPr="00AE08E6">
        <w:rPr>
          <w:sz w:val="24"/>
        </w:rPr>
        <w:t>Cochilco</w:t>
      </w:r>
      <w:proofErr w:type="spellEnd"/>
      <w:r w:rsidRPr="00AE08E6">
        <w:rPr>
          <w:sz w:val="24"/>
        </w:rPr>
        <w:t xml:space="preserve">, se publicó en el mes de julio del presente año. Mientras </w:t>
      </w:r>
      <w:r w:rsidR="00C751F0">
        <w:rPr>
          <w:sz w:val="24"/>
        </w:rPr>
        <w:t xml:space="preserve">que </w:t>
      </w:r>
      <w:r w:rsidRPr="00AE08E6">
        <w:rPr>
          <w:sz w:val="24"/>
        </w:rPr>
        <w:t>el proyect</w:t>
      </w:r>
      <w:r w:rsidR="00C751F0">
        <w:rPr>
          <w:sz w:val="24"/>
        </w:rPr>
        <w:t>ado por</w:t>
      </w:r>
      <w:r w:rsidRPr="00AE08E6">
        <w:rPr>
          <w:sz w:val="24"/>
        </w:rPr>
        <w:t xml:space="preserve"> el Central lo hizo en septiembre. Esto consideraría que </w:t>
      </w:r>
      <w:proofErr w:type="spellStart"/>
      <w:r w:rsidRPr="00AE08E6">
        <w:rPr>
          <w:sz w:val="24"/>
        </w:rPr>
        <w:t>Cochilco</w:t>
      </w:r>
      <w:proofErr w:type="spellEnd"/>
      <w:r w:rsidRPr="00AE08E6">
        <w:rPr>
          <w:sz w:val="24"/>
        </w:rPr>
        <w:t xml:space="preserve"> hizo una proyección con menos información en comparación con la que cuenta actualmente el Central</w:t>
      </w:r>
      <w:r>
        <w:rPr>
          <w:sz w:val="24"/>
        </w:rPr>
        <w:t xml:space="preserve">, donde no se captura la tendencia a la baja que ha tenido el precio en los últimos 3 meses. </w:t>
      </w:r>
    </w:p>
    <w:p w14:paraId="5F28BB7E" w14:textId="77777777" w:rsidR="00AE08E6" w:rsidRPr="00AE08E6" w:rsidRDefault="00AE08E6" w:rsidP="00AE08E6">
      <w:pPr>
        <w:pStyle w:val="Prrafodelista"/>
        <w:rPr>
          <w:sz w:val="24"/>
        </w:rPr>
      </w:pPr>
    </w:p>
    <w:p w14:paraId="6331B162" w14:textId="3226FCEB" w:rsidR="00AE08E6" w:rsidRPr="00AE08E6" w:rsidRDefault="00AE08E6" w:rsidP="00AE08E6">
      <w:pPr>
        <w:pStyle w:val="Prrafodelista"/>
        <w:jc w:val="both"/>
        <w:rPr>
          <w:sz w:val="24"/>
        </w:rPr>
      </w:pPr>
      <w:r>
        <w:rPr>
          <w:sz w:val="24"/>
        </w:rPr>
        <w:t xml:space="preserve">2. </w:t>
      </w:r>
      <w:r w:rsidRPr="00AE08E6">
        <w:rPr>
          <w:sz w:val="24"/>
        </w:rPr>
        <w:t xml:space="preserve">Por lo demás y aunque el Comité de Expertos es un organismo de proyección independiente, esta instancia no persigue el fin de proyectar precios del cobre para cada año, ni menos para el año del proyecto de presupuestos, sino que más bien </w:t>
      </w:r>
      <w:r>
        <w:rPr>
          <w:sz w:val="24"/>
        </w:rPr>
        <w:t xml:space="preserve">entregan insumos que sirvan para poder determinar </w:t>
      </w:r>
      <w:r w:rsidR="00C751F0">
        <w:rPr>
          <w:sz w:val="24"/>
        </w:rPr>
        <w:t>algo similar a un</w:t>
      </w:r>
      <w:r w:rsidRPr="00AE08E6">
        <w:rPr>
          <w:sz w:val="24"/>
        </w:rPr>
        <w:t xml:space="preserve"> precio de largo plazo. Por lo </w:t>
      </w:r>
      <w:r w:rsidR="00C751F0">
        <w:rPr>
          <w:sz w:val="24"/>
        </w:rPr>
        <w:t xml:space="preserve">tanto, </w:t>
      </w:r>
      <w:r w:rsidRPr="00AE08E6">
        <w:rPr>
          <w:sz w:val="24"/>
        </w:rPr>
        <w:t xml:space="preserve">habría que ser cuidadosos al interpretar </w:t>
      </w:r>
      <w:r>
        <w:rPr>
          <w:sz w:val="24"/>
        </w:rPr>
        <w:t>las</w:t>
      </w:r>
      <w:r w:rsidRPr="00AE08E6">
        <w:rPr>
          <w:sz w:val="24"/>
        </w:rPr>
        <w:t xml:space="preserve"> comparaciones</w:t>
      </w:r>
      <w:r>
        <w:rPr>
          <w:sz w:val="24"/>
        </w:rPr>
        <w:t xml:space="preserve"> realizadas por el Ministro</w:t>
      </w:r>
      <w:r w:rsidRPr="00AE08E6">
        <w:rPr>
          <w:sz w:val="24"/>
        </w:rPr>
        <w:t xml:space="preserve">. </w:t>
      </w:r>
    </w:p>
    <w:p w14:paraId="393F4113" w14:textId="77777777" w:rsidR="00850C51" w:rsidRPr="00850C51" w:rsidRDefault="00850C51" w:rsidP="00850C51">
      <w:pPr>
        <w:pStyle w:val="Prrafodelista"/>
        <w:rPr>
          <w:b/>
          <w:sz w:val="24"/>
        </w:rPr>
      </w:pPr>
    </w:p>
    <w:p w14:paraId="56AC6FBD" w14:textId="0F6C725A" w:rsidR="004A45BE" w:rsidRDefault="00AE08E6" w:rsidP="00850C51">
      <w:pPr>
        <w:pStyle w:val="Prrafodelista"/>
        <w:jc w:val="both"/>
        <w:rPr>
          <w:b/>
          <w:sz w:val="24"/>
        </w:rPr>
      </w:pPr>
      <w:r>
        <w:rPr>
          <w:b/>
          <w:sz w:val="24"/>
        </w:rPr>
        <w:t xml:space="preserve">Además el Ministro señaló que la proyección de precio del cobre </w:t>
      </w:r>
      <w:r w:rsidR="004A45BE">
        <w:rPr>
          <w:b/>
          <w:sz w:val="24"/>
        </w:rPr>
        <w:t>no afectaría el nivel de gastos, ya que estos dependen de los parámetros estructurales o de largo plazo</w:t>
      </w:r>
      <w:r>
        <w:rPr>
          <w:b/>
          <w:sz w:val="24"/>
        </w:rPr>
        <w:t>, además de</w:t>
      </w:r>
      <w:r w:rsidR="000649AA">
        <w:rPr>
          <w:b/>
          <w:sz w:val="24"/>
        </w:rPr>
        <w:t xml:space="preserve"> la meta de Balance Estructural</w:t>
      </w:r>
      <w:r w:rsidR="004A45BE">
        <w:rPr>
          <w:b/>
          <w:sz w:val="24"/>
        </w:rPr>
        <w:t xml:space="preserve">. Sin embargo, vale la pena recordar que el proyectar de manera errónea los ingresos a recaudar en el </w:t>
      </w:r>
      <w:r w:rsidR="004A45BE">
        <w:rPr>
          <w:b/>
          <w:sz w:val="24"/>
        </w:rPr>
        <w:lastRenderedPageBreak/>
        <w:t xml:space="preserve">Proyecto de Ley de Presupuesto 2019, SI llevaría a estimar sobre una base sesgada los Ingresos Estructurales, y de paso un Ajuste </w:t>
      </w:r>
      <w:r w:rsidR="00894B05">
        <w:rPr>
          <w:b/>
          <w:sz w:val="24"/>
        </w:rPr>
        <w:t xml:space="preserve">distinto </w:t>
      </w:r>
      <w:r w:rsidR="004A45BE">
        <w:rPr>
          <w:b/>
          <w:sz w:val="24"/>
        </w:rPr>
        <w:t>por efecto del precio cobre (</w:t>
      </w:r>
      <w:r w:rsidR="000649AA">
        <w:rPr>
          <w:b/>
          <w:sz w:val="24"/>
        </w:rPr>
        <w:t xml:space="preserve">que a grueso modo, corresponde al ajuste por la </w:t>
      </w:r>
      <w:r w:rsidR="004A45BE">
        <w:rPr>
          <w:b/>
          <w:sz w:val="24"/>
        </w:rPr>
        <w:t xml:space="preserve">diferencia entre </w:t>
      </w:r>
      <w:r w:rsidR="000649AA">
        <w:rPr>
          <w:b/>
          <w:sz w:val="24"/>
        </w:rPr>
        <w:t xml:space="preserve">el </w:t>
      </w:r>
      <w:r w:rsidR="004A45BE">
        <w:rPr>
          <w:b/>
          <w:sz w:val="24"/>
        </w:rPr>
        <w:t>prec</w:t>
      </w:r>
      <w:r w:rsidR="000649AA">
        <w:rPr>
          <w:b/>
          <w:sz w:val="24"/>
        </w:rPr>
        <w:t>i</w:t>
      </w:r>
      <w:r w:rsidR="004A45BE">
        <w:rPr>
          <w:b/>
          <w:sz w:val="24"/>
        </w:rPr>
        <w:t xml:space="preserve">o de largo plazo con respecto al proyectado para el año), </w:t>
      </w:r>
      <w:r w:rsidR="00C751F0">
        <w:rPr>
          <w:b/>
          <w:sz w:val="24"/>
        </w:rPr>
        <w:t>lo que a su vez</w:t>
      </w:r>
      <w:r w:rsidR="004A45BE">
        <w:rPr>
          <w:b/>
          <w:sz w:val="24"/>
        </w:rPr>
        <w:t xml:space="preserve"> SI afectaría el nivel de gasto contemplado en la Ley, dada la meta de convergencia de 0,2% del PIB en cada año</w:t>
      </w:r>
      <w:r w:rsidR="00C751F0">
        <w:rPr>
          <w:b/>
          <w:sz w:val="24"/>
        </w:rPr>
        <w:t xml:space="preserve"> planteada por el actual gobierno</w:t>
      </w:r>
      <w:r w:rsidR="004A45BE">
        <w:rPr>
          <w:b/>
          <w:sz w:val="24"/>
        </w:rPr>
        <w:t>.</w:t>
      </w:r>
    </w:p>
    <w:p w14:paraId="6793DF79" w14:textId="77777777" w:rsidR="004A45BE" w:rsidRPr="004A45BE" w:rsidRDefault="004A45BE" w:rsidP="004A45BE">
      <w:pPr>
        <w:pStyle w:val="Prrafodelista"/>
        <w:rPr>
          <w:b/>
          <w:sz w:val="24"/>
        </w:rPr>
      </w:pPr>
    </w:p>
    <w:p w14:paraId="6BE266EF" w14:textId="367D59FD" w:rsidR="004A45BE" w:rsidRPr="004A45BE" w:rsidRDefault="004A45BE" w:rsidP="004A45BE">
      <w:pPr>
        <w:pStyle w:val="Prrafodelista"/>
        <w:numPr>
          <w:ilvl w:val="0"/>
          <w:numId w:val="3"/>
        </w:numPr>
        <w:jc w:val="both"/>
        <w:rPr>
          <w:b/>
          <w:sz w:val="24"/>
        </w:rPr>
      </w:pPr>
      <w:r>
        <w:rPr>
          <w:b/>
          <w:sz w:val="24"/>
        </w:rPr>
        <w:t>Es por lo anterior, que se solicita a la Dirección de Presupuestos entregar un reporte detallado en donde se muestre</w:t>
      </w:r>
      <w:r w:rsidR="00C751F0">
        <w:rPr>
          <w:b/>
          <w:sz w:val="24"/>
        </w:rPr>
        <w:t xml:space="preserve"> cómo</w:t>
      </w:r>
      <w:r>
        <w:rPr>
          <w:b/>
          <w:sz w:val="24"/>
        </w:rPr>
        <w:t xml:space="preserve"> </w:t>
      </w:r>
      <w:r w:rsidR="000649AA">
        <w:rPr>
          <w:b/>
          <w:sz w:val="24"/>
        </w:rPr>
        <w:t xml:space="preserve">cambiaría </w:t>
      </w:r>
      <w:r>
        <w:rPr>
          <w:b/>
          <w:sz w:val="24"/>
        </w:rPr>
        <w:t xml:space="preserve">la situación fiscal </w:t>
      </w:r>
      <w:r w:rsidR="000649AA">
        <w:rPr>
          <w:b/>
          <w:sz w:val="24"/>
        </w:rPr>
        <w:t>con respecto la presentada ayer y hoy, en caso de que</w:t>
      </w:r>
      <w:r>
        <w:rPr>
          <w:b/>
          <w:sz w:val="24"/>
        </w:rPr>
        <w:t xml:space="preserve"> los supuestos </w:t>
      </w:r>
      <w:r w:rsidR="000649AA">
        <w:rPr>
          <w:b/>
          <w:sz w:val="24"/>
        </w:rPr>
        <w:t xml:space="preserve">macroeconómicos sean los proyectados por el Banco Central. Esto </w:t>
      </w:r>
      <w:r w:rsidR="00C751F0">
        <w:rPr>
          <w:b/>
          <w:sz w:val="24"/>
        </w:rPr>
        <w:t xml:space="preserve">podría ayudar a </w:t>
      </w:r>
      <w:r w:rsidR="000649AA">
        <w:rPr>
          <w:b/>
          <w:sz w:val="24"/>
        </w:rPr>
        <w:t>entregar una visión más amplia del posible panorama para el año 2019, y no sólo sobre el escenario construido por el Ministerio de Hacienda.</w:t>
      </w:r>
    </w:p>
    <w:p w14:paraId="5ADBF479" w14:textId="46FF9964" w:rsidR="006F1CE7" w:rsidRDefault="006F1CE7">
      <w:pPr>
        <w:rPr>
          <w:b/>
          <w:sz w:val="24"/>
        </w:rPr>
      </w:pPr>
      <w:r>
        <w:rPr>
          <w:b/>
          <w:sz w:val="24"/>
        </w:rPr>
        <w:br w:type="page"/>
      </w:r>
    </w:p>
    <w:p w14:paraId="3F6678A9" w14:textId="494E45E3" w:rsidR="0064429F" w:rsidRPr="0064429F" w:rsidRDefault="0064429F" w:rsidP="0064429F">
      <w:pPr>
        <w:tabs>
          <w:tab w:val="left" w:pos="284"/>
        </w:tabs>
        <w:spacing w:before="120" w:after="120" w:line="240" w:lineRule="auto"/>
        <w:jc w:val="both"/>
        <w:rPr>
          <w:b/>
          <w:sz w:val="24"/>
        </w:rPr>
      </w:pPr>
      <w:r w:rsidRPr="0064429F">
        <w:rPr>
          <w:b/>
          <w:sz w:val="24"/>
        </w:rPr>
        <w:lastRenderedPageBreak/>
        <w:t>Ingresos</w:t>
      </w:r>
    </w:p>
    <w:p w14:paraId="592FD471" w14:textId="5EF4F238" w:rsidR="00CA6E4D" w:rsidRPr="00CA6E4D" w:rsidRDefault="00CA6E4D" w:rsidP="00A64BED">
      <w:pPr>
        <w:pStyle w:val="Prrafodelista"/>
        <w:numPr>
          <w:ilvl w:val="0"/>
          <w:numId w:val="6"/>
        </w:numPr>
        <w:spacing w:before="120" w:after="120" w:line="240" w:lineRule="auto"/>
        <w:contextualSpacing w:val="0"/>
        <w:jc w:val="both"/>
        <w:rPr>
          <w:b/>
          <w:sz w:val="24"/>
        </w:rPr>
      </w:pPr>
      <w:r w:rsidRPr="00CA6E4D">
        <w:rPr>
          <w:b/>
          <w:sz w:val="24"/>
        </w:rPr>
        <w:t>Desaceleración de ingresos efectivos</w:t>
      </w:r>
      <w:r w:rsidR="00B958A3">
        <w:rPr>
          <w:b/>
          <w:sz w:val="24"/>
        </w:rPr>
        <w:t xml:space="preserve"> en 2019</w:t>
      </w:r>
      <w:r w:rsidRPr="00CA6E4D">
        <w:rPr>
          <w:b/>
          <w:sz w:val="24"/>
        </w:rPr>
        <w:t>.</w:t>
      </w:r>
    </w:p>
    <w:p w14:paraId="642A8EEF" w14:textId="074D6004" w:rsidR="007445E8" w:rsidRDefault="0003668F" w:rsidP="0003668F">
      <w:pPr>
        <w:spacing w:before="120" w:after="120" w:line="240" w:lineRule="auto"/>
        <w:jc w:val="both"/>
        <w:rPr>
          <w:sz w:val="24"/>
        </w:rPr>
      </w:pPr>
      <w:r w:rsidRPr="0003668F">
        <w:rPr>
          <w:sz w:val="24"/>
        </w:rPr>
        <w:t>En relación a la materia</w:t>
      </w:r>
      <w:r w:rsidR="00F05BE2">
        <w:rPr>
          <w:sz w:val="24"/>
        </w:rPr>
        <w:t xml:space="preserve"> de ingresos</w:t>
      </w:r>
      <w:r w:rsidRPr="0003668F">
        <w:rPr>
          <w:sz w:val="24"/>
        </w:rPr>
        <w:t>, según consta en el acta del Consejo Fiscal Asesor del 27 de septiembre,</w:t>
      </w:r>
      <w:r>
        <w:rPr>
          <w:sz w:val="24"/>
        </w:rPr>
        <w:t xml:space="preserve"> publicada en el sitio web de la Dirección de Presupuestos, </w:t>
      </w:r>
      <w:r w:rsidR="00F05BE2">
        <w:rPr>
          <w:sz w:val="24"/>
        </w:rPr>
        <w:t>l</w:t>
      </w:r>
      <w:r>
        <w:rPr>
          <w:sz w:val="24"/>
        </w:rPr>
        <w:t xml:space="preserve">os Consejeros </w:t>
      </w:r>
      <w:r w:rsidR="001970E2">
        <w:rPr>
          <w:sz w:val="24"/>
        </w:rPr>
        <w:t xml:space="preserve">solicitaron información más detallada </w:t>
      </w:r>
      <w:r>
        <w:rPr>
          <w:sz w:val="24"/>
        </w:rPr>
        <w:t xml:space="preserve">acerca de </w:t>
      </w:r>
      <w:r w:rsidRPr="0003668F">
        <w:rPr>
          <w:sz w:val="24"/>
        </w:rPr>
        <w:t>la variación de los ingresos por Cobre Bruto</w:t>
      </w:r>
      <w:r w:rsidR="00C01F84">
        <w:rPr>
          <w:sz w:val="24"/>
        </w:rPr>
        <w:t>, es decir Codelco,</w:t>
      </w:r>
      <w:r w:rsidRPr="0003668F">
        <w:rPr>
          <w:sz w:val="24"/>
        </w:rPr>
        <w:t xml:space="preserve"> </w:t>
      </w:r>
      <w:r w:rsidR="00C01F84">
        <w:rPr>
          <w:sz w:val="24"/>
        </w:rPr>
        <w:t xml:space="preserve">en los años </w:t>
      </w:r>
      <w:r w:rsidRPr="0003668F">
        <w:rPr>
          <w:sz w:val="24"/>
        </w:rPr>
        <w:t>2019-2018. Posteriormente en el mismo documento se mencionan los costos unitarios de producción</w:t>
      </w:r>
      <w:r w:rsidR="00F05BE2">
        <w:rPr>
          <w:sz w:val="24"/>
        </w:rPr>
        <w:t xml:space="preserve"> del cobre</w:t>
      </w:r>
      <w:r w:rsidRPr="0003668F">
        <w:rPr>
          <w:sz w:val="24"/>
        </w:rPr>
        <w:t>.</w:t>
      </w:r>
      <w:r>
        <w:rPr>
          <w:sz w:val="24"/>
        </w:rPr>
        <w:t xml:space="preserve"> </w:t>
      </w:r>
    </w:p>
    <w:p w14:paraId="44CEEA02" w14:textId="7AF115A5" w:rsidR="00C01F84" w:rsidRDefault="00C01F84" w:rsidP="00C01F84">
      <w:pPr>
        <w:spacing w:before="120" w:after="120" w:line="240" w:lineRule="auto"/>
        <w:jc w:val="both"/>
        <w:rPr>
          <w:sz w:val="24"/>
        </w:rPr>
      </w:pPr>
      <w:r>
        <w:rPr>
          <w:sz w:val="24"/>
        </w:rPr>
        <w:t xml:space="preserve">Que se hayan consultado por estos ítems </w:t>
      </w:r>
      <w:r w:rsidRPr="0003668F">
        <w:rPr>
          <w:sz w:val="24"/>
        </w:rPr>
        <w:t xml:space="preserve">llama particularmente la atención, </w:t>
      </w:r>
      <w:r>
        <w:rPr>
          <w:sz w:val="24"/>
        </w:rPr>
        <w:t xml:space="preserve">en un contexto en donde </w:t>
      </w:r>
      <w:r w:rsidRPr="0003668F">
        <w:rPr>
          <w:sz w:val="24"/>
        </w:rPr>
        <w:t xml:space="preserve">ya </w:t>
      </w:r>
      <w:r>
        <w:rPr>
          <w:sz w:val="24"/>
        </w:rPr>
        <w:t xml:space="preserve">se anunciaron </w:t>
      </w:r>
      <w:r w:rsidRPr="0003668F">
        <w:rPr>
          <w:sz w:val="24"/>
        </w:rPr>
        <w:t xml:space="preserve">estimaciones </w:t>
      </w:r>
      <w:r>
        <w:rPr>
          <w:sz w:val="24"/>
        </w:rPr>
        <w:t xml:space="preserve">optimistas </w:t>
      </w:r>
      <w:r w:rsidR="00C3249F">
        <w:rPr>
          <w:sz w:val="24"/>
        </w:rPr>
        <w:t>de precio del cobre</w:t>
      </w:r>
      <w:r w:rsidRPr="0003668F">
        <w:rPr>
          <w:sz w:val="24"/>
        </w:rPr>
        <w:t>.</w:t>
      </w:r>
    </w:p>
    <w:p w14:paraId="48A9544C" w14:textId="77777777" w:rsidR="00A842AC" w:rsidRDefault="00A842AC" w:rsidP="00C01F84">
      <w:pPr>
        <w:spacing w:before="120" w:after="120" w:line="240" w:lineRule="auto"/>
        <w:jc w:val="both"/>
        <w:rPr>
          <w:sz w:val="24"/>
        </w:rPr>
      </w:pPr>
    </w:p>
    <w:p w14:paraId="221CE1F0" w14:textId="7B17AB04" w:rsidR="0003668F" w:rsidRPr="001970E2" w:rsidRDefault="0003668F" w:rsidP="00C01F84">
      <w:pPr>
        <w:pStyle w:val="Prrafodelista"/>
        <w:numPr>
          <w:ilvl w:val="0"/>
          <w:numId w:val="3"/>
        </w:numPr>
        <w:spacing w:before="120" w:after="120" w:line="240" w:lineRule="auto"/>
        <w:jc w:val="both"/>
        <w:rPr>
          <w:b/>
          <w:sz w:val="24"/>
        </w:rPr>
      </w:pPr>
      <w:r w:rsidRPr="001970E2">
        <w:rPr>
          <w:b/>
          <w:sz w:val="24"/>
        </w:rPr>
        <w:t xml:space="preserve">¿Qué </w:t>
      </w:r>
      <w:r w:rsidR="00F05BE2" w:rsidRPr="001970E2">
        <w:rPr>
          <w:b/>
          <w:sz w:val="24"/>
        </w:rPr>
        <w:t>se está considerando en esta proyección</w:t>
      </w:r>
      <w:r w:rsidR="001970E2" w:rsidRPr="001970E2">
        <w:rPr>
          <w:b/>
          <w:sz w:val="24"/>
        </w:rPr>
        <w:t xml:space="preserve"> respecto de </w:t>
      </w:r>
      <w:r w:rsidR="00C01F84" w:rsidRPr="001970E2">
        <w:rPr>
          <w:b/>
          <w:sz w:val="24"/>
        </w:rPr>
        <w:t>los ingresos de Codelco y los costos consultados</w:t>
      </w:r>
      <w:r w:rsidR="001970E2">
        <w:rPr>
          <w:b/>
          <w:sz w:val="24"/>
        </w:rPr>
        <w:t xml:space="preserve"> de producción</w:t>
      </w:r>
      <w:r w:rsidR="00C01F84" w:rsidRPr="001970E2">
        <w:rPr>
          <w:b/>
          <w:sz w:val="24"/>
        </w:rPr>
        <w:t xml:space="preserve">? </w:t>
      </w:r>
    </w:p>
    <w:p w14:paraId="61EAEF48" w14:textId="77777777" w:rsidR="001970E2" w:rsidRPr="001970E2" w:rsidRDefault="001970E2" w:rsidP="001970E2">
      <w:pPr>
        <w:pStyle w:val="Prrafodelista"/>
        <w:rPr>
          <w:b/>
          <w:sz w:val="24"/>
        </w:rPr>
      </w:pPr>
    </w:p>
    <w:p w14:paraId="3E691F84" w14:textId="6EB16A98" w:rsidR="001970E2" w:rsidRPr="00C01F84" w:rsidRDefault="001970E2" w:rsidP="00C01F84">
      <w:pPr>
        <w:pStyle w:val="Prrafodelista"/>
        <w:numPr>
          <w:ilvl w:val="0"/>
          <w:numId w:val="3"/>
        </w:numPr>
        <w:spacing w:before="120" w:after="120" w:line="240" w:lineRule="auto"/>
        <w:jc w:val="both"/>
        <w:rPr>
          <w:b/>
          <w:sz w:val="24"/>
        </w:rPr>
      </w:pPr>
      <w:r>
        <w:rPr>
          <w:b/>
          <w:sz w:val="24"/>
        </w:rPr>
        <w:t>¿Podría compartir con esta Comisión Mixta la información solicitada por el CFA que consta en el acta referida?</w:t>
      </w:r>
    </w:p>
    <w:p w14:paraId="374CAB8F" w14:textId="77777777" w:rsidR="00BF05B6" w:rsidRDefault="00BF05B6" w:rsidP="00BF05B6">
      <w:pPr>
        <w:pStyle w:val="Prrafodelista"/>
        <w:tabs>
          <w:tab w:val="left" w:pos="284"/>
        </w:tabs>
        <w:spacing w:before="120" w:after="120" w:line="240" w:lineRule="auto"/>
        <w:jc w:val="both"/>
        <w:rPr>
          <w:rFonts w:ascii="Calibri" w:eastAsia="Calibri" w:hAnsi="Calibri" w:cs="Calibri"/>
          <w:b/>
          <w:sz w:val="24"/>
          <w:szCs w:val="24"/>
        </w:rPr>
      </w:pPr>
    </w:p>
    <w:p w14:paraId="78BE130E" w14:textId="40CCA583" w:rsidR="000649AA" w:rsidRPr="004A45BE" w:rsidRDefault="000649AA" w:rsidP="00850C51">
      <w:pPr>
        <w:jc w:val="both"/>
        <w:rPr>
          <w:sz w:val="24"/>
        </w:rPr>
      </w:pPr>
      <w:r w:rsidRPr="00850C51">
        <w:rPr>
          <w:b/>
          <w:sz w:val="24"/>
          <w:highlight w:val="yellow"/>
        </w:rPr>
        <w:t xml:space="preserve">Luego de </w:t>
      </w:r>
      <w:r w:rsidR="00850C51" w:rsidRPr="00850C51">
        <w:rPr>
          <w:b/>
          <w:sz w:val="24"/>
          <w:highlight w:val="yellow"/>
        </w:rPr>
        <w:t xml:space="preserve">la </w:t>
      </w:r>
      <w:r w:rsidRPr="00850C51">
        <w:rPr>
          <w:b/>
          <w:sz w:val="24"/>
          <w:highlight w:val="yellow"/>
        </w:rPr>
        <w:t xml:space="preserve">sesión de presentación del Estado de la Hacienda Pública </w:t>
      </w:r>
      <w:r w:rsidRPr="00850C51">
        <w:rPr>
          <w:sz w:val="24"/>
          <w:highlight w:val="yellow"/>
        </w:rPr>
        <w:t>por parte del Ministro Larraín el 02 de octubre</w:t>
      </w:r>
      <w:r w:rsidRPr="004A45BE">
        <w:rPr>
          <w:sz w:val="24"/>
        </w:rPr>
        <w:t>:</w:t>
      </w:r>
    </w:p>
    <w:p w14:paraId="4881FA78" w14:textId="3BF3DFB7" w:rsidR="000649AA" w:rsidRDefault="000649AA" w:rsidP="00C751F0">
      <w:pPr>
        <w:pStyle w:val="Prrafodelista"/>
        <w:numPr>
          <w:ilvl w:val="0"/>
          <w:numId w:val="3"/>
        </w:numPr>
        <w:jc w:val="both"/>
        <w:rPr>
          <w:b/>
          <w:sz w:val="24"/>
        </w:rPr>
      </w:pPr>
      <w:r>
        <w:rPr>
          <w:b/>
          <w:sz w:val="24"/>
        </w:rPr>
        <w:t>Se debe insistir en que se entreguen los antecedentes comprometidos por el Ministro Larraín el día de ayer. Estos deben corresponder a los datos que se compartieron con el Consejo Fiscal Asesor, donde se explique esta ocurriendo con los ingresos por Cobre Bruto (es decir Codelco) y sus costos.</w:t>
      </w:r>
    </w:p>
    <w:p w14:paraId="15DA3577" w14:textId="77777777" w:rsidR="000649AA" w:rsidRDefault="000649AA" w:rsidP="000649AA">
      <w:pPr>
        <w:pStyle w:val="Prrafodelista"/>
        <w:rPr>
          <w:b/>
          <w:sz w:val="24"/>
        </w:rPr>
      </w:pPr>
    </w:p>
    <w:p w14:paraId="5F215D74" w14:textId="77777777" w:rsidR="000649AA" w:rsidRDefault="000649AA" w:rsidP="00850C51">
      <w:pPr>
        <w:pStyle w:val="Prrafodelista"/>
        <w:numPr>
          <w:ilvl w:val="0"/>
          <w:numId w:val="3"/>
        </w:numPr>
        <w:jc w:val="both"/>
        <w:rPr>
          <w:b/>
          <w:sz w:val="24"/>
        </w:rPr>
      </w:pPr>
      <w:r>
        <w:rPr>
          <w:b/>
          <w:sz w:val="24"/>
        </w:rPr>
        <w:t>[ESTO ES IMPORTANTE POR QUE SE INFORMARÁ UNA DESACELERACIÓN DEL CRECIMIENTO DE LOS INGRESOS TOTALES EN 2019, EN DONDE LOS INGRESOS POR COBRE DE CODELCO DISMINUIRÍAN CERCA DE UN 20%, PESE A QUE SE PROYECTA UN PRECIO DEL COBRE AL ALZA, LO QUE SE CONTRAPONE AL OPTIMISMO QUE ADMITIÓ TENER EL MINISTRO LARRAÍN</w:t>
      </w:r>
    </w:p>
    <w:p w14:paraId="682D061E" w14:textId="77777777" w:rsidR="000649AA" w:rsidRDefault="000649AA" w:rsidP="00850C51">
      <w:pPr>
        <w:pStyle w:val="Prrafodelista"/>
        <w:jc w:val="both"/>
        <w:rPr>
          <w:b/>
          <w:sz w:val="24"/>
        </w:rPr>
      </w:pPr>
    </w:p>
    <w:p w14:paraId="1E0B0D39" w14:textId="20C80029" w:rsidR="000649AA" w:rsidRDefault="000649AA" w:rsidP="00850C51">
      <w:pPr>
        <w:pStyle w:val="Prrafodelista"/>
        <w:jc w:val="both"/>
        <w:rPr>
          <w:b/>
          <w:sz w:val="24"/>
        </w:rPr>
      </w:pPr>
      <w:r>
        <w:rPr>
          <w:b/>
          <w:sz w:val="24"/>
        </w:rPr>
        <w:t xml:space="preserve">¿POR QUÉ DISMINUYEN LOS INGRESOS DE CODELCO PESE A QUE EL PRECIO </w:t>
      </w:r>
      <w:r w:rsidR="00850C51">
        <w:rPr>
          <w:b/>
          <w:sz w:val="24"/>
        </w:rPr>
        <w:t>SE PROYECTA AL</w:t>
      </w:r>
      <w:r>
        <w:rPr>
          <w:b/>
          <w:sz w:val="24"/>
        </w:rPr>
        <w:t xml:space="preserve"> ALZA?</w:t>
      </w:r>
    </w:p>
    <w:p w14:paraId="5A6F1F3E" w14:textId="2E05D998" w:rsidR="000649AA" w:rsidRPr="000649AA" w:rsidRDefault="00850C51" w:rsidP="00850C51">
      <w:pPr>
        <w:pStyle w:val="Prrafodelista"/>
        <w:jc w:val="both"/>
        <w:rPr>
          <w:b/>
          <w:sz w:val="24"/>
        </w:rPr>
      </w:pPr>
      <w:r>
        <w:rPr>
          <w:b/>
          <w:sz w:val="24"/>
        </w:rPr>
        <w:t>¿ES POR EFECTO DE LOS COSTOS CONSULTADOS? ¿SON TAN ALTOS? ¿CONTRARRESTAN EL EFECTO DEL ALZA DEL PRECIO DEL COBRE?]</w:t>
      </w:r>
    </w:p>
    <w:p w14:paraId="7AF1EB67" w14:textId="034ECD22" w:rsidR="000649AA" w:rsidRDefault="000649AA" w:rsidP="00850C51">
      <w:pPr>
        <w:pStyle w:val="Prrafodelista"/>
        <w:jc w:val="both"/>
        <w:rPr>
          <w:b/>
          <w:sz w:val="24"/>
        </w:rPr>
      </w:pPr>
    </w:p>
    <w:p w14:paraId="662BC090" w14:textId="0714EAD7" w:rsidR="00F05BE2" w:rsidRPr="000649AA" w:rsidRDefault="000649AA" w:rsidP="000649AA">
      <w:pPr>
        <w:rPr>
          <w:b/>
          <w:sz w:val="24"/>
        </w:rPr>
      </w:pPr>
      <w:r w:rsidRPr="000649AA">
        <w:rPr>
          <w:b/>
          <w:sz w:val="24"/>
        </w:rPr>
        <w:t xml:space="preserve"> </w:t>
      </w:r>
    </w:p>
    <w:p w14:paraId="39310552" w14:textId="77777777" w:rsidR="000649AA" w:rsidRDefault="000649AA">
      <w:pPr>
        <w:rPr>
          <w:b/>
          <w:sz w:val="24"/>
        </w:rPr>
      </w:pPr>
      <w:r>
        <w:rPr>
          <w:b/>
          <w:sz w:val="24"/>
        </w:rPr>
        <w:br w:type="page"/>
      </w:r>
    </w:p>
    <w:p w14:paraId="135E6A76" w14:textId="7D261643" w:rsidR="00BF05B6" w:rsidRPr="00BF05B6" w:rsidRDefault="00BF05B6" w:rsidP="00A64BED">
      <w:pPr>
        <w:pStyle w:val="Prrafodelista"/>
        <w:numPr>
          <w:ilvl w:val="0"/>
          <w:numId w:val="6"/>
        </w:numPr>
        <w:tabs>
          <w:tab w:val="left" w:pos="284"/>
        </w:tabs>
        <w:spacing w:before="120" w:after="120" w:line="240" w:lineRule="auto"/>
        <w:jc w:val="both"/>
        <w:rPr>
          <w:b/>
          <w:sz w:val="24"/>
        </w:rPr>
      </w:pPr>
      <w:r w:rsidRPr="00BF05B6">
        <w:rPr>
          <w:b/>
          <w:sz w:val="24"/>
        </w:rPr>
        <w:lastRenderedPageBreak/>
        <w:t>Impacto Proyecto de Ley de Modernización Tributaria</w:t>
      </w:r>
      <w:r w:rsidR="009C0B86">
        <w:rPr>
          <w:b/>
          <w:sz w:val="24"/>
        </w:rPr>
        <w:t>.</w:t>
      </w:r>
    </w:p>
    <w:p w14:paraId="75917CC4" w14:textId="4643526D" w:rsidR="00C01F84" w:rsidRDefault="00BF05B6" w:rsidP="00BF05B6">
      <w:pPr>
        <w:tabs>
          <w:tab w:val="left" w:pos="284"/>
        </w:tabs>
        <w:spacing w:before="120" w:after="120" w:line="240" w:lineRule="auto"/>
        <w:jc w:val="both"/>
        <w:rPr>
          <w:rFonts w:ascii="Calibri" w:eastAsia="Calibri" w:hAnsi="Calibri" w:cs="Calibri"/>
          <w:sz w:val="24"/>
          <w:szCs w:val="24"/>
        </w:rPr>
      </w:pPr>
      <w:r w:rsidRPr="00BF05B6">
        <w:rPr>
          <w:rFonts w:ascii="Calibri" w:eastAsia="Calibri" w:hAnsi="Calibri" w:cs="Calibri"/>
          <w:sz w:val="24"/>
          <w:szCs w:val="24"/>
        </w:rPr>
        <w:t>Este punto es sumamente importante porque afecta directamente el nivel de recaudación del fisco. Este proyecto de ley se encuentra aún en discusión, por lo que los recursos que se proyectan recaudar según su Informe Financiero</w:t>
      </w:r>
      <w:r>
        <w:rPr>
          <w:rStyle w:val="Refdenotaalpie"/>
          <w:rFonts w:ascii="Calibri" w:eastAsia="Calibri" w:hAnsi="Calibri" w:cs="Calibri"/>
          <w:sz w:val="24"/>
          <w:szCs w:val="24"/>
        </w:rPr>
        <w:footnoteReference w:id="1"/>
      </w:r>
      <w:r w:rsidR="00C01F84">
        <w:rPr>
          <w:rFonts w:ascii="Calibri" w:eastAsia="Calibri" w:hAnsi="Calibri" w:cs="Calibri"/>
          <w:sz w:val="24"/>
          <w:szCs w:val="24"/>
        </w:rPr>
        <w:t xml:space="preserve"> </w:t>
      </w:r>
      <w:r w:rsidR="0064736C">
        <w:rPr>
          <w:rFonts w:ascii="Calibri" w:eastAsia="Calibri" w:hAnsi="Calibri" w:cs="Calibri"/>
          <w:sz w:val="24"/>
          <w:szCs w:val="24"/>
        </w:rPr>
        <w:t xml:space="preserve">del mes de agosto de este año </w:t>
      </w:r>
      <w:r w:rsidR="00C01F84">
        <w:rPr>
          <w:rFonts w:ascii="Calibri" w:eastAsia="Calibri" w:hAnsi="Calibri" w:cs="Calibri"/>
          <w:sz w:val="24"/>
          <w:szCs w:val="24"/>
        </w:rPr>
        <w:t>(publicado en la web de la Dirección de Presupuestos)</w:t>
      </w:r>
      <w:r w:rsidRPr="00BF05B6">
        <w:rPr>
          <w:rFonts w:ascii="Calibri" w:eastAsia="Calibri" w:hAnsi="Calibri" w:cs="Calibri"/>
          <w:sz w:val="24"/>
          <w:szCs w:val="24"/>
        </w:rPr>
        <w:t xml:space="preserve"> no pueden ser asegurados. </w:t>
      </w:r>
    </w:p>
    <w:p w14:paraId="004A1BFB" w14:textId="5CCA46E9" w:rsidR="00C01F84" w:rsidRDefault="003F221C" w:rsidP="00C01F84">
      <w:pPr>
        <w:tabs>
          <w:tab w:val="left" w:pos="284"/>
        </w:tabs>
        <w:spacing w:before="120" w:after="120" w:line="240" w:lineRule="auto"/>
        <w:jc w:val="center"/>
        <w:rPr>
          <w:rFonts w:ascii="Calibri" w:eastAsia="Calibri" w:hAnsi="Calibri" w:cs="Calibri"/>
          <w:b/>
          <w:sz w:val="24"/>
          <w:szCs w:val="24"/>
        </w:rPr>
      </w:pPr>
      <w:r>
        <w:rPr>
          <w:rFonts w:ascii="Calibri" w:eastAsia="Calibri" w:hAnsi="Calibri" w:cs="Calibri"/>
          <w:noProof/>
          <w:sz w:val="24"/>
          <w:szCs w:val="24"/>
          <w:lang w:eastAsia="es-CL"/>
        </w:rPr>
        <mc:AlternateContent>
          <mc:Choice Requires="wps">
            <w:drawing>
              <wp:anchor distT="0" distB="0" distL="114300" distR="114300" simplePos="0" relativeHeight="251664384" behindDoc="0" locked="0" layoutInCell="1" allowOverlap="1" wp14:anchorId="08C1B3CF" wp14:editId="2DEF9F98">
                <wp:simplePos x="0" y="0"/>
                <wp:positionH relativeFrom="column">
                  <wp:posOffset>205740</wp:posOffset>
                </wp:positionH>
                <wp:positionV relativeFrom="paragraph">
                  <wp:posOffset>2780030</wp:posOffset>
                </wp:positionV>
                <wp:extent cx="2562225" cy="180975"/>
                <wp:effectExtent l="19050" t="1905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809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CF2F2" id="Rectangle 7" o:spid="_x0000_s1026" style="position:absolute;margin-left:16.2pt;margin-top:218.9pt;width:201.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" filled="f" fillcolor="red" strokecolor="red" strokeweight="2.25pt"/>
            </w:pict>
          </mc:Fallback>
        </mc:AlternateContent>
      </w:r>
      <w:r>
        <w:rPr>
          <w:rFonts w:ascii="Calibri" w:eastAsia="Calibri" w:hAnsi="Calibri" w:cs="Calibri"/>
          <w:noProof/>
          <w:sz w:val="24"/>
          <w:szCs w:val="24"/>
          <w:lang w:eastAsia="es-CL"/>
        </w:rPr>
        <mc:AlternateContent>
          <mc:Choice Requires="wps">
            <w:drawing>
              <wp:anchor distT="0" distB="0" distL="114300" distR="114300" simplePos="0" relativeHeight="251662336" behindDoc="0" locked="0" layoutInCell="1" allowOverlap="1" wp14:anchorId="08C1B3CF" wp14:editId="378C68BB">
                <wp:simplePos x="0" y="0"/>
                <wp:positionH relativeFrom="column">
                  <wp:posOffset>2358390</wp:posOffset>
                </wp:positionH>
                <wp:positionV relativeFrom="paragraph">
                  <wp:posOffset>370205</wp:posOffset>
                </wp:positionV>
                <wp:extent cx="419100" cy="2590800"/>
                <wp:effectExtent l="19050" t="1905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908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83178" id="Rectangle 5" o:spid="_x0000_s1026" style="position:absolute;margin-left:185.7pt;margin-top:29.15pt;width:33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" filled="f" fillcolor="red" strokecolor="red" strokeweight="2.25pt"/>
            </w:pict>
          </mc:Fallback>
        </mc:AlternateContent>
      </w:r>
      <w:r w:rsidR="00C01F84">
        <w:rPr>
          <w:rFonts w:ascii="Calibri" w:eastAsia="Calibri" w:hAnsi="Calibri" w:cs="Calibri"/>
          <w:noProof/>
          <w:sz w:val="24"/>
          <w:szCs w:val="24"/>
          <w:lang w:eastAsia="es-CL"/>
        </w:rPr>
        <w:drawing>
          <wp:inline distT="0" distB="0" distL="0" distR="0" wp14:anchorId="68CED6E0" wp14:editId="62163CEB">
            <wp:extent cx="5029200" cy="307910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216" cy="3079724"/>
                    </a:xfrm>
                    <a:prstGeom prst="rect">
                      <a:avLst/>
                    </a:prstGeom>
                    <a:noFill/>
                    <a:ln>
                      <a:noFill/>
                    </a:ln>
                  </pic:spPr>
                </pic:pic>
              </a:graphicData>
            </a:graphic>
          </wp:inline>
        </w:drawing>
      </w:r>
    </w:p>
    <w:p w14:paraId="34AD26A8" w14:textId="77777777" w:rsidR="00C01F84" w:rsidRPr="00C01F84" w:rsidRDefault="00C01F84" w:rsidP="00C01F84">
      <w:pPr>
        <w:pStyle w:val="Prrafodelista"/>
        <w:tabs>
          <w:tab w:val="left" w:pos="284"/>
        </w:tabs>
        <w:spacing w:before="120" w:after="120" w:line="240" w:lineRule="auto"/>
        <w:jc w:val="both"/>
        <w:rPr>
          <w:rFonts w:ascii="Calibri" w:eastAsia="Calibri" w:hAnsi="Calibri" w:cs="Calibri"/>
          <w:sz w:val="24"/>
          <w:szCs w:val="24"/>
        </w:rPr>
      </w:pPr>
    </w:p>
    <w:p w14:paraId="2826FEB8" w14:textId="02ACA7C7" w:rsidR="00BF05B6" w:rsidRPr="00C01F84" w:rsidRDefault="00BF05B6" w:rsidP="00C01F84">
      <w:pPr>
        <w:pStyle w:val="Prrafodelista"/>
        <w:numPr>
          <w:ilvl w:val="0"/>
          <w:numId w:val="3"/>
        </w:numPr>
        <w:tabs>
          <w:tab w:val="left" w:pos="284"/>
        </w:tabs>
        <w:spacing w:before="120" w:after="120" w:line="240" w:lineRule="auto"/>
        <w:jc w:val="both"/>
        <w:rPr>
          <w:rFonts w:ascii="Calibri" w:eastAsia="Calibri" w:hAnsi="Calibri" w:cs="Calibri"/>
          <w:sz w:val="24"/>
          <w:szCs w:val="24"/>
        </w:rPr>
      </w:pPr>
      <w:r w:rsidRPr="00C01F84">
        <w:rPr>
          <w:rFonts w:ascii="Calibri" w:eastAsia="Calibri" w:hAnsi="Calibri" w:cs="Calibri"/>
          <w:b/>
          <w:sz w:val="24"/>
          <w:szCs w:val="24"/>
        </w:rPr>
        <w:t>¿Los mayores ingresos estimados para 2019 por US$1.440 millones, se incluyen dentro de los recursos contemplados en el proyecto de presupuestos?</w:t>
      </w:r>
      <w:r w:rsidRPr="00C01F84">
        <w:rPr>
          <w:rFonts w:ascii="Calibri" w:eastAsia="Calibri" w:hAnsi="Calibri" w:cs="Calibri"/>
          <w:sz w:val="24"/>
          <w:szCs w:val="24"/>
        </w:rPr>
        <w:t xml:space="preserve"> </w:t>
      </w:r>
    </w:p>
    <w:p w14:paraId="23AA8851" w14:textId="77777777" w:rsidR="00C01F84" w:rsidRPr="00C01F84" w:rsidRDefault="00C01F84" w:rsidP="00C01F84">
      <w:pPr>
        <w:pStyle w:val="Prrafodelista"/>
        <w:tabs>
          <w:tab w:val="left" w:pos="284"/>
        </w:tabs>
        <w:spacing w:before="120" w:after="120" w:line="240" w:lineRule="auto"/>
        <w:jc w:val="both"/>
        <w:rPr>
          <w:rFonts w:ascii="Calibri" w:eastAsia="Calibri" w:hAnsi="Calibri" w:cs="Calibri"/>
          <w:sz w:val="24"/>
          <w:szCs w:val="24"/>
        </w:rPr>
      </w:pPr>
    </w:p>
    <w:p w14:paraId="7B06A81D" w14:textId="71B0B8B2" w:rsidR="00BF05B6" w:rsidRDefault="00BF05B6" w:rsidP="00BF05B6">
      <w:pPr>
        <w:pStyle w:val="Prrafodelista"/>
        <w:numPr>
          <w:ilvl w:val="0"/>
          <w:numId w:val="3"/>
        </w:numPr>
        <w:tabs>
          <w:tab w:val="left" w:pos="284"/>
        </w:tabs>
        <w:spacing w:before="120" w:after="120" w:line="240" w:lineRule="auto"/>
        <w:jc w:val="both"/>
        <w:rPr>
          <w:rFonts w:ascii="Calibri" w:eastAsia="Calibri" w:hAnsi="Calibri" w:cs="Calibri"/>
          <w:sz w:val="24"/>
          <w:szCs w:val="24"/>
        </w:rPr>
      </w:pPr>
      <w:r w:rsidRPr="00C01F84">
        <w:rPr>
          <w:rFonts w:ascii="Calibri" w:eastAsia="Calibri" w:hAnsi="Calibri" w:cs="Calibri"/>
          <w:sz w:val="24"/>
          <w:szCs w:val="24"/>
          <w:u w:val="single"/>
        </w:rPr>
        <w:t>En caso SÍ</w:t>
      </w:r>
      <w:r>
        <w:rPr>
          <w:rFonts w:ascii="Calibri" w:eastAsia="Calibri" w:hAnsi="Calibri" w:cs="Calibri"/>
          <w:sz w:val="24"/>
          <w:szCs w:val="24"/>
        </w:rPr>
        <w:t>:</w:t>
      </w:r>
      <w:r w:rsidR="009C0B86">
        <w:rPr>
          <w:rFonts w:ascii="Calibri" w:eastAsia="Calibri" w:hAnsi="Calibri" w:cs="Calibri"/>
          <w:sz w:val="24"/>
          <w:szCs w:val="24"/>
        </w:rPr>
        <w:t xml:space="preserve"> </w:t>
      </w:r>
      <w:r w:rsidR="009C0B86" w:rsidRPr="00C01F84">
        <w:rPr>
          <w:rFonts w:ascii="Calibri" w:eastAsia="Calibri" w:hAnsi="Calibri" w:cs="Calibri"/>
          <w:b/>
          <w:sz w:val="24"/>
          <w:szCs w:val="24"/>
        </w:rPr>
        <w:t>¿Se están incluyendo recursos en el proyecto de presupuestos que aún no han sido aprobado?</w:t>
      </w:r>
      <w:r w:rsidR="009C0B86">
        <w:rPr>
          <w:rFonts w:ascii="Calibri" w:eastAsia="Calibri" w:hAnsi="Calibri" w:cs="Calibri"/>
          <w:sz w:val="24"/>
          <w:szCs w:val="24"/>
        </w:rPr>
        <w:t>, pues se generan en un proyecto de Ley que aún se encuentra en discusión.</w:t>
      </w:r>
    </w:p>
    <w:p w14:paraId="496C677B" w14:textId="77777777" w:rsidR="00BF05B6" w:rsidRDefault="00BF05B6" w:rsidP="00BF05B6">
      <w:pPr>
        <w:pStyle w:val="Prrafodelista"/>
        <w:numPr>
          <w:ilvl w:val="0"/>
          <w:numId w:val="3"/>
        </w:numPr>
        <w:tabs>
          <w:tab w:val="left" w:pos="284"/>
        </w:tabs>
        <w:spacing w:before="120" w:after="120" w:line="240" w:lineRule="auto"/>
        <w:jc w:val="both"/>
        <w:rPr>
          <w:rFonts w:ascii="Calibri" w:eastAsia="Calibri" w:hAnsi="Calibri" w:cs="Calibri"/>
          <w:sz w:val="24"/>
          <w:szCs w:val="24"/>
        </w:rPr>
      </w:pPr>
      <w:r w:rsidRPr="00C01F84">
        <w:rPr>
          <w:rFonts w:ascii="Calibri" w:eastAsia="Calibri" w:hAnsi="Calibri" w:cs="Calibri"/>
          <w:sz w:val="24"/>
          <w:szCs w:val="24"/>
          <w:u w:val="single"/>
        </w:rPr>
        <w:t>En caso NO</w:t>
      </w:r>
      <w:r>
        <w:rPr>
          <w:rFonts w:ascii="Calibri" w:eastAsia="Calibri" w:hAnsi="Calibri" w:cs="Calibri"/>
          <w:sz w:val="24"/>
          <w:szCs w:val="24"/>
        </w:rPr>
        <w:t>:</w:t>
      </w:r>
      <w:r w:rsidR="009C0B86">
        <w:rPr>
          <w:rFonts w:ascii="Calibri" w:eastAsia="Calibri" w:hAnsi="Calibri" w:cs="Calibri"/>
          <w:sz w:val="24"/>
          <w:szCs w:val="24"/>
        </w:rPr>
        <w:t xml:space="preserve"> </w:t>
      </w:r>
      <w:r w:rsidR="009C0B86" w:rsidRPr="009C0B86">
        <w:rPr>
          <w:rFonts w:ascii="Calibri" w:eastAsia="Calibri" w:hAnsi="Calibri" w:cs="Calibri"/>
          <w:b/>
          <w:sz w:val="24"/>
          <w:szCs w:val="24"/>
        </w:rPr>
        <w:t>¿No hay confianza del ejecutivo en el proyecto de modernización tributaria presentado?</w:t>
      </w:r>
      <w:r w:rsidR="009C0B86">
        <w:rPr>
          <w:rFonts w:ascii="Calibri" w:eastAsia="Calibri" w:hAnsi="Calibri" w:cs="Calibri"/>
          <w:b/>
          <w:sz w:val="24"/>
          <w:szCs w:val="24"/>
        </w:rPr>
        <w:t xml:space="preserve"> </w:t>
      </w:r>
      <w:r w:rsidR="009C0B86" w:rsidRPr="009C0B86">
        <w:rPr>
          <w:rFonts w:ascii="Calibri" w:eastAsia="Calibri" w:hAnsi="Calibri" w:cs="Calibri"/>
          <w:b/>
          <w:sz w:val="24"/>
          <w:szCs w:val="24"/>
        </w:rPr>
        <w:t>¿Qué pasaría con la proyección de ingresos si esta resulta aprobada?</w:t>
      </w:r>
    </w:p>
    <w:p w14:paraId="5ECAB8C4" w14:textId="4416317E" w:rsidR="00BF05B6" w:rsidRDefault="00BF05B6" w:rsidP="00BF05B6">
      <w:pPr>
        <w:pStyle w:val="Prrafodelista"/>
        <w:tabs>
          <w:tab w:val="left" w:pos="284"/>
        </w:tabs>
        <w:spacing w:before="120" w:after="120" w:line="240" w:lineRule="auto"/>
        <w:ind w:left="360"/>
        <w:jc w:val="both"/>
        <w:rPr>
          <w:rFonts w:ascii="Calibri" w:eastAsia="Calibri" w:hAnsi="Calibri" w:cs="Calibri"/>
          <w:sz w:val="24"/>
          <w:szCs w:val="24"/>
        </w:rPr>
      </w:pPr>
    </w:p>
    <w:p w14:paraId="2275773B" w14:textId="0F6BDEB7" w:rsidR="00C01F84" w:rsidRDefault="00C01F84" w:rsidP="00BF05B6">
      <w:pPr>
        <w:pStyle w:val="Prrafodelista"/>
        <w:tabs>
          <w:tab w:val="left" w:pos="284"/>
        </w:tabs>
        <w:spacing w:before="120" w:after="120" w:line="240" w:lineRule="auto"/>
        <w:ind w:left="360"/>
        <w:jc w:val="both"/>
        <w:rPr>
          <w:rFonts w:ascii="Calibri" w:eastAsia="Calibri" w:hAnsi="Calibri" w:cs="Calibri"/>
          <w:sz w:val="24"/>
          <w:szCs w:val="24"/>
        </w:rPr>
      </w:pPr>
    </w:p>
    <w:p w14:paraId="434288A5" w14:textId="6A80F64F" w:rsidR="00850C51" w:rsidRDefault="00850C51" w:rsidP="00850C51">
      <w:pPr>
        <w:jc w:val="both"/>
        <w:rPr>
          <w:sz w:val="24"/>
        </w:rPr>
      </w:pPr>
      <w:r w:rsidRPr="00850C51">
        <w:rPr>
          <w:b/>
          <w:sz w:val="24"/>
          <w:highlight w:val="yellow"/>
        </w:rPr>
        <w:t xml:space="preserve">Luego de la sesión de presentación del Estado de la Hacienda Pública </w:t>
      </w:r>
      <w:r w:rsidRPr="00850C51">
        <w:rPr>
          <w:sz w:val="24"/>
          <w:highlight w:val="yellow"/>
        </w:rPr>
        <w:t>por parte del Ministro Larraín el 02 de octubre</w:t>
      </w:r>
      <w:r w:rsidRPr="004A45BE">
        <w:rPr>
          <w:sz w:val="24"/>
        </w:rPr>
        <w:t>:</w:t>
      </w:r>
    </w:p>
    <w:p w14:paraId="60C61D58" w14:textId="15A81177" w:rsidR="00894B05" w:rsidRDefault="00894B05" w:rsidP="00894B05">
      <w:pPr>
        <w:pStyle w:val="Prrafodelista"/>
        <w:numPr>
          <w:ilvl w:val="0"/>
          <w:numId w:val="3"/>
        </w:numPr>
        <w:tabs>
          <w:tab w:val="left" w:pos="284"/>
        </w:tabs>
        <w:spacing w:before="120" w:after="120" w:line="240" w:lineRule="auto"/>
        <w:jc w:val="both"/>
        <w:rPr>
          <w:rFonts w:ascii="Calibri" w:eastAsia="Calibri" w:hAnsi="Calibri" w:cs="Calibri"/>
          <w:sz w:val="24"/>
          <w:szCs w:val="24"/>
        </w:rPr>
      </w:pPr>
      <w:r>
        <w:rPr>
          <w:sz w:val="24"/>
        </w:rPr>
        <w:t>Se puede</w:t>
      </w:r>
      <w:r w:rsidR="00850C51">
        <w:rPr>
          <w:sz w:val="24"/>
        </w:rPr>
        <w:t xml:space="preserve"> insistir en este punto</w:t>
      </w:r>
      <w:r>
        <w:rPr>
          <w:sz w:val="24"/>
        </w:rPr>
        <w:t xml:space="preserve">, </w:t>
      </w:r>
      <w:r w:rsidRPr="009C0B86">
        <w:rPr>
          <w:rFonts w:ascii="Calibri" w:eastAsia="Calibri" w:hAnsi="Calibri" w:cs="Calibri"/>
          <w:b/>
          <w:sz w:val="24"/>
          <w:szCs w:val="24"/>
        </w:rPr>
        <w:t>¿Qué pasar</w:t>
      </w:r>
      <w:r>
        <w:rPr>
          <w:rFonts w:ascii="Calibri" w:eastAsia="Calibri" w:hAnsi="Calibri" w:cs="Calibri"/>
          <w:b/>
          <w:sz w:val="24"/>
          <w:szCs w:val="24"/>
        </w:rPr>
        <w:t>á</w:t>
      </w:r>
      <w:r w:rsidRPr="009C0B86">
        <w:rPr>
          <w:rFonts w:ascii="Calibri" w:eastAsia="Calibri" w:hAnsi="Calibri" w:cs="Calibri"/>
          <w:b/>
          <w:sz w:val="24"/>
          <w:szCs w:val="24"/>
        </w:rPr>
        <w:t xml:space="preserve"> con la proyección de ingresos </w:t>
      </w:r>
      <w:r>
        <w:rPr>
          <w:rFonts w:ascii="Calibri" w:eastAsia="Calibri" w:hAnsi="Calibri" w:cs="Calibri"/>
          <w:b/>
          <w:sz w:val="24"/>
          <w:szCs w:val="24"/>
        </w:rPr>
        <w:t>20</w:t>
      </w:r>
      <w:r w:rsidR="00CE6F69">
        <w:rPr>
          <w:rFonts w:ascii="Calibri" w:eastAsia="Calibri" w:hAnsi="Calibri" w:cs="Calibri"/>
          <w:b/>
          <w:sz w:val="24"/>
          <w:szCs w:val="24"/>
        </w:rPr>
        <w:t>20</w:t>
      </w:r>
      <w:r>
        <w:rPr>
          <w:rFonts w:ascii="Calibri" w:eastAsia="Calibri" w:hAnsi="Calibri" w:cs="Calibri"/>
          <w:b/>
          <w:sz w:val="24"/>
          <w:szCs w:val="24"/>
        </w:rPr>
        <w:t xml:space="preserve">-2022 </w:t>
      </w:r>
      <w:r w:rsidRPr="009C0B86">
        <w:rPr>
          <w:rFonts w:ascii="Calibri" w:eastAsia="Calibri" w:hAnsi="Calibri" w:cs="Calibri"/>
          <w:b/>
          <w:sz w:val="24"/>
          <w:szCs w:val="24"/>
        </w:rPr>
        <w:t>si esta resulta aprobada</w:t>
      </w:r>
      <w:r>
        <w:rPr>
          <w:rFonts w:ascii="Calibri" w:eastAsia="Calibri" w:hAnsi="Calibri" w:cs="Calibri"/>
          <w:b/>
          <w:sz w:val="24"/>
          <w:szCs w:val="24"/>
        </w:rPr>
        <w:t>, ya que ahora no están siendo contemplados</w:t>
      </w:r>
      <w:r w:rsidRPr="009C0B86">
        <w:rPr>
          <w:rFonts w:ascii="Calibri" w:eastAsia="Calibri" w:hAnsi="Calibri" w:cs="Calibri"/>
          <w:b/>
          <w:sz w:val="24"/>
          <w:szCs w:val="24"/>
        </w:rPr>
        <w:t>?</w:t>
      </w:r>
      <w:r>
        <w:rPr>
          <w:rFonts w:ascii="Calibri" w:eastAsia="Calibri" w:hAnsi="Calibri" w:cs="Calibri"/>
          <w:b/>
          <w:sz w:val="24"/>
          <w:szCs w:val="24"/>
        </w:rPr>
        <w:t>¿Se reconocerán como una mayor holgura fiscal?</w:t>
      </w:r>
    </w:p>
    <w:p w14:paraId="707622C4" w14:textId="755389DF" w:rsidR="00850C51" w:rsidRPr="00850C51" w:rsidRDefault="00850C51" w:rsidP="00894B05">
      <w:pPr>
        <w:pStyle w:val="Prrafodelista"/>
        <w:jc w:val="both"/>
        <w:rPr>
          <w:sz w:val="24"/>
        </w:rPr>
      </w:pPr>
    </w:p>
    <w:p w14:paraId="384BC283" w14:textId="4D71DFA0" w:rsidR="00C01F84" w:rsidRDefault="00C01F84" w:rsidP="00BF05B6">
      <w:pPr>
        <w:pStyle w:val="Prrafodelista"/>
        <w:tabs>
          <w:tab w:val="left" w:pos="284"/>
        </w:tabs>
        <w:spacing w:before="120" w:after="120" w:line="240" w:lineRule="auto"/>
        <w:ind w:left="360"/>
        <w:jc w:val="both"/>
        <w:rPr>
          <w:rFonts w:ascii="Calibri" w:eastAsia="Calibri" w:hAnsi="Calibri" w:cs="Calibri"/>
          <w:sz w:val="24"/>
          <w:szCs w:val="24"/>
        </w:rPr>
      </w:pPr>
    </w:p>
    <w:p w14:paraId="1FC0636F" w14:textId="6623FFB1" w:rsidR="00CA6E4D" w:rsidRPr="00B958A3" w:rsidRDefault="00B958A3" w:rsidP="00A64BED">
      <w:pPr>
        <w:pStyle w:val="Prrafodelista"/>
        <w:numPr>
          <w:ilvl w:val="0"/>
          <w:numId w:val="6"/>
        </w:numPr>
        <w:spacing w:before="120" w:after="120" w:line="240" w:lineRule="auto"/>
        <w:contextualSpacing w:val="0"/>
        <w:jc w:val="both"/>
        <w:rPr>
          <w:b/>
          <w:sz w:val="24"/>
        </w:rPr>
      </w:pPr>
      <w:r w:rsidRPr="00B958A3">
        <w:rPr>
          <w:b/>
          <w:sz w:val="24"/>
        </w:rPr>
        <w:t xml:space="preserve">Explicar </w:t>
      </w:r>
      <w:r>
        <w:rPr>
          <w:b/>
          <w:sz w:val="24"/>
        </w:rPr>
        <w:t>contra qué base calculan el c</w:t>
      </w:r>
      <w:r w:rsidR="00CA6E4D" w:rsidRPr="00B958A3">
        <w:rPr>
          <w:b/>
          <w:sz w:val="24"/>
        </w:rPr>
        <w:t xml:space="preserve">recimiento del gasto </w:t>
      </w:r>
      <w:r w:rsidRPr="00B958A3">
        <w:rPr>
          <w:b/>
          <w:sz w:val="24"/>
        </w:rPr>
        <w:t xml:space="preserve">2019 </w:t>
      </w:r>
      <w:r w:rsidR="00CA6E4D" w:rsidRPr="00B958A3">
        <w:rPr>
          <w:b/>
          <w:sz w:val="24"/>
        </w:rPr>
        <w:t>de 3,2%.</w:t>
      </w:r>
    </w:p>
    <w:p w14:paraId="6A7D30ED" w14:textId="3DA6C889" w:rsidR="00240860" w:rsidRDefault="00240860" w:rsidP="00CA6E4D">
      <w:pPr>
        <w:spacing w:before="120" w:after="120" w:line="240" w:lineRule="auto"/>
        <w:jc w:val="both"/>
        <w:rPr>
          <w:sz w:val="24"/>
        </w:rPr>
      </w:pPr>
      <w:r>
        <w:rPr>
          <w:sz w:val="24"/>
        </w:rPr>
        <w:t xml:space="preserve">Dadas las cifras informadas el día 27 de Septiembre en presentación conjunta del Ministro de Hacienda y del Director de Presupuestos, se desprende que </w:t>
      </w:r>
      <w:r w:rsidRPr="00240860">
        <w:rPr>
          <w:b/>
          <w:sz w:val="24"/>
        </w:rPr>
        <w:t xml:space="preserve">la variación </w:t>
      </w:r>
      <w:r>
        <w:rPr>
          <w:b/>
          <w:sz w:val="24"/>
        </w:rPr>
        <w:t>proyectada</w:t>
      </w:r>
      <w:r w:rsidR="0064736C">
        <w:rPr>
          <w:b/>
          <w:sz w:val="24"/>
        </w:rPr>
        <w:t xml:space="preserve"> para 2019</w:t>
      </w:r>
      <w:r w:rsidR="00A842AC">
        <w:rPr>
          <w:b/>
          <w:sz w:val="24"/>
        </w:rPr>
        <w:t>,</w:t>
      </w:r>
      <w:r w:rsidRPr="00240860">
        <w:rPr>
          <w:b/>
          <w:sz w:val="24"/>
        </w:rPr>
        <w:t xml:space="preserve"> </w:t>
      </w:r>
      <w:r w:rsidR="0064736C">
        <w:rPr>
          <w:b/>
          <w:sz w:val="24"/>
        </w:rPr>
        <w:t>de 3,2%</w:t>
      </w:r>
      <w:r w:rsidR="00A842AC">
        <w:rPr>
          <w:b/>
          <w:sz w:val="24"/>
        </w:rPr>
        <w:t>,</w:t>
      </w:r>
      <w:r w:rsidR="0064736C">
        <w:rPr>
          <w:b/>
          <w:sz w:val="24"/>
        </w:rPr>
        <w:t xml:space="preserve"> </w:t>
      </w:r>
      <w:r>
        <w:rPr>
          <w:b/>
          <w:sz w:val="24"/>
        </w:rPr>
        <w:t>sería</w:t>
      </w:r>
      <w:r w:rsidRPr="00240860">
        <w:rPr>
          <w:b/>
          <w:sz w:val="24"/>
        </w:rPr>
        <w:t xml:space="preserve"> mucho menor</w:t>
      </w:r>
      <w:r>
        <w:rPr>
          <w:sz w:val="24"/>
        </w:rPr>
        <w:t xml:space="preserve"> al comparar el Proyecto de Ley </w:t>
      </w:r>
      <w:r w:rsidR="0064736C">
        <w:rPr>
          <w:sz w:val="24"/>
        </w:rPr>
        <w:t>anunciado</w:t>
      </w:r>
      <w:r w:rsidR="00EF0342">
        <w:rPr>
          <w:sz w:val="24"/>
        </w:rPr>
        <w:t xml:space="preserve"> </w:t>
      </w:r>
      <w:r>
        <w:rPr>
          <w:sz w:val="24"/>
        </w:rPr>
        <w:t xml:space="preserve">con la Ley Aprobada 2018, cómo se </w:t>
      </w:r>
      <w:r w:rsidR="00EF0342">
        <w:rPr>
          <w:sz w:val="24"/>
        </w:rPr>
        <w:t xml:space="preserve">ha </w:t>
      </w:r>
      <w:r>
        <w:rPr>
          <w:sz w:val="24"/>
        </w:rPr>
        <w:t>realiza</w:t>
      </w:r>
      <w:r w:rsidR="00EF0342">
        <w:rPr>
          <w:sz w:val="24"/>
        </w:rPr>
        <w:t>do</w:t>
      </w:r>
      <w:r>
        <w:rPr>
          <w:sz w:val="24"/>
        </w:rPr>
        <w:t xml:space="preserve"> habitualmente en años anteriores.</w:t>
      </w:r>
      <w:r w:rsidR="0064736C">
        <w:rPr>
          <w:sz w:val="24"/>
        </w:rPr>
        <w:t xml:space="preserve"> Esta variación correspondería a sólo un 2,6%.</w:t>
      </w:r>
    </w:p>
    <w:tbl>
      <w:tblPr>
        <w:tblW w:w="7000" w:type="dxa"/>
        <w:jc w:val="center"/>
        <w:tblCellMar>
          <w:left w:w="70" w:type="dxa"/>
          <w:right w:w="70" w:type="dxa"/>
        </w:tblCellMar>
        <w:tblLook w:val="04A0" w:firstRow="1" w:lastRow="0" w:firstColumn="1" w:lastColumn="0" w:noHBand="0" w:noVBand="1"/>
      </w:tblPr>
      <w:tblGrid>
        <w:gridCol w:w="2920"/>
        <w:gridCol w:w="2040"/>
        <w:gridCol w:w="2040"/>
      </w:tblGrid>
      <w:tr w:rsidR="007F2BC7" w:rsidRPr="00240860" w14:paraId="09A57225" w14:textId="77777777" w:rsidTr="007F2BC7">
        <w:trPr>
          <w:trHeight w:val="615"/>
          <w:jc w:val="center"/>
        </w:trPr>
        <w:tc>
          <w:tcPr>
            <w:tcW w:w="2920" w:type="dxa"/>
            <w:tcBorders>
              <w:top w:val="single" w:sz="8" w:space="0" w:color="auto"/>
              <w:left w:val="single" w:sz="8" w:space="0" w:color="auto"/>
              <w:bottom w:val="single" w:sz="8" w:space="0" w:color="auto"/>
              <w:right w:val="nil"/>
            </w:tcBorders>
            <w:shd w:val="clear" w:color="auto" w:fill="auto"/>
            <w:vAlign w:val="center"/>
            <w:hideMark/>
          </w:tcPr>
          <w:p w14:paraId="5FCAD594" w14:textId="77777777" w:rsidR="007F2BC7" w:rsidRPr="00240860" w:rsidRDefault="007F2BC7" w:rsidP="00240860">
            <w:pPr>
              <w:spacing w:after="0" w:line="240" w:lineRule="auto"/>
              <w:jc w:val="center"/>
              <w:rPr>
                <w:rFonts w:ascii="Calibri" w:eastAsia="Times New Roman" w:hAnsi="Calibri" w:cs="Times New Roman"/>
                <w:color w:val="000000"/>
                <w:lang w:eastAsia="es-CL"/>
              </w:rPr>
            </w:pPr>
            <w:r w:rsidRPr="00240860">
              <w:rPr>
                <w:rFonts w:ascii="Calibri" w:eastAsia="Times New Roman" w:hAnsi="Calibri" w:cs="Times New Roman"/>
                <w:color w:val="000000"/>
                <w:lang w:eastAsia="es-CL"/>
              </w:rPr>
              <w:t> </w:t>
            </w:r>
          </w:p>
        </w:tc>
        <w:tc>
          <w:tcPr>
            <w:tcW w:w="2040" w:type="dxa"/>
            <w:tcBorders>
              <w:top w:val="single" w:sz="8" w:space="0" w:color="auto"/>
              <w:left w:val="nil"/>
              <w:bottom w:val="single" w:sz="8" w:space="0" w:color="auto"/>
              <w:right w:val="nil"/>
            </w:tcBorders>
            <w:shd w:val="clear" w:color="auto" w:fill="auto"/>
            <w:vAlign w:val="center"/>
            <w:hideMark/>
          </w:tcPr>
          <w:p w14:paraId="037074AC" w14:textId="77777777" w:rsidR="007F2BC7" w:rsidRDefault="007F2BC7" w:rsidP="00240860">
            <w:pPr>
              <w:spacing w:after="0" w:line="240" w:lineRule="auto"/>
              <w:jc w:val="center"/>
              <w:rPr>
                <w:rFonts w:ascii="Calibri" w:eastAsia="Times New Roman" w:hAnsi="Calibri" w:cs="Times New Roman"/>
                <w:color w:val="000000"/>
                <w:lang w:eastAsia="es-CL"/>
              </w:rPr>
            </w:pPr>
            <w:r w:rsidRPr="00240860">
              <w:rPr>
                <w:rFonts w:ascii="Calibri" w:eastAsia="Times New Roman" w:hAnsi="Calibri" w:cs="Times New Roman"/>
                <w:color w:val="000000"/>
                <w:lang w:eastAsia="es-CL"/>
              </w:rPr>
              <w:t xml:space="preserve">Variación </w:t>
            </w:r>
          </w:p>
          <w:p w14:paraId="0C389F2A" w14:textId="77777777" w:rsidR="007F2BC7" w:rsidRDefault="007F2BC7" w:rsidP="00240860">
            <w:pPr>
              <w:spacing w:after="0" w:line="240" w:lineRule="auto"/>
              <w:jc w:val="center"/>
              <w:rPr>
                <w:rFonts w:ascii="Calibri" w:eastAsia="Times New Roman" w:hAnsi="Calibri" w:cs="Times New Roman"/>
                <w:color w:val="000000"/>
                <w:lang w:eastAsia="es-CL"/>
              </w:rPr>
            </w:pPr>
            <w:r w:rsidRPr="00240860">
              <w:rPr>
                <w:rFonts w:ascii="Calibri" w:eastAsia="Times New Roman" w:hAnsi="Calibri" w:cs="Times New Roman"/>
                <w:color w:val="000000"/>
                <w:lang w:eastAsia="es-CL"/>
              </w:rPr>
              <w:t>2019/</w:t>
            </w:r>
          </w:p>
          <w:p w14:paraId="733EB5F8" w14:textId="77777777" w:rsidR="007F2BC7" w:rsidRPr="00240860" w:rsidRDefault="007F2BC7" w:rsidP="00240860">
            <w:pPr>
              <w:spacing w:after="0" w:line="240" w:lineRule="auto"/>
              <w:jc w:val="center"/>
              <w:rPr>
                <w:rFonts w:ascii="Calibri" w:eastAsia="Times New Roman" w:hAnsi="Calibri" w:cs="Times New Roman"/>
                <w:color w:val="000000"/>
                <w:lang w:eastAsia="es-CL"/>
              </w:rPr>
            </w:pPr>
            <w:r w:rsidRPr="00240860">
              <w:rPr>
                <w:rFonts w:ascii="Calibri" w:eastAsia="Times New Roman" w:hAnsi="Calibri" w:cs="Times New Roman"/>
                <w:color w:val="000000"/>
                <w:lang w:eastAsia="es-CL"/>
              </w:rPr>
              <w:t>2018 anunciada Gobierno</w:t>
            </w:r>
          </w:p>
        </w:tc>
        <w:tc>
          <w:tcPr>
            <w:tcW w:w="2040" w:type="dxa"/>
            <w:tcBorders>
              <w:top w:val="single" w:sz="8" w:space="0" w:color="auto"/>
              <w:left w:val="nil"/>
              <w:bottom w:val="single" w:sz="8" w:space="0" w:color="auto"/>
              <w:right w:val="single" w:sz="8" w:space="0" w:color="auto"/>
            </w:tcBorders>
            <w:shd w:val="clear" w:color="000000" w:fill="E7E6E6"/>
            <w:vAlign w:val="center"/>
            <w:hideMark/>
          </w:tcPr>
          <w:p w14:paraId="47D7CF46" w14:textId="77777777" w:rsidR="007F2BC7" w:rsidRDefault="007F2BC7" w:rsidP="00240860">
            <w:pPr>
              <w:spacing w:after="0" w:line="240" w:lineRule="auto"/>
              <w:jc w:val="center"/>
              <w:rPr>
                <w:rFonts w:ascii="Calibri" w:eastAsia="Times New Roman" w:hAnsi="Calibri" w:cs="Times New Roman"/>
                <w:b/>
                <w:color w:val="000000"/>
                <w:lang w:eastAsia="es-CL"/>
              </w:rPr>
            </w:pPr>
            <w:r w:rsidRPr="00240860">
              <w:rPr>
                <w:rFonts w:ascii="Calibri" w:eastAsia="Times New Roman" w:hAnsi="Calibri" w:cs="Times New Roman"/>
                <w:b/>
                <w:color w:val="000000"/>
                <w:lang w:eastAsia="es-CL"/>
              </w:rPr>
              <w:t xml:space="preserve">Variación </w:t>
            </w:r>
          </w:p>
          <w:p w14:paraId="3D3784B9" w14:textId="77777777" w:rsidR="007F2BC7" w:rsidRDefault="007F2BC7" w:rsidP="00240860">
            <w:pPr>
              <w:spacing w:after="0" w:line="240" w:lineRule="auto"/>
              <w:jc w:val="center"/>
              <w:rPr>
                <w:rFonts w:ascii="Calibri" w:eastAsia="Times New Roman" w:hAnsi="Calibri" w:cs="Times New Roman"/>
                <w:b/>
                <w:color w:val="000000"/>
                <w:lang w:eastAsia="es-CL"/>
              </w:rPr>
            </w:pPr>
            <w:r w:rsidRPr="00240860">
              <w:rPr>
                <w:rFonts w:ascii="Calibri" w:eastAsia="Times New Roman" w:hAnsi="Calibri" w:cs="Times New Roman"/>
                <w:b/>
                <w:color w:val="000000"/>
                <w:lang w:eastAsia="es-CL"/>
              </w:rPr>
              <w:t>Proyecto Ley/</w:t>
            </w:r>
          </w:p>
          <w:p w14:paraId="15EB9450" w14:textId="77777777" w:rsidR="007F2BC7" w:rsidRPr="00240860" w:rsidRDefault="007F2BC7" w:rsidP="00240860">
            <w:pPr>
              <w:spacing w:after="0" w:line="240" w:lineRule="auto"/>
              <w:jc w:val="center"/>
              <w:rPr>
                <w:rFonts w:ascii="Calibri" w:eastAsia="Times New Roman" w:hAnsi="Calibri" w:cs="Times New Roman"/>
                <w:b/>
                <w:color w:val="000000"/>
                <w:lang w:eastAsia="es-CL"/>
              </w:rPr>
            </w:pPr>
            <w:r w:rsidRPr="00240860">
              <w:rPr>
                <w:rFonts w:ascii="Calibri" w:eastAsia="Times New Roman" w:hAnsi="Calibri" w:cs="Times New Roman"/>
                <w:b/>
                <w:color w:val="000000"/>
                <w:lang w:eastAsia="es-CL"/>
              </w:rPr>
              <w:t>Ley Aprobada</w:t>
            </w:r>
          </w:p>
        </w:tc>
      </w:tr>
      <w:tr w:rsidR="007F2BC7" w:rsidRPr="00240860" w14:paraId="04710D8F" w14:textId="77777777" w:rsidTr="007F2BC7">
        <w:trPr>
          <w:trHeight w:val="300"/>
          <w:jc w:val="center"/>
        </w:trPr>
        <w:tc>
          <w:tcPr>
            <w:tcW w:w="2920" w:type="dxa"/>
            <w:tcBorders>
              <w:top w:val="nil"/>
              <w:left w:val="single" w:sz="8" w:space="0" w:color="auto"/>
              <w:bottom w:val="nil"/>
              <w:right w:val="nil"/>
            </w:tcBorders>
            <w:shd w:val="clear" w:color="auto" w:fill="auto"/>
            <w:noWrap/>
            <w:vAlign w:val="bottom"/>
            <w:hideMark/>
          </w:tcPr>
          <w:p w14:paraId="2B18A7F2" w14:textId="77777777" w:rsidR="007F2BC7" w:rsidRPr="00240860" w:rsidRDefault="007F2BC7" w:rsidP="00240860">
            <w:pPr>
              <w:spacing w:after="0" w:line="240" w:lineRule="auto"/>
              <w:rPr>
                <w:rFonts w:ascii="Calibri" w:eastAsia="Times New Roman" w:hAnsi="Calibri" w:cs="Times New Roman"/>
                <w:b/>
                <w:bCs/>
                <w:color w:val="000000"/>
                <w:lang w:eastAsia="es-CL"/>
              </w:rPr>
            </w:pPr>
            <w:r w:rsidRPr="00240860">
              <w:rPr>
                <w:rFonts w:ascii="Calibri" w:eastAsia="Times New Roman" w:hAnsi="Calibri" w:cs="Times New Roman"/>
                <w:b/>
                <w:bCs/>
                <w:color w:val="000000"/>
                <w:lang w:eastAsia="es-CL"/>
              </w:rPr>
              <w:t>Gastos Gobierno Central Total</w:t>
            </w:r>
          </w:p>
        </w:tc>
        <w:tc>
          <w:tcPr>
            <w:tcW w:w="2040" w:type="dxa"/>
            <w:tcBorders>
              <w:top w:val="nil"/>
              <w:left w:val="nil"/>
              <w:bottom w:val="nil"/>
              <w:right w:val="nil"/>
            </w:tcBorders>
            <w:shd w:val="clear" w:color="auto" w:fill="auto"/>
            <w:noWrap/>
            <w:vAlign w:val="center"/>
            <w:hideMark/>
          </w:tcPr>
          <w:p w14:paraId="6BEFB2B9" w14:textId="77777777" w:rsidR="007F2BC7" w:rsidRPr="00240860" w:rsidRDefault="007F2BC7" w:rsidP="00240860">
            <w:pPr>
              <w:spacing w:after="0" w:line="240" w:lineRule="auto"/>
              <w:jc w:val="center"/>
              <w:rPr>
                <w:rFonts w:ascii="Calibri" w:eastAsia="Times New Roman" w:hAnsi="Calibri" w:cs="Times New Roman"/>
                <w:b/>
                <w:bCs/>
                <w:color w:val="FF0000"/>
                <w:lang w:eastAsia="es-CL"/>
              </w:rPr>
            </w:pPr>
            <w:r w:rsidRPr="00240860">
              <w:rPr>
                <w:rFonts w:ascii="Calibri" w:eastAsia="Times New Roman" w:hAnsi="Calibri" w:cs="Times New Roman"/>
                <w:b/>
                <w:bCs/>
                <w:color w:val="FF0000"/>
                <w:lang w:eastAsia="es-CL"/>
              </w:rPr>
              <w:t>3,2%</w:t>
            </w:r>
          </w:p>
        </w:tc>
        <w:tc>
          <w:tcPr>
            <w:tcW w:w="2040" w:type="dxa"/>
            <w:tcBorders>
              <w:top w:val="nil"/>
              <w:left w:val="nil"/>
              <w:bottom w:val="nil"/>
              <w:right w:val="single" w:sz="8" w:space="0" w:color="auto"/>
            </w:tcBorders>
            <w:shd w:val="clear" w:color="000000" w:fill="E7E6E6"/>
            <w:noWrap/>
            <w:vAlign w:val="center"/>
            <w:hideMark/>
          </w:tcPr>
          <w:p w14:paraId="65A84BCE" w14:textId="77777777" w:rsidR="007F2BC7" w:rsidRPr="00240860" w:rsidRDefault="007F2BC7" w:rsidP="00240860">
            <w:pPr>
              <w:spacing w:after="0" w:line="240" w:lineRule="auto"/>
              <w:jc w:val="center"/>
              <w:rPr>
                <w:rFonts w:ascii="Calibri" w:eastAsia="Times New Roman" w:hAnsi="Calibri" w:cs="Times New Roman"/>
                <w:b/>
                <w:bCs/>
                <w:color w:val="FF0000"/>
                <w:lang w:eastAsia="es-CL"/>
              </w:rPr>
            </w:pPr>
            <w:r w:rsidRPr="00240860">
              <w:rPr>
                <w:rFonts w:ascii="Calibri" w:eastAsia="Times New Roman" w:hAnsi="Calibri" w:cs="Times New Roman"/>
                <w:b/>
                <w:bCs/>
                <w:color w:val="FF0000"/>
                <w:lang w:eastAsia="es-CL"/>
              </w:rPr>
              <w:t>2,6%</w:t>
            </w:r>
          </w:p>
        </w:tc>
      </w:tr>
      <w:tr w:rsidR="007F2BC7" w:rsidRPr="00240860" w14:paraId="47CAD412" w14:textId="77777777" w:rsidTr="007F2BC7">
        <w:trPr>
          <w:trHeight w:val="300"/>
          <w:jc w:val="center"/>
        </w:trPr>
        <w:tc>
          <w:tcPr>
            <w:tcW w:w="2920" w:type="dxa"/>
            <w:tcBorders>
              <w:top w:val="nil"/>
              <w:left w:val="single" w:sz="8" w:space="0" w:color="auto"/>
              <w:bottom w:val="nil"/>
              <w:right w:val="nil"/>
            </w:tcBorders>
            <w:shd w:val="clear" w:color="auto" w:fill="auto"/>
            <w:noWrap/>
            <w:vAlign w:val="bottom"/>
            <w:hideMark/>
          </w:tcPr>
          <w:p w14:paraId="0021D3C3" w14:textId="77777777" w:rsidR="007F2BC7" w:rsidRPr="00240860" w:rsidRDefault="007F2BC7" w:rsidP="00240860">
            <w:pPr>
              <w:spacing w:after="0" w:line="240" w:lineRule="auto"/>
              <w:rPr>
                <w:rFonts w:ascii="Calibri" w:eastAsia="Times New Roman" w:hAnsi="Calibri" w:cs="Times New Roman"/>
                <w:color w:val="000000"/>
                <w:lang w:eastAsia="es-CL"/>
              </w:rPr>
            </w:pPr>
            <w:r w:rsidRPr="00240860">
              <w:rPr>
                <w:rFonts w:ascii="Calibri" w:eastAsia="Times New Roman" w:hAnsi="Calibri" w:cs="Times New Roman"/>
                <w:color w:val="000000"/>
                <w:lang w:eastAsia="es-CL"/>
              </w:rPr>
              <w:t>Gasto Corriente</w:t>
            </w:r>
          </w:p>
        </w:tc>
        <w:tc>
          <w:tcPr>
            <w:tcW w:w="2040" w:type="dxa"/>
            <w:tcBorders>
              <w:top w:val="nil"/>
              <w:left w:val="nil"/>
              <w:bottom w:val="nil"/>
              <w:right w:val="nil"/>
            </w:tcBorders>
            <w:shd w:val="clear" w:color="auto" w:fill="auto"/>
            <w:noWrap/>
            <w:vAlign w:val="center"/>
            <w:hideMark/>
          </w:tcPr>
          <w:p w14:paraId="2CC584C8" w14:textId="77777777" w:rsidR="007F2BC7" w:rsidRPr="00240860" w:rsidRDefault="007F2BC7" w:rsidP="00240860">
            <w:pPr>
              <w:spacing w:after="0" w:line="240" w:lineRule="auto"/>
              <w:jc w:val="center"/>
              <w:rPr>
                <w:rFonts w:ascii="Calibri" w:eastAsia="Times New Roman" w:hAnsi="Calibri" w:cs="Times New Roman"/>
                <w:b/>
                <w:bCs/>
                <w:color w:val="FF0000"/>
                <w:lang w:eastAsia="es-CL"/>
              </w:rPr>
            </w:pPr>
            <w:r w:rsidRPr="00240860">
              <w:rPr>
                <w:rFonts w:ascii="Calibri" w:eastAsia="Times New Roman" w:hAnsi="Calibri" w:cs="Times New Roman"/>
                <w:b/>
                <w:bCs/>
                <w:color w:val="FF0000"/>
                <w:lang w:eastAsia="es-CL"/>
              </w:rPr>
              <w:t>3,6%</w:t>
            </w:r>
          </w:p>
        </w:tc>
        <w:tc>
          <w:tcPr>
            <w:tcW w:w="2040" w:type="dxa"/>
            <w:tcBorders>
              <w:top w:val="nil"/>
              <w:left w:val="nil"/>
              <w:bottom w:val="nil"/>
              <w:right w:val="single" w:sz="8" w:space="0" w:color="auto"/>
            </w:tcBorders>
            <w:shd w:val="clear" w:color="000000" w:fill="E7E6E6"/>
            <w:noWrap/>
            <w:vAlign w:val="center"/>
            <w:hideMark/>
          </w:tcPr>
          <w:p w14:paraId="3083B531" w14:textId="77777777" w:rsidR="007F2BC7" w:rsidRPr="00240860" w:rsidRDefault="007F2BC7" w:rsidP="00240860">
            <w:pPr>
              <w:spacing w:after="0" w:line="240" w:lineRule="auto"/>
              <w:jc w:val="center"/>
              <w:rPr>
                <w:rFonts w:ascii="Calibri" w:eastAsia="Times New Roman" w:hAnsi="Calibri" w:cs="Times New Roman"/>
                <w:b/>
                <w:bCs/>
                <w:color w:val="FF0000"/>
                <w:lang w:eastAsia="es-CL"/>
              </w:rPr>
            </w:pPr>
            <w:r w:rsidRPr="00240860">
              <w:rPr>
                <w:rFonts w:ascii="Calibri" w:eastAsia="Times New Roman" w:hAnsi="Calibri" w:cs="Times New Roman"/>
                <w:b/>
                <w:bCs/>
                <w:color w:val="FF0000"/>
                <w:lang w:eastAsia="es-CL"/>
              </w:rPr>
              <w:t>2,9%</w:t>
            </w:r>
          </w:p>
        </w:tc>
      </w:tr>
      <w:tr w:rsidR="007F2BC7" w:rsidRPr="00240860" w14:paraId="5ACD2409" w14:textId="77777777" w:rsidTr="007F2BC7">
        <w:trPr>
          <w:trHeight w:val="315"/>
          <w:jc w:val="center"/>
        </w:trPr>
        <w:tc>
          <w:tcPr>
            <w:tcW w:w="2920" w:type="dxa"/>
            <w:tcBorders>
              <w:top w:val="nil"/>
              <w:left w:val="single" w:sz="8" w:space="0" w:color="auto"/>
              <w:bottom w:val="single" w:sz="8" w:space="0" w:color="auto"/>
              <w:right w:val="nil"/>
            </w:tcBorders>
            <w:shd w:val="clear" w:color="auto" w:fill="auto"/>
            <w:noWrap/>
            <w:vAlign w:val="bottom"/>
            <w:hideMark/>
          </w:tcPr>
          <w:p w14:paraId="4B368404" w14:textId="77777777" w:rsidR="007F2BC7" w:rsidRPr="00240860" w:rsidRDefault="007F2BC7" w:rsidP="00240860">
            <w:pPr>
              <w:spacing w:after="0" w:line="240" w:lineRule="auto"/>
              <w:rPr>
                <w:rFonts w:ascii="Calibri" w:eastAsia="Times New Roman" w:hAnsi="Calibri" w:cs="Times New Roman"/>
                <w:color w:val="000000"/>
                <w:lang w:eastAsia="es-CL"/>
              </w:rPr>
            </w:pPr>
            <w:r w:rsidRPr="00240860">
              <w:rPr>
                <w:rFonts w:ascii="Calibri" w:eastAsia="Times New Roman" w:hAnsi="Calibri" w:cs="Times New Roman"/>
                <w:color w:val="000000"/>
                <w:lang w:eastAsia="es-CL"/>
              </w:rPr>
              <w:t>Gasto Capital</w:t>
            </w:r>
          </w:p>
        </w:tc>
        <w:tc>
          <w:tcPr>
            <w:tcW w:w="2040" w:type="dxa"/>
            <w:tcBorders>
              <w:top w:val="nil"/>
              <w:left w:val="nil"/>
              <w:bottom w:val="single" w:sz="8" w:space="0" w:color="auto"/>
              <w:right w:val="nil"/>
            </w:tcBorders>
            <w:shd w:val="clear" w:color="auto" w:fill="auto"/>
            <w:noWrap/>
            <w:vAlign w:val="center"/>
            <w:hideMark/>
          </w:tcPr>
          <w:p w14:paraId="05736041" w14:textId="77777777" w:rsidR="007F2BC7" w:rsidRPr="00240860" w:rsidRDefault="007F2BC7" w:rsidP="00240860">
            <w:pPr>
              <w:spacing w:after="0" w:line="240" w:lineRule="auto"/>
              <w:jc w:val="center"/>
              <w:rPr>
                <w:rFonts w:ascii="Calibri" w:eastAsia="Times New Roman" w:hAnsi="Calibri" w:cs="Times New Roman"/>
                <w:b/>
                <w:bCs/>
                <w:color w:val="FF0000"/>
                <w:lang w:eastAsia="es-CL"/>
              </w:rPr>
            </w:pPr>
            <w:r w:rsidRPr="00240860">
              <w:rPr>
                <w:rFonts w:ascii="Calibri" w:eastAsia="Times New Roman" w:hAnsi="Calibri" w:cs="Times New Roman"/>
                <w:b/>
                <w:bCs/>
                <w:color w:val="FF0000"/>
                <w:lang w:eastAsia="es-CL"/>
              </w:rPr>
              <w:t>1,2%</w:t>
            </w:r>
          </w:p>
        </w:tc>
        <w:tc>
          <w:tcPr>
            <w:tcW w:w="2040" w:type="dxa"/>
            <w:tcBorders>
              <w:top w:val="nil"/>
              <w:left w:val="nil"/>
              <w:bottom w:val="single" w:sz="8" w:space="0" w:color="auto"/>
              <w:right w:val="single" w:sz="8" w:space="0" w:color="auto"/>
            </w:tcBorders>
            <w:shd w:val="clear" w:color="000000" w:fill="E7E6E6"/>
            <w:noWrap/>
            <w:vAlign w:val="center"/>
            <w:hideMark/>
          </w:tcPr>
          <w:p w14:paraId="36404613" w14:textId="77777777" w:rsidR="007F2BC7" w:rsidRPr="00240860" w:rsidRDefault="007F2BC7" w:rsidP="00240860">
            <w:pPr>
              <w:spacing w:after="0" w:line="240" w:lineRule="auto"/>
              <w:jc w:val="center"/>
              <w:rPr>
                <w:rFonts w:ascii="Calibri" w:eastAsia="Times New Roman" w:hAnsi="Calibri" w:cs="Times New Roman"/>
                <w:b/>
                <w:bCs/>
                <w:color w:val="FF0000"/>
                <w:lang w:eastAsia="es-CL"/>
              </w:rPr>
            </w:pPr>
            <w:r w:rsidRPr="00240860">
              <w:rPr>
                <w:rFonts w:ascii="Calibri" w:eastAsia="Times New Roman" w:hAnsi="Calibri" w:cs="Times New Roman"/>
                <w:b/>
                <w:bCs/>
                <w:color w:val="FF0000"/>
                <w:lang w:eastAsia="es-CL"/>
              </w:rPr>
              <w:t>0,5%</w:t>
            </w:r>
          </w:p>
        </w:tc>
      </w:tr>
    </w:tbl>
    <w:p w14:paraId="1DB49CCA" w14:textId="77777777" w:rsidR="0064736C" w:rsidRDefault="0064736C" w:rsidP="0064736C">
      <w:pPr>
        <w:spacing w:before="120" w:after="120" w:line="240" w:lineRule="auto"/>
        <w:jc w:val="both"/>
        <w:rPr>
          <w:sz w:val="24"/>
        </w:rPr>
      </w:pPr>
    </w:p>
    <w:p w14:paraId="21FFA195" w14:textId="1FF6B1AD" w:rsidR="0064736C" w:rsidRPr="0064736C" w:rsidRDefault="0064736C" w:rsidP="0064736C">
      <w:pPr>
        <w:pStyle w:val="Prrafodelista"/>
        <w:numPr>
          <w:ilvl w:val="0"/>
          <w:numId w:val="3"/>
        </w:numPr>
        <w:spacing w:before="120" w:after="120" w:line="240" w:lineRule="auto"/>
        <w:jc w:val="both"/>
        <w:rPr>
          <w:sz w:val="24"/>
        </w:rPr>
      </w:pPr>
      <w:r w:rsidRPr="0064736C">
        <w:rPr>
          <w:sz w:val="24"/>
        </w:rPr>
        <w:t xml:space="preserve">Se solicita </w:t>
      </w:r>
      <w:r>
        <w:rPr>
          <w:sz w:val="24"/>
        </w:rPr>
        <w:t xml:space="preserve">al Ministerio de Hacienda </w:t>
      </w:r>
      <w:r w:rsidRPr="0064736C">
        <w:rPr>
          <w:sz w:val="24"/>
        </w:rPr>
        <w:t xml:space="preserve">especificar contra qué </w:t>
      </w:r>
      <w:r>
        <w:rPr>
          <w:sz w:val="24"/>
        </w:rPr>
        <w:t xml:space="preserve">se está comparando para determinar </w:t>
      </w:r>
      <w:r w:rsidRPr="0064736C">
        <w:rPr>
          <w:sz w:val="24"/>
        </w:rPr>
        <w:t xml:space="preserve">esa tasa de crecimiento anunciada: </w:t>
      </w:r>
      <w:r w:rsidRPr="0064736C">
        <w:rPr>
          <w:b/>
          <w:sz w:val="24"/>
        </w:rPr>
        <w:t xml:space="preserve">¿Contra Ley Aprobada 2018 o contra </w:t>
      </w:r>
      <w:r>
        <w:rPr>
          <w:b/>
          <w:sz w:val="24"/>
        </w:rPr>
        <w:t xml:space="preserve">alguna </w:t>
      </w:r>
      <w:r w:rsidRPr="0064736C">
        <w:rPr>
          <w:b/>
          <w:sz w:val="24"/>
        </w:rPr>
        <w:t xml:space="preserve">proyección de gasto 2018? </w:t>
      </w:r>
    </w:p>
    <w:p w14:paraId="080F122E" w14:textId="6AD5AAA0" w:rsidR="0064736C" w:rsidRPr="0064736C" w:rsidRDefault="0064736C" w:rsidP="0064736C">
      <w:pPr>
        <w:pStyle w:val="Prrafodelista"/>
        <w:numPr>
          <w:ilvl w:val="0"/>
          <w:numId w:val="3"/>
        </w:numPr>
        <w:spacing w:before="120" w:after="120" w:line="240" w:lineRule="auto"/>
        <w:jc w:val="both"/>
        <w:rPr>
          <w:sz w:val="24"/>
        </w:rPr>
      </w:pPr>
      <w:r w:rsidRPr="0064736C">
        <w:rPr>
          <w:sz w:val="24"/>
        </w:rPr>
        <w:t xml:space="preserve">Al reconstruir la cifra utilizada como base, no corresponde a la Actualización a julio 2018, ni a la Ley Aprobada 2018 </w:t>
      </w:r>
      <w:r w:rsidRPr="0064736C">
        <w:rPr>
          <w:b/>
          <w:sz w:val="24"/>
        </w:rPr>
        <w:t>¿A qué corresponde?</w:t>
      </w:r>
    </w:p>
    <w:p w14:paraId="29EBBB3F" w14:textId="77777777" w:rsidR="007F2BC7" w:rsidRPr="007F2BC7" w:rsidRDefault="00240860" w:rsidP="007F2BC7">
      <w:pPr>
        <w:pStyle w:val="Prrafodelista"/>
        <w:numPr>
          <w:ilvl w:val="0"/>
          <w:numId w:val="3"/>
        </w:numPr>
        <w:spacing w:before="120" w:after="120" w:line="240" w:lineRule="auto"/>
        <w:jc w:val="both"/>
        <w:rPr>
          <w:b/>
          <w:sz w:val="24"/>
        </w:rPr>
      </w:pPr>
      <w:r w:rsidRPr="007F2BC7">
        <w:rPr>
          <w:b/>
          <w:sz w:val="24"/>
        </w:rPr>
        <w:t>¿Por qué se optó por anunciar dicha variación en lugar de la habitual?</w:t>
      </w:r>
    </w:p>
    <w:p w14:paraId="73E83EE4" w14:textId="2FDDB012" w:rsidR="005D43E2" w:rsidRPr="005D43E2" w:rsidRDefault="007F2BC7" w:rsidP="007F2BC7">
      <w:pPr>
        <w:pStyle w:val="Prrafodelista"/>
        <w:numPr>
          <w:ilvl w:val="0"/>
          <w:numId w:val="3"/>
        </w:numPr>
        <w:spacing w:before="120" w:after="120" w:line="240" w:lineRule="auto"/>
        <w:jc w:val="both"/>
        <w:rPr>
          <w:sz w:val="24"/>
        </w:rPr>
      </w:pPr>
      <w:r w:rsidRPr="007F2BC7">
        <w:rPr>
          <w:sz w:val="24"/>
        </w:rPr>
        <w:t>Cómo consecuencia de lo anterior</w:t>
      </w:r>
      <w:r w:rsidRPr="007F2BC7">
        <w:rPr>
          <w:b/>
          <w:sz w:val="24"/>
        </w:rPr>
        <w:t xml:space="preserve"> ¿se están recortando programas previstos anteriormente</w:t>
      </w:r>
      <w:r>
        <w:rPr>
          <w:b/>
          <w:sz w:val="24"/>
        </w:rPr>
        <w:t>,</w:t>
      </w:r>
      <w:r w:rsidRPr="007F2BC7">
        <w:rPr>
          <w:b/>
          <w:sz w:val="24"/>
        </w:rPr>
        <w:t xml:space="preserve"> lo que </w:t>
      </w:r>
      <w:r>
        <w:rPr>
          <w:b/>
          <w:sz w:val="24"/>
        </w:rPr>
        <w:t>disminuye la base de</w:t>
      </w:r>
      <w:r w:rsidRPr="007F2BC7">
        <w:rPr>
          <w:b/>
          <w:sz w:val="24"/>
        </w:rPr>
        <w:t xml:space="preserve"> comparación</w:t>
      </w:r>
      <w:r>
        <w:rPr>
          <w:b/>
          <w:sz w:val="24"/>
        </w:rPr>
        <w:t xml:space="preserve"> y aumenta la variación</w:t>
      </w:r>
      <w:r w:rsidRPr="007F2BC7">
        <w:rPr>
          <w:b/>
          <w:sz w:val="24"/>
        </w:rPr>
        <w:t>?</w:t>
      </w:r>
      <w:r>
        <w:rPr>
          <w:b/>
          <w:sz w:val="24"/>
        </w:rPr>
        <w:t xml:space="preserve"> </w:t>
      </w:r>
      <w:r w:rsidR="005D43E2">
        <w:rPr>
          <w:b/>
          <w:sz w:val="24"/>
        </w:rPr>
        <w:t>¿Se diluyeron las presiones de gasto presentadas en abril de este año?</w:t>
      </w:r>
    </w:p>
    <w:p w14:paraId="39C091CD" w14:textId="77777777" w:rsidR="00894B05" w:rsidRPr="00894B05" w:rsidRDefault="007F2BC7" w:rsidP="003F7D22">
      <w:pPr>
        <w:pStyle w:val="Prrafodelista"/>
        <w:numPr>
          <w:ilvl w:val="0"/>
          <w:numId w:val="3"/>
        </w:numPr>
        <w:spacing w:before="120" w:after="120" w:line="240" w:lineRule="auto"/>
        <w:jc w:val="both"/>
        <w:rPr>
          <w:sz w:val="24"/>
        </w:rPr>
      </w:pPr>
      <w:r w:rsidRPr="00894B05">
        <w:rPr>
          <w:sz w:val="24"/>
        </w:rPr>
        <w:t>Si no es así,</w:t>
      </w:r>
      <w:r w:rsidRPr="00894B05">
        <w:rPr>
          <w:b/>
          <w:sz w:val="24"/>
        </w:rPr>
        <w:t xml:space="preserve"> ¿A qué corresponde detalladamente el cambio en la base de comparación?</w:t>
      </w:r>
    </w:p>
    <w:p w14:paraId="2156AE94" w14:textId="77777777" w:rsidR="00894B05" w:rsidRPr="00894B05" w:rsidRDefault="00894B05" w:rsidP="00894B05">
      <w:pPr>
        <w:pStyle w:val="Prrafodelista"/>
        <w:spacing w:before="120" w:after="120" w:line="240" w:lineRule="auto"/>
        <w:jc w:val="both"/>
        <w:rPr>
          <w:sz w:val="24"/>
        </w:rPr>
      </w:pPr>
    </w:p>
    <w:p w14:paraId="766922AF" w14:textId="2BA62E9B" w:rsidR="00894B05" w:rsidRPr="00894B05" w:rsidRDefault="00894B05" w:rsidP="00894B05">
      <w:pPr>
        <w:spacing w:before="120" w:after="120" w:line="240" w:lineRule="auto"/>
        <w:ind w:left="360"/>
        <w:jc w:val="both"/>
        <w:rPr>
          <w:sz w:val="24"/>
        </w:rPr>
      </w:pPr>
      <w:r w:rsidRPr="00894B05">
        <w:rPr>
          <w:b/>
          <w:sz w:val="24"/>
          <w:highlight w:val="yellow"/>
        </w:rPr>
        <w:t xml:space="preserve">Luego de la sesión de presentación del Estado de la Hacienda Pública </w:t>
      </w:r>
      <w:r w:rsidRPr="00894B05">
        <w:rPr>
          <w:sz w:val="24"/>
          <w:highlight w:val="yellow"/>
        </w:rPr>
        <w:t>por parte del Ministro Larraín el 02 de octubre</w:t>
      </w:r>
      <w:r w:rsidRPr="00894B05">
        <w:rPr>
          <w:sz w:val="24"/>
        </w:rPr>
        <w:t>:</w:t>
      </w:r>
    </w:p>
    <w:p w14:paraId="7CFE2170" w14:textId="5E5D924F" w:rsidR="00B27645" w:rsidRDefault="00894B05" w:rsidP="007E3222">
      <w:pPr>
        <w:pStyle w:val="Prrafodelista"/>
        <w:numPr>
          <w:ilvl w:val="0"/>
          <w:numId w:val="3"/>
        </w:numPr>
        <w:jc w:val="both"/>
        <w:rPr>
          <w:b/>
          <w:sz w:val="24"/>
        </w:rPr>
      </w:pPr>
      <w:r w:rsidRPr="00894B05">
        <w:rPr>
          <w:b/>
          <w:sz w:val="24"/>
        </w:rPr>
        <w:t>Ya que el Ministro explicó los conceptos que fueron tomados como base: Ley de Presupuestos 2018 Aprobada + Reajuste + Leyes Especiales</w:t>
      </w:r>
      <w:r>
        <w:rPr>
          <w:b/>
          <w:sz w:val="24"/>
        </w:rPr>
        <w:t xml:space="preserve"> </w:t>
      </w:r>
      <w:r w:rsidRPr="00894B05">
        <w:rPr>
          <w:b/>
          <w:sz w:val="24"/>
        </w:rPr>
        <w:t>+ Medidas de Contención de Gasto.</w:t>
      </w:r>
    </w:p>
    <w:p w14:paraId="46C2C8A0" w14:textId="3E04EE0B" w:rsidR="00894B05" w:rsidRDefault="00894B05" w:rsidP="007E3222">
      <w:pPr>
        <w:pStyle w:val="Prrafodelista"/>
        <w:numPr>
          <w:ilvl w:val="0"/>
          <w:numId w:val="3"/>
        </w:numPr>
        <w:jc w:val="both"/>
        <w:rPr>
          <w:b/>
          <w:sz w:val="24"/>
        </w:rPr>
      </w:pPr>
      <w:r>
        <w:rPr>
          <w:b/>
          <w:sz w:val="24"/>
        </w:rPr>
        <w:t>¿Qué implica lo anterior? Se solicita que la Dirección de Presupuestos entregue cálculo detallado para entender de mejor manera este punto.</w:t>
      </w:r>
      <w:r w:rsidR="007E3222">
        <w:rPr>
          <w:b/>
          <w:sz w:val="24"/>
        </w:rPr>
        <w:t xml:space="preserve"> Ya que si se mide de la manera habitual el Presupuesto crecería solamente un 2,6%.</w:t>
      </w:r>
    </w:p>
    <w:p w14:paraId="1A8F3385" w14:textId="583BABE9" w:rsidR="00894B05" w:rsidRPr="00894B05" w:rsidRDefault="00894B05" w:rsidP="007E3222">
      <w:pPr>
        <w:pStyle w:val="Prrafodelista"/>
        <w:rPr>
          <w:b/>
          <w:sz w:val="24"/>
        </w:rPr>
      </w:pPr>
    </w:p>
    <w:p w14:paraId="2EE015E5" w14:textId="65B4BC38" w:rsidR="00894B05" w:rsidRDefault="00894B05">
      <w:pPr>
        <w:rPr>
          <w:b/>
          <w:sz w:val="24"/>
        </w:rPr>
      </w:pPr>
    </w:p>
    <w:p w14:paraId="61A59BDD" w14:textId="2959603A" w:rsidR="00894B05" w:rsidRDefault="00894B05">
      <w:pPr>
        <w:rPr>
          <w:b/>
          <w:sz w:val="24"/>
        </w:rPr>
      </w:pPr>
    </w:p>
    <w:p w14:paraId="64CD5CF9" w14:textId="3574965F" w:rsidR="00894B05" w:rsidRDefault="00894B05">
      <w:pPr>
        <w:rPr>
          <w:b/>
          <w:sz w:val="24"/>
        </w:rPr>
      </w:pPr>
    </w:p>
    <w:p w14:paraId="3FFD5FF1" w14:textId="1AEB4423" w:rsidR="00B27645" w:rsidRDefault="00B27645" w:rsidP="00B27645">
      <w:pPr>
        <w:pStyle w:val="Prrafodelista"/>
        <w:numPr>
          <w:ilvl w:val="0"/>
          <w:numId w:val="6"/>
        </w:numPr>
        <w:spacing w:before="120" w:after="120" w:line="240" w:lineRule="auto"/>
        <w:contextualSpacing w:val="0"/>
        <w:jc w:val="both"/>
        <w:rPr>
          <w:b/>
          <w:sz w:val="24"/>
        </w:rPr>
      </w:pPr>
      <w:r>
        <w:rPr>
          <w:b/>
          <w:sz w:val="24"/>
        </w:rPr>
        <w:lastRenderedPageBreak/>
        <w:t>Balance Estructural.</w:t>
      </w:r>
    </w:p>
    <w:p w14:paraId="026DFD38" w14:textId="5097F0A2" w:rsidR="00B27645" w:rsidRDefault="00B27645" w:rsidP="00B27645">
      <w:pPr>
        <w:pStyle w:val="Prrafodelista"/>
        <w:spacing w:before="120" w:after="120" w:line="240" w:lineRule="auto"/>
        <w:ind w:left="0"/>
        <w:contextualSpacing w:val="0"/>
        <w:jc w:val="center"/>
        <w:rPr>
          <w:sz w:val="24"/>
        </w:rPr>
      </w:pPr>
      <w:r>
        <w:rPr>
          <w:noProof/>
          <w:sz w:val="24"/>
          <w:lang w:eastAsia="es-CL"/>
        </w:rPr>
        <w:drawing>
          <wp:inline distT="0" distB="0" distL="0" distR="0" wp14:anchorId="6FF765E5" wp14:editId="010CFA61">
            <wp:extent cx="5610225" cy="3924300"/>
            <wp:effectExtent l="19050" t="1905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924300"/>
                    </a:xfrm>
                    <a:prstGeom prst="rect">
                      <a:avLst/>
                    </a:prstGeom>
                    <a:noFill/>
                    <a:ln>
                      <a:solidFill>
                        <a:schemeClr val="tx1"/>
                      </a:solidFill>
                    </a:ln>
                  </pic:spPr>
                </pic:pic>
              </a:graphicData>
            </a:graphic>
          </wp:inline>
        </w:drawing>
      </w:r>
    </w:p>
    <w:p w14:paraId="2EE6A422" w14:textId="77777777" w:rsidR="00B27645" w:rsidRDefault="00B27645" w:rsidP="00B27645">
      <w:pPr>
        <w:pStyle w:val="Prrafodelista"/>
        <w:spacing w:before="120" w:after="120" w:line="240" w:lineRule="auto"/>
        <w:contextualSpacing w:val="0"/>
        <w:jc w:val="both"/>
        <w:rPr>
          <w:sz w:val="24"/>
        </w:rPr>
      </w:pPr>
    </w:p>
    <w:p w14:paraId="2D81F2D2" w14:textId="7D5AC34F" w:rsidR="00B27645" w:rsidRDefault="00B27645" w:rsidP="00B27645">
      <w:pPr>
        <w:pStyle w:val="Prrafodelista"/>
        <w:numPr>
          <w:ilvl w:val="0"/>
          <w:numId w:val="3"/>
        </w:numPr>
        <w:spacing w:before="120" w:after="120" w:line="240" w:lineRule="auto"/>
        <w:contextualSpacing w:val="0"/>
        <w:jc w:val="both"/>
        <w:rPr>
          <w:sz w:val="24"/>
        </w:rPr>
      </w:pPr>
      <w:r w:rsidRPr="00B97DE5">
        <w:rPr>
          <w:sz w:val="24"/>
        </w:rPr>
        <w:t>Es</w:t>
      </w:r>
      <w:r>
        <w:rPr>
          <w:sz w:val="24"/>
        </w:rPr>
        <w:t xml:space="preserve"> imp</w:t>
      </w:r>
      <w:r w:rsidR="005368D6">
        <w:rPr>
          <w:sz w:val="24"/>
        </w:rPr>
        <w:t>ortante destacar que e</w:t>
      </w:r>
      <w:r>
        <w:rPr>
          <w:sz w:val="24"/>
        </w:rPr>
        <w:t xml:space="preserve">n la exposición realizada el viernes 27 de septiembre recién pasado, en la serie de resultados de Balance Estructurales informada y con la metodología de medición que están ocupando, </w:t>
      </w:r>
      <w:r w:rsidRPr="00B27645">
        <w:rPr>
          <w:b/>
          <w:sz w:val="24"/>
        </w:rPr>
        <w:t>el único de los últimos 10 años, que ha registrado niveles superavitarios estructuralmente fue el año 2015.</w:t>
      </w:r>
      <w:r>
        <w:rPr>
          <w:sz w:val="24"/>
        </w:rPr>
        <w:t xml:space="preserve"> </w:t>
      </w:r>
    </w:p>
    <w:p w14:paraId="1D0E0151" w14:textId="1E03BB51" w:rsidR="00B27645" w:rsidRPr="00B27645" w:rsidRDefault="00B27645" w:rsidP="00B27645">
      <w:pPr>
        <w:pStyle w:val="Prrafodelista"/>
        <w:numPr>
          <w:ilvl w:val="0"/>
          <w:numId w:val="3"/>
        </w:numPr>
        <w:spacing w:before="120" w:after="120" w:line="240" w:lineRule="auto"/>
        <w:contextualSpacing w:val="0"/>
        <w:jc w:val="both"/>
        <w:rPr>
          <w:sz w:val="24"/>
        </w:rPr>
      </w:pPr>
      <w:r>
        <w:rPr>
          <w:sz w:val="24"/>
        </w:rPr>
        <w:t>En este sentido y hacia el final del gráfico señalado se presenta una</w:t>
      </w:r>
      <w:r w:rsidRPr="00B27645">
        <w:rPr>
          <w:sz w:val="24"/>
        </w:rPr>
        <w:t xml:space="preserve"> disminución </w:t>
      </w:r>
      <w:r>
        <w:rPr>
          <w:sz w:val="24"/>
        </w:rPr>
        <w:t>proyectada</w:t>
      </w:r>
      <w:r w:rsidRPr="00B27645">
        <w:rPr>
          <w:sz w:val="24"/>
        </w:rPr>
        <w:t xml:space="preserve"> </w:t>
      </w:r>
      <w:r>
        <w:rPr>
          <w:sz w:val="24"/>
        </w:rPr>
        <w:t>d</w:t>
      </w:r>
      <w:r w:rsidRPr="00B27645">
        <w:rPr>
          <w:sz w:val="24"/>
        </w:rPr>
        <w:t xml:space="preserve">el déficit estructural de -1,8% del PIB en 2018 hasta -1,6% proyectado para 2019. </w:t>
      </w:r>
      <w:r w:rsidRPr="00B27645">
        <w:rPr>
          <w:b/>
          <w:sz w:val="24"/>
        </w:rPr>
        <w:t xml:space="preserve">¿En qué medida se debe a un real esfuerzo por una disminución de gastos proyectados </w:t>
      </w:r>
      <w:r>
        <w:rPr>
          <w:b/>
          <w:sz w:val="24"/>
        </w:rPr>
        <w:t>y cuánto</w:t>
      </w:r>
      <w:r w:rsidRPr="00B27645">
        <w:rPr>
          <w:b/>
          <w:sz w:val="24"/>
        </w:rPr>
        <w:t xml:space="preserve"> a un cambio en los parámetros estructurales utilizados en su medición?</w:t>
      </w:r>
    </w:p>
    <w:p w14:paraId="0500546E" w14:textId="30613A80" w:rsidR="00B27645" w:rsidRPr="00B27645" w:rsidRDefault="00B27645" w:rsidP="00B27645">
      <w:pPr>
        <w:pStyle w:val="Prrafodelista"/>
        <w:numPr>
          <w:ilvl w:val="0"/>
          <w:numId w:val="3"/>
        </w:numPr>
        <w:spacing w:before="120" w:after="120" w:line="240" w:lineRule="auto"/>
        <w:contextualSpacing w:val="0"/>
        <w:jc w:val="both"/>
        <w:rPr>
          <w:sz w:val="24"/>
        </w:rPr>
      </w:pPr>
      <w:r w:rsidRPr="00B27645">
        <w:rPr>
          <w:b/>
          <w:sz w:val="24"/>
        </w:rPr>
        <w:t>Se le solicita al Ministerio de Hacienda una explicación detallada de este cambio.</w:t>
      </w:r>
    </w:p>
    <w:p w14:paraId="033FA4D0" w14:textId="061147F6" w:rsidR="007E3222" w:rsidRDefault="007E3222" w:rsidP="007E3222">
      <w:pPr>
        <w:spacing w:before="120" w:after="120" w:line="240" w:lineRule="auto"/>
        <w:ind w:left="360"/>
        <w:jc w:val="both"/>
        <w:rPr>
          <w:sz w:val="24"/>
        </w:rPr>
      </w:pPr>
      <w:r w:rsidRPr="00894B05">
        <w:rPr>
          <w:b/>
          <w:sz w:val="24"/>
          <w:highlight w:val="yellow"/>
        </w:rPr>
        <w:t xml:space="preserve">Luego de la sesión de presentación del Estado de la Hacienda Pública </w:t>
      </w:r>
      <w:r w:rsidRPr="00894B05">
        <w:rPr>
          <w:sz w:val="24"/>
          <w:highlight w:val="yellow"/>
        </w:rPr>
        <w:t>por parte del Ministro Larraín el 02 de octubre</w:t>
      </w:r>
      <w:r w:rsidRPr="00894B05">
        <w:rPr>
          <w:sz w:val="24"/>
        </w:rPr>
        <w:t>:</w:t>
      </w:r>
    </w:p>
    <w:p w14:paraId="60026D3A" w14:textId="328712C4" w:rsidR="007E3222" w:rsidRPr="007E3222" w:rsidRDefault="007E3222" w:rsidP="007E3222">
      <w:pPr>
        <w:pStyle w:val="Prrafodelista"/>
        <w:numPr>
          <w:ilvl w:val="0"/>
          <w:numId w:val="3"/>
        </w:numPr>
        <w:spacing w:before="120" w:after="120" w:line="240" w:lineRule="auto"/>
        <w:jc w:val="both"/>
        <w:rPr>
          <w:sz w:val="24"/>
        </w:rPr>
      </w:pPr>
      <w:r w:rsidRPr="007E3222">
        <w:rPr>
          <w:b/>
          <w:sz w:val="24"/>
        </w:rPr>
        <w:t>Se debe insistir en solicitar a la Dirección de Presupuestos</w:t>
      </w:r>
      <w:r>
        <w:rPr>
          <w:b/>
          <w:sz w:val="24"/>
        </w:rPr>
        <w:t xml:space="preserve">, </w:t>
      </w:r>
      <w:r w:rsidRPr="00B27645">
        <w:rPr>
          <w:b/>
          <w:sz w:val="24"/>
        </w:rPr>
        <w:t xml:space="preserve">¿En qué medida </w:t>
      </w:r>
      <w:r>
        <w:rPr>
          <w:b/>
          <w:sz w:val="24"/>
        </w:rPr>
        <w:t xml:space="preserve">la disminución anunciada de Déficit Estructural </w:t>
      </w:r>
      <w:r w:rsidRPr="00B27645">
        <w:rPr>
          <w:b/>
          <w:sz w:val="24"/>
        </w:rPr>
        <w:t xml:space="preserve">se debe a un real esfuerzo por una disminución de gastos proyectados </w:t>
      </w:r>
      <w:r>
        <w:rPr>
          <w:b/>
          <w:sz w:val="24"/>
        </w:rPr>
        <w:t>y cuánto</w:t>
      </w:r>
      <w:r w:rsidRPr="00B27645">
        <w:rPr>
          <w:b/>
          <w:sz w:val="24"/>
        </w:rPr>
        <w:t xml:space="preserve"> a un cambio en los parámetros estructurales utilizados en su medición?</w:t>
      </w:r>
      <w:r w:rsidRPr="007E3222">
        <w:rPr>
          <w:sz w:val="24"/>
        </w:rPr>
        <w:t xml:space="preserve"> Solicitar explicación detallada de este cambio.</w:t>
      </w:r>
    </w:p>
    <w:p w14:paraId="55D7DFD9" w14:textId="77777777" w:rsidR="007E3222" w:rsidRDefault="007E3222" w:rsidP="007E3222">
      <w:pPr>
        <w:pStyle w:val="Prrafodelista"/>
        <w:spacing w:before="120" w:after="120" w:line="240" w:lineRule="auto"/>
        <w:ind w:left="360"/>
        <w:contextualSpacing w:val="0"/>
        <w:jc w:val="both"/>
        <w:rPr>
          <w:b/>
          <w:sz w:val="24"/>
        </w:rPr>
      </w:pPr>
    </w:p>
    <w:p w14:paraId="317CF27F" w14:textId="0E1BA6BA" w:rsidR="00B27645" w:rsidRDefault="00B27645" w:rsidP="00B27645">
      <w:pPr>
        <w:pStyle w:val="Prrafodelista"/>
        <w:numPr>
          <w:ilvl w:val="0"/>
          <w:numId w:val="6"/>
        </w:numPr>
        <w:spacing w:before="120" w:after="120" w:line="240" w:lineRule="auto"/>
        <w:contextualSpacing w:val="0"/>
        <w:jc w:val="both"/>
        <w:rPr>
          <w:b/>
          <w:sz w:val="24"/>
        </w:rPr>
      </w:pPr>
      <w:r>
        <w:rPr>
          <w:b/>
          <w:sz w:val="24"/>
        </w:rPr>
        <w:lastRenderedPageBreak/>
        <w:t>Tratamiento en Balance Estructural de Proyecto de Modernización Tributaria</w:t>
      </w:r>
    </w:p>
    <w:p w14:paraId="216FD2F2" w14:textId="682C1393" w:rsidR="00B27645" w:rsidRPr="00B27645" w:rsidRDefault="00B27645" w:rsidP="00B27645">
      <w:pPr>
        <w:pStyle w:val="Prrafodelista"/>
        <w:numPr>
          <w:ilvl w:val="0"/>
          <w:numId w:val="7"/>
        </w:numPr>
        <w:tabs>
          <w:tab w:val="left" w:pos="284"/>
        </w:tabs>
        <w:spacing w:before="120" w:after="120" w:line="240" w:lineRule="auto"/>
        <w:ind w:left="284"/>
        <w:jc w:val="both"/>
        <w:rPr>
          <w:rFonts w:ascii="Calibri" w:eastAsia="Calibri" w:hAnsi="Calibri" w:cs="Calibri"/>
          <w:sz w:val="24"/>
          <w:szCs w:val="24"/>
        </w:rPr>
      </w:pPr>
      <w:r>
        <w:rPr>
          <w:rFonts w:ascii="Calibri" w:eastAsia="Calibri" w:hAnsi="Calibri" w:cs="Calibri"/>
          <w:sz w:val="24"/>
          <w:szCs w:val="24"/>
        </w:rPr>
        <w:t xml:space="preserve">Dentro de las principales medidas anunciadas que aumentarían la recaudación fiscal se encuentran el </w:t>
      </w:r>
      <w:r w:rsidRPr="0041090A">
        <w:rPr>
          <w:rFonts w:ascii="Calibri" w:eastAsia="Calibri" w:hAnsi="Calibri" w:cs="Calibri"/>
          <w:b/>
          <w:sz w:val="24"/>
          <w:szCs w:val="24"/>
        </w:rPr>
        <w:t>Impuesto sustitutivo del FUT</w:t>
      </w:r>
      <w:r>
        <w:rPr>
          <w:rFonts w:ascii="Calibri" w:eastAsia="Calibri" w:hAnsi="Calibri" w:cs="Calibri"/>
          <w:sz w:val="24"/>
          <w:szCs w:val="24"/>
        </w:rPr>
        <w:t xml:space="preserve"> y el </w:t>
      </w:r>
      <w:r w:rsidRPr="0041090A">
        <w:rPr>
          <w:rFonts w:ascii="Calibri" w:eastAsia="Calibri" w:hAnsi="Calibri" w:cs="Calibri"/>
          <w:b/>
          <w:sz w:val="24"/>
          <w:szCs w:val="24"/>
        </w:rPr>
        <w:t>Registro de activos en el extranjero</w:t>
      </w:r>
      <w:r>
        <w:rPr>
          <w:rFonts w:ascii="Calibri" w:eastAsia="Calibri" w:hAnsi="Calibri" w:cs="Calibri"/>
          <w:b/>
          <w:sz w:val="24"/>
          <w:szCs w:val="24"/>
        </w:rPr>
        <w:t>, cuyas recaudaciones estimadas sumarían US$1.000 millones para el primer año y US$1.500</w:t>
      </w:r>
      <w:r>
        <w:rPr>
          <w:rFonts w:ascii="Calibri" w:eastAsia="Calibri" w:hAnsi="Calibri" w:cs="Calibri"/>
          <w:sz w:val="24"/>
          <w:szCs w:val="24"/>
        </w:rPr>
        <w:t xml:space="preserve"> </w:t>
      </w:r>
      <w:r w:rsidRPr="0041090A">
        <w:rPr>
          <w:rFonts w:ascii="Calibri" w:eastAsia="Calibri" w:hAnsi="Calibri" w:cs="Calibri"/>
          <w:b/>
          <w:sz w:val="24"/>
          <w:szCs w:val="24"/>
        </w:rPr>
        <w:t>para el segundo</w:t>
      </w:r>
      <w:r>
        <w:rPr>
          <w:rFonts w:ascii="Calibri" w:eastAsia="Calibri" w:hAnsi="Calibri" w:cs="Calibri"/>
          <w:b/>
          <w:sz w:val="24"/>
          <w:szCs w:val="24"/>
        </w:rPr>
        <w:t xml:space="preserve">, por lo que son de suma importancia. </w:t>
      </w:r>
    </w:p>
    <w:p w14:paraId="7DF7D37A" w14:textId="77777777" w:rsidR="00B27645" w:rsidRPr="0041090A" w:rsidRDefault="00B27645" w:rsidP="00B27645">
      <w:pPr>
        <w:pStyle w:val="Prrafodelista"/>
        <w:tabs>
          <w:tab w:val="left" w:pos="284"/>
        </w:tabs>
        <w:spacing w:before="120" w:after="120" w:line="240" w:lineRule="auto"/>
        <w:ind w:left="284"/>
        <w:jc w:val="both"/>
        <w:rPr>
          <w:rFonts w:ascii="Calibri" w:eastAsia="Calibri" w:hAnsi="Calibri" w:cs="Calibri"/>
          <w:sz w:val="24"/>
          <w:szCs w:val="24"/>
        </w:rPr>
      </w:pPr>
    </w:p>
    <w:p w14:paraId="022DECAB" w14:textId="7F42AFD7" w:rsidR="00B27645" w:rsidRPr="00B27645" w:rsidRDefault="00B27645" w:rsidP="00B27645">
      <w:pPr>
        <w:pStyle w:val="Prrafodelista"/>
        <w:numPr>
          <w:ilvl w:val="0"/>
          <w:numId w:val="7"/>
        </w:numPr>
        <w:tabs>
          <w:tab w:val="left" w:pos="284"/>
        </w:tabs>
        <w:spacing w:before="120" w:after="120" w:line="240" w:lineRule="auto"/>
        <w:ind w:left="284"/>
        <w:jc w:val="both"/>
        <w:rPr>
          <w:rFonts w:ascii="Calibri" w:eastAsia="Calibri" w:hAnsi="Calibri" w:cs="Calibri"/>
          <w:sz w:val="24"/>
          <w:szCs w:val="24"/>
        </w:rPr>
      </w:pPr>
      <w:r>
        <w:rPr>
          <w:rFonts w:ascii="Calibri" w:eastAsia="Calibri" w:hAnsi="Calibri" w:cs="Calibri"/>
          <w:sz w:val="24"/>
          <w:szCs w:val="24"/>
        </w:rPr>
        <w:t xml:space="preserve">En años anteriores el Consejo Fiscal Asesor ha recomendado no incluir estos recursos en la medición de la convergencia del Balance Estructural, </w:t>
      </w:r>
      <w:r w:rsidRPr="0041090A">
        <w:rPr>
          <w:rFonts w:ascii="Calibri" w:eastAsia="Calibri" w:hAnsi="Calibri" w:cs="Calibri"/>
          <w:b/>
          <w:sz w:val="24"/>
          <w:szCs w:val="24"/>
        </w:rPr>
        <w:t>¿Cómo se están tratando estos recursos en la actualidad?</w:t>
      </w:r>
      <w:r>
        <w:rPr>
          <w:rFonts w:ascii="Calibri" w:eastAsia="Calibri" w:hAnsi="Calibri" w:cs="Calibri"/>
          <w:b/>
          <w:sz w:val="24"/>
          <w:szCs w:val="24"/>
        </w:rPr>
        <w:t xml:space="preserve"> ¿Se están incluyendo estos recursos en la proyección para alcanzar la meta propuesta de Balance Estructural de </w:t>
      </w:r>
      <w:r w:rsidRPr="00EF0342">
        <w:rPr>
          <w:rFonts w:ascii="Calibri" w:eastAsia="Calibri" w:hAnsi="Calibri" w:cs="Calibri"/>
          <w:b/>
          <w:sz w:val="24"/>
          <w:szCs w:val="24"/>
        </w:rPr>
        <w:t>-1,6%</w:t>
      </w:r>
      <w:r w:rsidRPr="000C6154">
        <w:rPr>
          <w:rFonts w:ascii="Calibri" w:eastAsia="Calibri" w:hAnsi="Calibri" w:cs="Calibri"/>
          <w:b/>
          <w:color w:val="FF0000"/>
          <w:sz w:val="24"/>
          <w:szCs w:val="24"/>
        </w:rPr>
        <w:t xml:space="preserve"> </w:t>
      </w:r>
      <w:r>
        <w:rPr>
          <w:rFonts w:ascii="Calibri" w:eastAsia="Calibri" w:hAnsi="Calibri" w:cs="Calibri"/>
          <w:b/>
          <w:sz w:val="24"/>
          <w:szCs w:val="24"/>
        </w:rPr>
        <w:t>del PIB?</w:t>
      </w:r>
    </w:p>
    <w:p w14:paraId="3C60D7D2" w14:textId="77777777" w:rsidR="00B27645" w:rsidRPr="00B27645" w:rsidRDefault="00B27645" w:rsidP="00B27645">
      <w:pPr>
        <w:tabs>
          <w:tab w:val="left" w:pos="284"/>
        </w:tabs>
        <w:spacing w:after="0" w:line="240" w:lineRule="auto"/>
        <w:ind w:left="284"/>
        <w:jc w:val="both"/>
        <w:rPr>
          <w:rFonts w:ascii="Calibri" w:eastAsia="Calibri" w:hAnsi="Calibri" w:cs="Calibri"/>
          <w:sz w:val="24"/>
          <w:szCs w:val="24"/>
        </w:rPr>
      </w:pPr>
    </w:p>
    <w:p w14:paraId="414DBDFF" w14:textId="2778F0CC" w:rsidR="00B27645" w:rsidRDefault="00B27645" w:rsidP="00B27645">
      <w:pPr>
        <w:pStyle w:val="Prrafodelista"/>
        <w:numPr>
          <w:ilvl w:val="0"/>
          <w:numId w:val="7"/>
        </w:numPr>
        <w:tabs>
          <w:tab w:val="left" w:pos="284"/>
        </w:tabs>
        <w:spacing w:before="120" w:after="120" w:line="240" w:lineRule="auto"/>
        <w:ind w:left="284"/>
        <w:jc w:val="both"/>
        <w:rPr>
          <w:rFonts w:ascii="Calibri" w:eastAsia="Calibri" w:hAnsi="Calibri" w:cs="Calibri"/>
          <w:b/>
          <w:sz w:val="24"/>
          <w:szCs w:val="24"/>
        </w:rPr>
      </w:pPr>
      <w:r w:rsidRPr="00EF0342">
        <w:rPr>
          <w:rFonts w:ascii="Calibri" w:eastAsia="Calibri" w:hAnsi="Calibri" w:cs="Calibri"/>
          <w:b/>
          <w:sz w:val="24"/>
          <w:szCs w:val="24"/>
        </w:rPr>
        <w:t>¿Cómo afecta este proyecto de ley el espacio de gasto esperado en la Proyección Financiera para los próximos años 2020-2022?</w:t>
      </w:r>
    </w:p>
    <w:p w14:paraId="65BA9727" w14:textId="77777777" w:rsidR="00B27645" w:rsidRPr="00EF0342" w:rsidRDefault="00B27645" w:rsidP="00B27645">
      <w:pPr>
        <w:pStyle w:val="Prrafodelista"/>
        <w:tabs>
          <w:tab w:val="left" w:pos="284"/>
        </w:tabs>
        <w:spacing w:before="120" w:after="120" w:line="240" w:lineRule="auto"/>
        <w:ind w:left="284"/>
        <w:jc w:val="both"/>
        <w:rPr>
          <w:rFonts w:ascii="Calibri" w:eastAsia="Calibri" w:hAnsi="Calibri" w:cs="Calibri"/>
          <w:b/>
          <w:sz w:val="24"/>
          <w:szCs w:val="24"/>
        </w:rPr>
      </w:pPr>
    </w:p>
    <w:p w14:paraId="5E7EAA57" w14:textId="77777777" w:rsidR="00B27645" w:rsidRDefault="00B27645" w:rsidP="00B27645">
      <w:pPr>
        <w:pStyle w:val="Prrafodelista"/>
        <w:numPr>
          <w:ilvl w:val="0"/>
          <w:numId w:val="7"/>
        </w:numPr>
        <w:tabs>
          <w:tab w:val="left" w:pos="284"/>
        </w:tabs>
        <w:spacing w:before="120" w:after="120" w:line="240" w:lineRule="auto"/>
        <w:ind w:left="284"/>
        <w:jc w:val="both"/>
        <w:rPr>
          <w:rFonts w:ascii="Calibri" w:eastAsia="Calibri" w:hAnsi="Calibri" w:cs="Calibri"/>
          <w:sz w:val="24"/>
          <w:szCs w:val="24"/>
        </w:rPr>
      </w:pPr>
      <w:r>
        <w:rPr>
          <w:rFonts w:ascii="Calibri" w:eastAsia="Calibri" w:hAnsi="Calibri" w:cs="Calibri"/>
          <w:sz w:val="24"/>
          <w:szCs w:val="24"/>
        </w:rPr>
        <w:t xml:space="preserve">Adicionalmente </w:t>
      </w:r>
      <w:r w:rsidRPr="00EF0342">
        <w:rPr>
          <w:rFonts w:ascii="Calibri" w:eastAsia="Calibri" w:hAnsi="Calibri" w:cs="Calibri"/>
          <w:b/>
          <w:sz w:val="24"/>
          <w:szCs w:val="24"/>
        </w:rPr>
        <w:t>¿Cómo incide en este espacio de gasto esperado</w:t>
      </w:r>
      <w:r>
        <w:rPr>
          <w:rFonts w:ascii="Calibri" w:eastAsia="Calibri" w:hAnsi="Calibri" w:cs="Calibri"/>
          <w:b/>
          <w:sz w:val="24"/>
          <w:szCs w:val="24"/>
        </w:rPr>
        <w:t>,</w:t>
      </w:r>
      <w:r w:rsidRPr="00EF0342">
        <w:rPr>
          <w:rFonts w:ascii="Calibri" w:eastAsia="Calibri" w:hAnsi="Calibri" w:cs="Calibri"/>
          <w:b/>
          <w:sz w:val="24"/>
          <w:szCs w:val="24"/>
        </w:rPr>
        <w:t xml:space="preserve"> la meta de convergencia propuesta por la actual administración de 0,2% del PIB por cada año?</w:t>
      </w:r>
    </w:p>
    <w:p w14:paraId="3C59A91E" w14:textId="77777777" w:rsidR="00B27645" w:rsidRPr="0041090A" w:rsidRDefault="00B27645" w:rsidP="00B27645">
      <w:pPr>
        <w:pStyle w:val="Prrafodelista"/>
        <w:tabs>
          <w:tab w:val="left" w:pos="284"/>
        </w:tabs>
        <w:spacing w:before="120" w:after="120" w:line="240" w:lineRule="auto"/>
        <w:ind w:left="360"/>
        <w:jc w:val="both"/>
        <w:rPr>
          <w:rFonts w:ascii="Calibri" w:eastAsia="Calibri" w:hAnsi="Calibri" w:cs="Calibri"/>
          <w:sz w:val="24"/>
          <w:szCs w:val="24"/>
        </w:rPr>
      </w:pPr>
    </w:p>
    <w:p w14:paraId="3FDB6F99" w14:textId="32171A6E" w:rsidR="007E3222" w:rsidRDefault="007E3222" w:rsidP="007E3222">
      <w:pPr>
        <w:spacing w:before="120" w:after="120" w:line="240" w:lineRule="auto"/>
        <w:ind w:left="360"/>
        <w:jc w:val="both"/>
        <w:rPr>
          <w:sz w:val="24"/>
        </w:rPr>
      </w:pPr>
      <w:r w:rsidRPr="00894B05">
        <w:rPr>
          <w:b/>
          <w:sz w:val="24"/>
          <w:highlight w:val="yellow"/>
        </w:rPr>
        <w:t xml:space="preserve">Luego de la sesión de presentación del Estado de la Hacienda Pública </w:t>
      </w:r>
      <w:r w:rsidRPr="00894B05">
        <w:rPr>
          <w:sz w:val="24"/>
          <w:highlight w:val="yellow"/>
        </w:rPr>
        <w:t>por parte del Ministro Larraín el 02 de octubre</w:t>
      </w:r>
      <w:r w:rsidRPr="00894B05">
        <w:rPr>
          <w:sz w:val="24"/>
        </w:rPr>
        <w:t>:</w:t>
      </w:r>
    </w:p>
    <w:p w14:paraId="266AA000" w14:textId="4FB74071" w:rsidR="00A160C9" w:rsidRPr="00A160C9" w:rsidRDefault="007E3222" w:rsidP="007E3222">
      <w:pPr>
        <w:pStyle w:val="Prrafodelista"/>
        <w:numPr>
          <w:ilvl w:val="0"/>
          <w:numId w:val="7"/>
        </w:numPr>
        <w:spacing w:before="120" w:after="120" w:line="240" w:lineRule="auto"/>
        <w:jc w:val="both"/>
        <w:rPr>
          <w:sz w:val="24"/>
        </w:rPr>
      </w:pPr>
      <w:r w:rsidRPr="007E3222">
        <w:rPr>
          <w:b/>
          <w:sz w:val="24"/>
        </w:rPr>
        <w:t>Se señaló</w:t>
      </w:r>
      <w:r>
        <w:rPr>
          <w:b/>
          <w:sz w:val="24"/>
        </w:rPr>
        <w:t xml:space="preserve"> que se contempla </w:t>
      </w:r>
      <w:r w:rsidR="00A160C9">
        <w:rPr>
          <w:b/>
          <w:sz w:val="24"/>
        </w:rPr>
        <w:t>no se tienen contemplados recursos por el proyecto de Modernización Tributaria en 2019, pero si para 2020 en adelante. Por lo anterior, vale la siguiente pregunta:</w:t>
      </w:r>
    </w:p>
    <w:p w14:paraId="7E8E2C02" w14:textId="77777777" w:rsidR="00A160C9" w:rsidRPr="00A160C9" w:rsidRDefault="00A160C9" w:rsidP="00A160C9">
      <w:pPr>
        <w:pStyle w:val="Prrafodelista"/>
        <w:spacing w:before="120" w:after="120" w:line="240" w:lineRule="auto"/>
        <w:ind w:left="360"/>
        <w:jc w:val="both"/>
        <w:rPr>
          <w:sz w:val="24"/>
        </w:rPr>
      </w:pPr>
    </w:p>
    <w:p w14:paraId="5855E9BA" w14:textId="11EC1E26" w:rsidR="00A160C9" w:rsidRDefault="00A160C9" w:rsidP="00A160C9">
      <w:pPr>
        <w:pStyle w:val="Prrafodelista"/>
        <w:numPr>
          <w:ilvl w:val="1"/>
          <w:numId w:val="7"/>
        </w:numPr>
        <w:tabs>
          <w:tab w:val="left" w:pos="284"/>
        </w:tabs>
        <w:spacing w:before="120" w:after="120" w:line="240" w:lineRule="auto"/>
        <w:jc w:val="both"/>
        <w:rPr>
          <w:rFonts w:ascii="Calibri" w:eastAsia="Calibri" w:hAnsi="Calibri" w:cs="Calibri"/>
          <w:sz w:val="24"/>
          <w:szCs w:val="24"/>
        </w:rPr>
      </w:pPr>
      <w:r>
        <w:rPr>
          <w:rFonts w:ascii="Calibri" w:eastAsia="Calibri" w:hAnsi="Calibri" w:cs="Calibri"/>
          <w:sz w:val="24"/>
          <w:szCs w:val="24"/>
        </w:rPr>
        <w:t>Anteriormente</w:t>
      </w:r>
      <w:r w:rsidRPr="00A160C9">
        <w:rPr>
          <w:rFonts w:ascii="Calibri" w:eastAsia="Calibri" w:hAnsi="Calibri" w:cs="Calibri"/>
          <w:sz w:val="24"/>
          <w:szCs w:val="24"/>
        </w:rPr>
        <w:t xml:space="preserve"> el Consejo Fiscal Asesor ha recomendado no incluir los recursos por Registro de Capitales e Impuesto Sustitutivo del FUT en la medición de la convergencia del Balance Estructural, </w:t>
      </w:r>
      <w:r w:rsidRPr="00A160C9">
        <w:rPr>
          <w:rFonts w:ascii="Calibri" w:eastAsia="Calibri" w:hAnsi="Calibri" w:cs="Calibri"/>
          <w:b/>
          <w:sz w:val="24"/>
          <w:szCs w:val="24"/>
        </w:rPr>
        <w:t>¿Cómo se están tratando estos recursos en la actualidad? ¿Se están incluyendo estos recursos en la proyección para alcanzar la convergencia de Balance Estructural propuesta 2020-2022?</w:t>
      </w:r>
      <w:r>
        <w:rPr>
          <w:rFonts w:ascii="Calibri" w:eastAsia="Calibri" w:hAnsi="Calibri" w:cs="Calibri"/>
          <w:b/>
          <w:sz w:val="24"/>
          <w:szCs w:val="24"/>
        </w:rPr>
        <w:t xml:space="preserve"> </w:t>
      </w:r>
      <w:r w:rsidRPr="00A160C9">
        <w:rPr>
          <w:rFonts w:ascii="Calibri" w:eastAsia="Calibri" w:hAnsi="Calibri" w:cs="Calibri"/>
          <w:b/>
          <w:sz w:val="24"/>
          <w:szCs w:val="24"/>
        </w:rPr>
        <w:t>¿Cómo incide</w:t>
      </w:r>
      <w:r>
        <w:rPr>
          <w:rFonts w:ascii="Calibri" w:eastAsia="Calibri" w:hAnsi="Calibri" w:cs="Calibri"/>
          <w:b/>
          <w:sz w:val="24"/>
          <w:szCs w:val="24"/>
        </w:rPr>
        <w:t>n</w:t>
      </w:r>
      <w:r w:rsidRPr="00A160C9">
        <w:rPr>
          <w:rFonts w:ascii="Calibri" w:eastAsia="Calibri" w:hAnsi="Calibri" w:cs="Calibri"/>
          <w:b/>
          <w:sz w:val="24"/>
          <w:szCs w:val="24"/>
        </w:rPr>
        <w:t xml:space="preserve"> </w:t>
      </w:r>
      <w:r>
        <w:rPr>
          <w:rFonts w:ascii="Calibri" w:eastAsia="Calibri" w:hAnsi="Calibri" w:cs="Calibri"/>
          <w:b/>
          <w:sz w:val="24"/>
          <w:szCs w:val="24"/>
        </w:rPr>
        <w:t>las holguras o estrechez de gasto de la Proyección Financiera de esos años</w:t>
      </w:r>
      <w:r w:rsidRPr="00A160C9">
        <w:rPr>
          <w:rFonts w:ascii="Calibri" w:eastAsia="Calibri" w:hAnsi="Calibri" w:cs="Calibri"/>
          <w:b/>
          <w:sz w:val="24"/>
          <w:szCs w:val="24"/>
        </w:rPr>
        <w:t>?</w:t>
      </w:r>
      <w:r w:rsidRPr="00A160C9">
        <w:rPr>
          <w:rFonts w:ascii="Calibri" w:eastAsia="Calibri" w:hAnsi="Calibri" w:cs="Calibri"/>
          <w:sz w:val="24"/>
          <w:szCs w:val="24"/>
        </w:rPr>
        <w:t xml:space="preserve"> </w:t>
      </w:r>
    </w:p>
    <w:p w14:paraId="2512E598" w14:textId="77777777" w:rsidR="00A160C9" w:rsidRPr="00EF0342" w:rsidRDefault="00A160C9" w:rsidP="00A160C9">
      <w:pPr>
        <w:pStyle w:val="Prrafodelista"/>
        <w:tabs>
          <w:tab w:val="left" w:pos="284"/>
        </w:tabs>
        <w:spacing w:before="120" w:after="120" w:line="240" w:lineRule="auto"/>
        <w:ind w:left="284"/>
        <w:jc w:val="both"/>
        <w:rPr>
          <w:rFonts w:ascii="Calibri" w:eastAsia="Calibri" w:hAnsi="Calibri" w:cs="Calibri"/>
          <w:b/>
          <w:sz w:val="24"/>
          <w:szCs w:val="24"/>
        </w:rPr>
      </w:pPr>
    </w:p>
    <w:p w14:paraId="60FEB249" w14:textId="37D38AF9" w:rsidR="00A160C9" w:rsidRDefault="00A160C9" w:rsidP="00A160C9">
      <w:pPr>
        <w:pStyle w:val="Prrafodelista"/>
        <w:numPr>
          <w:ilvl w:val="0"/>
          <w:numId w:val="7"/>
        </w:numPr>
        <w:tabs>
          <w:tab w:val="left" w:pos="284"/>
        </w:tabs>
        <w:spacing w:before="120" w:after="120" w:line="240" w:lineRule="auto"/>
        <w:ind w:left="284"/>
        <w:jc w:val="both"/>
        <w:rPr>
          <w:rFonts w:ascii="Calibri" w:eastAsia="Calibri" w:hAnsi="Calibri" w:cs="Calibri"/>
          <w:sz w:val="24"/>
          <w:szCs w:val="24"/>
        </w:rPr>
      </w:pPr>
      <w:r>
        <w:rPr>
          <w:rFonts w:ascii="Calibri" w:eastAsia="Calibri" w:hAnsi="Calibri" w:cs="Calibri"/>
          <w:sz w:val="24"/>
          <w:szCs w:val="24"/>
        </w:rPr>
        <w:t xml:space="preserve">Adicionalmente no se respondió, </w:t>
      </w:r>
      <w:r w:rsidRPr="00EF0342">
        <w:rPr>
          <w:rFonts w:ascii="Calibri" w:eastAsia="Calibri" w:hAnsi="Calibri" w:cs="Calibri"/>
          <w:b/>
          <w:sz w:val="24"/>
          <w:szCs w:val="24"/>
        </w:rPr>
        <w:t>¿Cómo incide en este espacio de gasto esperado</w:t>
      </w:r>
      <w:r>
        <w:rPr>
          <w:rFonts w:ascii="Calibri" w:eastAsia="Calibri" w:hAnsi="Calibri" w:cs="Calibri"/>
          <w:b/>
          <w:sz w:val="24"/>
          <w:szCs w:val="24"/>
        </w:rPr>
        <w:t>,</w:t>
      </w:r>
      <w:r w:rsidRPr="00EF0342">
        <w:rPr>
          <w:rFonts w:ascii="Calibri" w:eastAsia="Calibri" w:hAnsi="Calibri" w:cs="Calibri"/>
          <w:b/>
          <w:sz w:val="24"/>
          <w:szCs w:val="24"/>
        </w:rPr>
        <w:t xml:space="preserve"> la meta de convergencia propuesta por la actual administración de 0,2% del PIB por cada año?</w:t>
      </w:r>
    </w:p>
    <w:p w14:paraId="62651389" w14:textId="6BD6B1A9" w:rsidR="00240860" w:rsidRPr="007E3222" w:rsidRDefault="00240860" w:rsidP="00A160C9">
      <w:pPr>
        <w:pStyle w:val="Prrafodelista"/>
        <w:spacing w:before="120" w:after="120" w:line="240" w:lineRule="auto"/>
        <w:ind w:left="360"/>
        <w:jc w:val="both"/>
        <w:rPr>
          <w:sz w:val="24"/>
        </w:rPr>
      </w:pPr>
    </w:p>
    <w:p w14:paraId="02587BBB" w14:textId="77777777" w:rsidR="00EF0342" w:rsidRDefault="00EF0342" w:rsidP="00EF0342">
      <w:pPr>
        <w:pStyle w:val="Prrafodelista"/>
        <w:spacing w:before="120" w:after="120" w:line="240" w:lineRule="auto"/>
        <w:contextualSpacing w:val="0"/>
        <w:jc w:val="both"/>
        <w:rPr>
          <w:b/>
          <w:sz w:val="24"/>
        </w:rPr>
      </w:pPr>
    </w:p>
    <w:p w14:paraId="271ACB5E" w14:textId="77777777" w:rsidR="00B27645" w:rsidRDefault="00B27645">
      <w:pPr>
        <w:rPr>
          <w:b/>
          <w:sz w:val="24"/>
        </w:rPr>
      </w:pPr>
      <w:r>
        <w:rPr>
          <w:b/>
          <w:sz w:val="24"/>
        </w:rPr>
        <w:br w:type="page"/>
      </w:r>
    </w:p>
    <w:p w14:paraId="108E5D69" w14:textId="6501047D" w:rsidR="00A160C9" w:rsidRPr="00A160C9" w:rsidRDefault="00A160C9" w:rsidP="00A160C9">
      <w:pPr>
        <w:spacing w:before="120" w:after="120" w:line="240" w:lineRule="auto"/>
        <w:jc w:val="both"/>
        <w:rPr>
          <w:sz w:val="24"/>
        </w:rPr>
      </w:pPr>
      <w:r w:rsidRPr="00894B05">
        <w:rPr>
          <w:b/>
          <w:sz w:val="24"/>
          <w:highlight w:val="yellow"/>
        </w:rPr>
        <w:lastRenderedPageBreak/>
        <w:t xml:space="preserve">Luego de la sesión de presentación del Estado de la Hacienda Pública </w:t>
      </w:r>
      <w:r w:rsidRPr="00894B05">
        <w:rPr>
          <w:sz w:val="24"/>
          <w:highlight w:val="yellow"/>
        </w:rPr>
        <w:t xml:space="preserve">por parte del Ministro Larraín el </w:t>
      </w:r>
      <w:r w:rsidRPr="00922DB5">
        <w:rPr>
          <w:sz w:val="24"/>
          <w:highlight w:val="yellow"/>
        </w:rPr>
        <w:t xml:space="preserve">02 de octubre, </w:t>
      </w:r>
      <w:r w:rsidRPr="00922DB5">
        <w:rPr>
          <w:b/>
          <w:sz w:val="24"/>
          <w:highlight w:val="yellow"/>
        </w:rPr>
        <w:t>volver a consultar</w:t>
      </w:r>
      <w:r w:rsidRPr="00922DB5">
        <w:rPr>
          <w:sz w:val="24"/>
          <w:highlight w:val="yellow"/>
        </w:rPr>
        <w:t xml:space="preserve"> punto entero (no se entregaron detalles):</w:t>
      </w:r>
    </w:p>
    <w:p w14:paraId="1621A326" w14:textId="0077D761" w:rsidR="00EF0342" w:rsidRDefault="00EF0342" w:rsidP="00EF0342">
      <w:pPr>
        <w:pStyle w:val="Prrafodelista"/>
        <w:numPr>
          <w:ilvl w:val="0"/>
          <w:numId w:val="6"/>
        </w:numPr>
        <w:spacing w:before="120" w:after="120" w:line="240" w:lineRule="auto"/>
        <w:contextualSpacing w:val="0"/>
        <w:jc w:val="both"/>
        <w:rPr>
          <w:b/>
          <w:sz w:val="24"/>
        </w:rPr>
      </w:pPr>
      <w:r>
        <w:rPr>
          <w:b/>
          <w:sz w:val="24"/>
        </w:rPr>
        <w:t>Aumento de Gasto 2019: Acotado espacio para nuevas iniciativas.</w:t>
      </w:r>
    </w:p>
    <w:p w14:paraId="72AE4285" w14:textId="61881A40" w:rsidR="008B4890" w:rsidRDefault="008B4890" w:rsidP="008B4890">
      <w:pPr>
        <w:spacing w:before="120"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El aumento anunciado de 3,2% con respecto a este año, se traduciría en US$2.278 millones adicionales. </w:t>
      </w:r>
      <w:r w:rsidR="00B27645">
        <w:rPr>
          <w:rFonts w:ascii="Calibri" w:eastAsia="Calibri" w:hAnsi="Calibri" w:cs="Times New Roman"/>
          <w:sz w:val="24"/>
          <w:szCs w:val="24"/>
        </w:rPr>
        <w:t xml:space="preserve">Sin </w:t>
      </w:r>
      <w:r w:rsidR="00A842AC">
        <w:rPr>
          <w:rFonts w:ascii="Calibri" w:eastAsia="Calibri" w:hAnsi="Calibri" w:cs="Times New Roman"/>
          <w:sz w:val="24"/>
          <w:szCs w:val="24"/>
        </w:rPr>
        <w:t>embargo,</w:t>
      </w:r>
      <w:r w:rsidR="00B27645">
        <w:rPr>
          <w:rFonts w:ascii="Calibri" w:eastAsia="Calibri" w:hAnsi="Calibri" w:cs="Times New Roman"/>
          <w:sz w:val="24"/>
          <w:szCs w:val="24"/>
        </w:rPr>
        <w:t xml:space="preserve"> se debe recordar que en abril de este año la Dirección de Presupuestos publicó en un documento las presiones de gasto no financiadas para los años 2018 a 2012.</w:t>
      </w:r>
    </w:p>
    <w:p w14:paraId="1F96CA7F" w14:textId="62B068B4" w:rsidR="008B4890" w:rsidRPr="003269DF" w:rsidRDefault="003F221C" w:rsidP="008B4890">
      <w:pPr>
        <w:pStyle w:val="Prrafodelista"/>
        <w:spacing w:before="120" w:after="120" w:line="240" w:lineRule="auto"/>
        <w:ind w:left="360"/>
        <w:jc w:val="both"/>
        <w:rPr>
          <w:rFonts w:ascii="Calibri" w:eastAsia="Calibri" w:hAnsi="Calibri" w:cs="Times New Roman"/>
          <w:sz w:val="24"/>
          <w:szCs w:val="24"/>
        </w:rPr>
      </w:pPr>
      <w:r>
        <w:rPr>
          <w:noProof/>
          <w:lang w:eastAsia="es-CL"/>
        </w:rPr>
        <mc:AlternateContent>
          <mc:Choice Requires="wps">
            <w:drawing>
              <wp:anchor distT="0" distB="0" distL="114300" distR="114300" simplePos="0" relativeHeight="251663360" behindDoc="0" locked="0" layoutInCell="1" allowOverlap="1" wp14:anchorId="19C79776" wp14:editId="3C715400">
                <wp:simplePos x="0" y="0"/>
                <wp:positionH relativeFrom="column">
                  <wp:posOffset>262890</wp:posOffset>
                </wp:positionH>
                <wp:positionV relativeFrom="paragraph">
                  <wp:posOffset>948055</wp:posOffset>
                </wp:positionV>
                <wp:extent cx="4076700" cy="212725"/>
                <wp:effectExtent l="19050" t="15875"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127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1532D" id="Rectangle 6" o:spid="_x0000_s1026" style="position:absolute;margin-left:20.7pt;margin-top:74.65pt;width:321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" filled="f" strokecolor="red" strokeweight="2.25pt"/>
            </w:pict>
          </mc:Fallback>
        </mc:AlternateContent>
      </w:r>
      <w:r>
        <w:rPr>
          <w:noProof/>
          <w:lang w:eastAsia="es-CL"/>
        </w:rPr>
        <mc:AlternateContent>
          <mc:Choice Requires="wps">
            <w:drawing>
              <wp:anchor distT="0" distB="0" distL="114300" distR="114300" simplePos="0" relativeHeight="251661312" behindDoc="0" locked="0" layoutInCell="1" allowOverlap="1" wp14:anchorId="19C79776" wp14:editId="684F71B1">
                <wp:simplePos x="0" y="0"/>
                <wp:positionH relativeFrom="column">
                  <wp:posOffset>3739515</wp:posOffset>
                </wp:positionH>
                <wp:positionV relativeFrom="paragraph">
                  <wp:posOffset>948055</wp:posOffset>
                </wp:positionV>
                <wp:extent cx="609600" cy="2308225"/>
                <wp:effectExtent l="19050" t="15875" r="19050" b="1905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08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22475" id="Rectángulo 5" o:spid="_x0000_s1026" style="position:absolute;margin-left:294.45pt;margin-top:74.65pt;width:48pt;height:1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" filled="f" strokecolor="red" strokeweight="2.25pt"/>
            </w:pict>
          </mc:Fallback>
        </mc:AlternateContent>
      </w:r>
      <w:r w:rsidR="008B4890">
        <w:rPr>
          <w:noProof/>
          <w:lang w:eastAsia="es-CL"/>
        </w:rPr>
        <w:drawing>
          <wp:inline distT="0" distB="0" distL="0" distR="0" wp14:anchorId="24B55C22" wp14:editId="5C9C4011">
            <wp:extent cx="5286375" cy="3429000"/>
            <wp:effectExtent l="0" t="0" r="9525" b="0"/>
            <wp:docPr id="6" name="Imagen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B91056-69ED-4A01-AD89-94E2A2539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B91056-69ED-4A01-AD89-94E2A253989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429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EBCFB97" w14:textId="630CC9B0" w:rsidR="00B27645" w:rsidRPr="00B27645" w:rsidRDefault="00B27645" w:rsidP="00B27645">
      <w:pPr>
        <w:spacing w:before="120" w:after="120" w:line="240" w:lineRule="auto"/>
        <w:jc w:val="both"/>
        <w:rPr>
          <w:rFonts w:ascii="Calibri" w:eastAsia="Calibri" w:hAnsi="Calibri" w:cs="Times New Roman"/>
          <w:sz w:val="24"/>
          <w:szCs w:val="24"/>
        </w:rPr>
      </w:pPr>
      <w:r w:rsidRPr="00B27645">
        <w:rPr>
          <w:rFonts w:ascii="Calibri" w:eastAsia="Calibri" w:hAnsi="Calibri" w:cs="Times New Roman"/>
          <w:sz w:val="24"/>
          <w:szCs w:val="24"/>
        </w:rPr>
        <w:t>En base a esto:</w:t>
      </w:r>
    </w:p>
    <w:p w14:paraId="29199ED6" w14:textId="7991EC3E" w:rsidR="00B27645" w:rsidRDefault="00B27645" w:rsidP="00B27645">
      <w:pPr>
        <w:pStyle w:val="Prrafodelista"/>
        <w:numPr>
          <w:ilvl w:val="0"/>
          <w:numId w:val="5"/>
        </w:numPr>
        <w:spacing w:before="120" w:after="120" w:line="240" w:lineRule="auto"/>
        <w:jc w:val="both"/>
        <w:rPr>
          <w:rFonts w:ascii="Calibri" w:eastAsia="Calibri" w:hAnsi="Calibri" w:cs="Times New Roman"/>
          <w:sz w:val="24"/>
          <w:szCs w:val="24"/>
        </w:rPr>
      </w:pPr>
      <w:r w:rsidRPr="00C712A3">
        <w:rPr>
          <w:rFonts w:ascii="Calibri" w:eastAsia="Calibri" w:hAnsi="Calibri" w:cs="Times New Roman"/>
          <w:b/>
          <w:sz w:val="24"/>
          <w:szCs w:val="24"/>
        </w:rPr>
        <w:t>¿Cómo se compatibiliza esta alza</w:t>
      </w:r>
      <w:r>
        <w:rPr>
          <w:rFonts w:ascii="Calibri" w:eastAsia="Calibri" w:hAnsi="Calibri" w:cs="Times New Roman"/>
          <w:b/>
          <w:sz w:val="24"/>
          <w:szCs w:val="24"/>
        </w:rPr>
        <w:t xml:space="preserve"> anunciada</w:t>
      </w:r>
      <w:r w:rsidRPr="00C712A3">
        <w:rPr>
          <w:rFonts w:ascii="Calibri" w:eastAsia="Calibri" w:hAnsi="Calibri" w:cs="Times New Roman"/>
          <w:b/>
          <w:sz w:val="24"/>
          <w:szCs w:val="24"/>
        </w:rPr>
        <w:t>, con la mayor presión de gasto no financiada para el año 2019 de US$1.561 millones</w:t>
      </w:r>
      <w:r>
        <w:rPr>
          <w:rFonts w:ascii="Calibri" w:eastAsia="Calibri" w:hAnsi="Calibri" w:cs="Times New Roman"/>
          <w:b/>
          <w:sz w:val="24"/>
          <w:szCs w:val="24"/>
        </w:rPr>
        <w:t>?</w:t>
      </w:r>
      <w:r>
        <w:rPr>
          <w:rFonts w:ascii="Calibri" w:eastAsia="Calibri" w:hAnsi="Calibri" w:cs="Times New Roman"/>
          <w:sz w:val="24"/>
          <w:szCs w:val="24"/>
        </w:rPr>
        <w:t xml:space="preserve"> Si se toma en cuenta esta presión, el alza “real”</w:t>
      </w:r>
      <w:r>
        <w:rPr>
          <w:rStyle w:val="Refdenotaalpie"/>
          <w:rFonts w:ascii="Calibri" w:eastAsia="Calibri" w:hAnsi="Calibri" w:cs="Times New Roman"/>
          <w:sz w:val="24"/>
          <w:szCs w:val="24"/>
        </w:rPr>
        <w:footnoteReference w:id="2"/>
      </w:r>
      <w:r>
        <w:rPr>
          <w:rFonts w:ascii="Calibri" w:eastAsia="Calibri" w:hAnsi="Calibri" w:cs="Times New Roman"/>
          <w:sz w:val="24"/>
          <w:szCs w:val="24"/>
        </w:rPr>
        <w:t xml:space="preserve"> sólo correspondería a US$717 millones, es decir el crecimiento se traduciría en una variación de un 1,0%.</w:t>
      </w:r>
    </w:p>
    <w:p w14:paraId="76E31F42" w14:textId="355121AD" w:rsidR="008B4890" w:rsidRPr="00B27645" w:rsidRDefault="00B27645" w:rsidP="00082B5B">
      <w:pPr>
        <w:pStyle w:val="Prrafodelista"/>
        <w:numPr>
          <w:ilvl w:val="0"/>
          <w:numId w:val="5"/>
        </w:numPr>
        <w:spacing w:before="120" w:after="120" w:line="240" w:lineRule="auto"/>
        <w:jc w:val="both"/>
        <w:rPr>
          <w:rFonts w:ascii="Calibri" w:eastAsia="Calibri" w:hAnsi="Calibri" w:cs="Times New Roman"/>
          <w:b/>
          <w:sz w:val="24"/>
          <w:szCs w:val="24"/>
        </w:rPr>
      </w:pPr>
      <w:r w:rsidRPr="00B27645">
        <w:rPr>
          <w:rFonts w:ascii="Calibri" w:eastAsia="Calibri" w:hAnsi="Calibri" w:cs="Times New Roman"/>
          <w:sz w:val="24"/>
          <w:szCs w:val="24"/>
        </w:rPr>
        <w:t>Un dato importante a tener en cuenta es que casi la mitad del alza anunciada (US$ 1.126 millones) correspondería a mayor presión por Gastos Programáticos, donde casi la totalidad corresponden al Ministerio de Salud (US$1.000 millones).</w:t>
      </w:r>
      <w:r>
        <w:rPr>
          <w:rFonts w:ascii="Calibri" w:eastAsia="Calibri" w:hAnsi="Calibri" w:cs="Times New Roman"/>
          <w:sz w:val="24"/>
          <w:szCs w:val="24"/>
        </w:rPr>
        <w:t xml:space="preserve"> </w:t>
      </w:r>
      <w:r w:rsidR="008B4890" w:rsidRPr="00B27645">
        <w:rPr>
          <w:rFonts w:ascii="Calibri" w:eastAsia="Calibri" w:hAnsi="Calibri" w:cs="Times New Roman"/>
          <w:sz w:val="24"/>
          <w:szCs w:val="24"/>
        </w:rPr>
        <w:t>Teniendo en cuenta lo anterior,</w:t>
      </w:r>
      <w:r w:rsidR="008B4890" w:rsidRPr="00B27645">
        <w:rPr>
          <w:rFonts w:ascii="Calibri" w:eastAsia="Calibri" w:hAnsi="Calibri" w:cs="Times New Roman"/>
          <w:b/>
          <w:sz w:val="24"/>
          <w:szCs w:val="24"/>
        </w:rPr>
        <w:t xml:space="preserve"> ¿Cómo se financian las nuevas iniciativas anunciadas (Mayor dotación Carabineros, Servicios reemplazo Sename, proyecto de pensiones, iniciativas Salud y Educación) y los demás programas sociales?</w:t>
      </w:r>
    </w:p>
    <w:p w14:paraId="6C7E9939" w14:textId="30CDA13E" w:rsidR="008B4890" w:rsidRDefault="008B4890" w:rsidP="008B4890">
      <w:pPr>
        <w:pStyle w:val="Prrafodelista"/>
        <w:numPr>
          <w:ilvl w:val="0"/>
          <w:numId w:val="5"/>
        </w:numPr>
        <w:spacing w:before="120" w:after="12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En este sentido, solicitaría que </w:t>
      </w:r>
      <w:proofErr w:type="spellStart"/>
      <w:r>
        <w:rPr>
          <w:rFonts w:ascii="Calibri" w:eastAsia="Calibri" w:hAnsi="Calibri" w:cs="Times New Roman"/>
          <w:b/>
          <w:sz w:val="24"/>
          <w:szCs w:val="24"/>
        </w:rPr>
        <w:t>Dipres</w:t>
      </w:r>
      <w:proofErr w:type="spellEnd"/>
      <w:r>
        <w:rPr>
          <w:rFonts w:ascii="Calibri" w:eastAsia="Calibri" w:hAnsi="Calibri" w:cs="Times New Roman"/>
          <w:b/>
          <w:sz w:val="24"/>
          <w:szCs w:val="24"/>
        </w:rPr>
        <w:t xml:space="preserve"> especifique detalladamente cuáles son los montos que validó de cada una de las “presiones de gasto” publicadas en abril para los años 2018 y 2019.</w:t>
      </w:r>
    </w:p>
    <w:p w14:paraId="41CF7848" w14:textId="29C043C3" w:rsidR="008B4890" w:rsidRPr="000F5534" w:rsidRDefault="008B4890" w:rsidP="008B4890">
      <w:pPr>
        <w:pStyle w:val="Prrafodelista"/>
        <w:numPr>
          <w:ilvl w:val="0"/>
          <w:numId w:val="5"/>
        </w:numPr>
        <w:spacing w:before="120" w:after="120" w:line="240" w:lineRule="auto"/>
        <w:jc w:val="both"/>
        <w:rPr>
          <w:rFonts w:ascii="Calibri" w:eastAsia="Calibri" w:hAnsi="Calibri" w:cs="Times New Roman"/>
          <w:b/>
          <w:sz w:val="24"/>
          <w:szCs w:val="24"/>
        </w:rPr>
      </w:pPr>
      <w:r>
        <w:rPr>
          <w:rFonts w:ascii="Calibri" w:eastAsia="Calibri" w:hAnsi="Calibri" w:cs="Times New Roman"/>
          <w:b/>
          <w:sz w:val="24"/>
          <w:szCs w:val="24"/>
        </w:rPr>
        <w:lastRenderedPageBreak/>
        <w:t xml:space="preserve">En línea con lo anterior, solicitaría que se explique detalladamente cómo se ha utilizado el Fondo de Libre Disponibilidad que se les autorizó en la Ley de Presupuestos 2018. </w:t>
      </w:r>
    </w:p>
    <w:p w14:paraId="5F6F0CE1" w14:textId="77777777" w:rsidR="00A160C9" w:rsidRDefault="00A160C9">
      <w:pPr>
        <w:rPr>
          <w:b/>
          <w:sz w:val="24"/>
        </w:rPr>
      </w:pPr>
      <w:r>
        <w:rPr>
          <w:b/>
          <w:sz w:val="24"/>
        </w:rPr>
        <w:br w:type="page"/>
      </w:r>
    </w:p>
    <w:p w14:paraId="1BB18AEC" w14:textId="5D28D041" w:rsidR="00A160C9" w:rsidRPr="00A160C9" w:rsidRDefault="00A160C9" w:rsidP="00A160C9">
      <w:pPr>
        <w:spacing w:before="120" w:after="120" w:line="240" w:lineRule="auto"/>
        <w:jc w:val="both"/>
        <w:rPr>
          <w:sz w:val="24"/>
        </w:rPr>
      </w:pPr>
      <w:r w:rsidRPr="00894B05">
        <w:rPr>
          <w:b/>
          <w:sz w:val="24"/>
          <w:highlight w:val="yellow"/>
        </w:rPr>
        <w:lastRenderedPageBreak/>
        <w:t xml:space="preserve">Luego de la sesión de presentación del Estado de la Hacienda Pública </w:t>
      </w:r>
      <w:r w:rsidRPr="00894B05">
        <w:rPr>
          <w:sz w:val="24"/>
          <w:highlight w:val="yellow"/>
        </w:rPr>
        <w:t xml:space="preserve">por parte del </w:t>
      </w:r>
      <w:r w:rsidRPr="00A160C9">
        <w:rPr>
          <w:sz w:val="24"/>
          <w:highlight w:val="yellow"/>
        </w:rPr>
        <w:t xml:space="preserve">Ministro Larraín el 02 de octubre, </w:t>
      </w:r>
      <w:r w:rsidRPr="00922DB5">
        <w:rPr>
          <w:b/>
          <w:sz w:val="24"/>
          <w:highlight w:val="yellow"/>
        </w:rPr>
        <w:t>se podría volver a consultar</w:t>
      </w:r>
      <w:r w:rsidRPr="00A160C9">
        <w:rPr>
          <w:sz w:val="24"/>
          <w:highlight w:val="yellow"/>
        </w:rPr>
        <w:t xml:space="preserve"> punto entero con énfasis en el retraso en la ejecución de inversión de los Ministerios con mayor presupuesto en esta materia.</w:t>
      </w:r>
    </w:p>
    <w:p w14:paraId="02064CCA" w14:textId="34D16FD9" w:rsidR="00240860" w:rsidRDefault="00240860" w:rsidP="00A64BED">
      <w:pPr>
        <w:pStyle w:val="Prrafodelista"/>
        <w:numPr>
          <w:ilvl w:val="0"/>
          <w:numId w:val="6"/>
        </w:numPr>
        <w:spacing w:before="120" w:after="120" w:line="240" w:lineRule="auto"/>
        <w:contextualSpacing w:val="0"/>
        <w:jc w:val="both"/>
        <w:rPr>
          <w:b/>
          <w:sz w:val="24"/>
        </w:rPr>
      </w:pPr>
      <w:r w:rsidRPr="00CA6E4D">
        <w:rPr>
          <w:b/>
          <w:sz w:val="24"/>
        </w:rPr>
        <w:t xml:space="preserve">Inversión pública: </w:t>
      </w:r>
      <w:r w:rsidR="00002ECC">
        <w:rPr>
          <w:b/>
          <w:sz w:val="24"/>
        </w:rPr>
        <w:t>C</w:t>
      </w:r>
      <w:r w:rsidRPr="00CA6E4D">
        <w:rPr>
          <w:b/>
          <w:sz w:val="24"/>
        </w:rPr>
        <w:t>apacidad de ejecución</w:t>
      </w:r>
      <w:r>
        <w:rPr>
          <w:b/>
          <w:sz w:val="24"/>
        </w:rPr>
        <w:t>.</w:t>
      </w:r>
    </w:p>
    <w:p w14:paraId="46BCA199" w14:textId="77777777" w:rsidR="00240860" w:rsidRDefault="00240860" w:rsidP="00240860">
      <w:pPr>
        <w:spacing w:before="120" w:after="120" w:line="240" w:lineRule="auto"/>
        <w:jc w:val="both"/>
        <w:rPr>
          <w:sz w:val="24"/>
        </w:rPr>
      </w:pPr>
      <w:r>
        <w:rPr>
          <w:sz w:val="24"/>
        </w:rPr>
        <w:t>El Gobierno ha anunciado que se retomará el crecimiento de la inversión pública</w:t>
      </w:r>
      <w:r w:rsidR="00002ECC">
        <w:rPr>
          <w:sz w:val="24"/>
        </w:rPr>
        <w:t xml:space="preserve"> por segundo año consecutivo</w:t>
      </w:r>
      <w:r>
        <w:rPr>
          <w:sz w:val="24"/>
        </w:rPr>
        <w:t xml:space="preserve">, lo cual es valorable. Pero existen dudas respecto de la real capacidad de ejecución de dicha inversión en especial en ministerios tradicionalmente lentos (como Salud y Educación) y en ciertos </w:t>
      </w:r>
      <w:proofErr w:type="spellStart"/>
      <w:r>
        <w:rPr>
          <w:sz w:val="24"/>
        </w:rPr>
        <w:t>GOREs</w:t>
      </w:r>
      <w:proofErr w:type="spellEnd"/>
      <w:r>
        <w:rPr>
          <w:sz w:val="24"/>
        </w:rPr>
        <w:t>.</w:t>
      </w:r>
    </w:p>
    <w:p w14:paraId="4D90379C" w14:textId="39F26B0F" w:rsidR="00002ECC" w:rsidRDefault="00BF5CC5" w:rsidP="00240860">
      <w:pPr>
        <w:spacing w:before="120" w:after="120" w:line="240" w:lineRule="auto"/>
        <w:jc w:val="both"/>
        <w:rPr>
          <w:sz w:val="24"/>
        </w:rPr>
      </w:pPr>
      <w:r>
        <w:rPr>
          <w:sz w:val="24"/>
        </w:rPr>
        <w:t xml:space="preserve">Esto pues </w:t>
      </w:r>
      <w:r w:rsidR="00B97DE5">
        <w:rPr>
          <w:sz w:val="24"/>
        </w:rPr>
        <w:t>en las recientemente publica</w:t>
      </w:r>
      <w:r>
        <w:rPr>
          <w:sz w:val="24"/>
        </w:rPr>
        <w:t>da</w:t>
      </w:r>
      <w:r w:rsidR="00B97DE5">
        <w:rPr>
          <w:sz w:val="24"/>
        </w:rPr>
        <w:t xml:space="preserve">s cifras de ejecución </w:t>
      </w:r>
      <w:r w:rsidR="00002ECC">
        <w:rPr>
          <w:sz w:val="24"/>
        </w:rPr>
        <w:t>a agosto de este año</w:t>
      </w:r>
      <w:r w:rsidR="00EF0342">
        <w:rPr>
          <w:sz w:val="24"/>
        </w:rPr>
        <w:t>,</w:t>
      </w:r>
      <w:r>
        <w:rPr>
          <w:sz w:val="24"/>
        </w:rPr>
        <w:t xml:space="preserve"> la </w:t>
      </w:r>
      <w:proofErr w:type="spellStart"/>
      <w:r>
        <w:rPr>
          <w:sz w:val="24"/>
        </w:rPr>
        <w:t>Dipres</w:t>
      </w:r>
      <w:proofErr w:type="spellEnd"/>
      <w:r>
        <w:rPr>
          <w:sz w:val="24"/>
        </w:rPr>
        <w:t xml:space="preserve"> ha presentado</w:t>
      </w:r>
      <w:r w:rsidR="00B97DE5">
        <w:rPr>
          <w:sz w:val="24"/>
        </w:rPr>
        <w:t xml:space="preserve"> atrasos en Ministerios inversores claves</w:t>
      </w:r>
      <w:r w:rsidR="00002ECC">
        <w:rPr>
          <w:sz w:val="24"/>
        </w:rPr>
        <w:t>:</w:t>
      </w:r>
    </w:p>
    <w:p w14:paraId="30B24206" w14:textId="5AED10A7" w:rsidR="00876186" w:rsidRDefault="00876186" w:rsidP="00876186">
      <w:pPr>
        <w:pStyle w:val="Prrafodelista"/>
        <w:numPr>
          <w:ilvl w:val="0"/>
          <w:numId w:val="3"/>
        </w:numPr>
        <w:spacing w:before="120" w:after="120" w:line="240" w:lineRule="auto"/>
        <w:jc w:val="both"/>
        <w:rPr>
          <w:sz w:val="24"/>
        </w:rPr>
      </w:pPr>
      <w:r>
        <w:rPr>
          <w:sz w:val="24"/>
        </w:rPr>
        <w:t>Cómo en Vivienda y Obras Públicas (menores a las de 2017).</w:t>
      </w:r>
    </w:p>
    <w:p w14:paraId="419BBEAA" w14:textId="77777777" w:rsidR="00876186" w:rsidRDefault="00876186" w:rsidP="00876186">
      <w:pPr>
        <w:pStyle w:val="Prrafodelista"/>
        <w:numPr>
          <w:ilvl w:val="0"/>
          <w:numId w:val="3"/>
        </w:numPr>
        <w:spacing w:before="120" w:after="120" w:line="240" w:lineRule="auto"/>
        <w:jc w:val="both"/>
        <w:rPr>
          <w:sz w:val="24"/>
        </w:rPr>
      </w:pPr>
      <w:r>
        <w:rPr>
          <w:sz w:val="24"/>
        </w:rPr>
        <w:t>Interior aparte de su baja ejecución, además presenta un menor gasto comparado con el mismo período del año anterior.</w:t>
      </w:r>
    </w:p>
    <w:p w14:paraId="0EEE5B79" w14:textId="47DA0B2E" w:rsidR="00876186" w:rsidRDefault="00876186" w:rsidP="00004FE6">
      <w:pPr>
        <w:pStyle w:val="Prrafodelista"/>
        <w:numPr>
          <w:ilvl w:val="0"/>
          <w:numId w:val="3"/>
        </w:numPr>
        <w:spacing w:before="120" w:after="120" w:line="240" w:lineRule="auto"/>
        <w:jc w:val="both"/>
        <w:rPr>
          <w:sz w:val="24"/>
        </w:rPr>
      </w:pPr>
      <w:r w:rsidRPr="00876186">
        <w:rPr>
          <w:sz w:val="24"/>
        </w:rPr>
        <w:t>Salud, ni siquiera ejecuta el 40% de su presupuesto en inversión al octavo mes de</w:t>
      </w:r>
      <w:r>
        <w:rPr>
          <w:sz w:val="24"/>
        </w:rPr>
        <w:t>l</w:t>
      </w:r>
      <w:r w:rsidRPr="00876186">
        <w:rPr>
          <w:sz w:val="24"/>
        </w:rPr>
        <w:t xml:space="preserve"> año.</w:t>
      </w:r>
    </w:p>
    <w:p w14:paraId="12EBC160" w14:textId="6A3E62F7" w:rsidR="00B27645" w:rsidRPr="00B27645" w:rsidRDefault="00B27645" w:rsidP="00B27645">
      <w:pPr>
        <w:spacing w:before="120" w:after="120" w:line="240" w:lineRule="auto"/>
        <w:jc w:val="both"/>
        <w:rPr>
          <w:sz w:val="24"/>
        </w:rPr>
      </w:pPr>
      <w:r>
        <w:rPr>
          <w:noProof/>
          <w:sz w:val="24"/>
          <w:lang w:eastAsia="es-CL"/>
        </w:rPr>
        <w:drawing>
          <wp:inline distT="0" distB="0" distL="0" distR="0" wp14:anchorId="76678FEB" wp14:editId="7E0923AD">
            <wp:extent cx="5610225" cy="1933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1933575"/>
                    </a:xfrm>
                    <a:prstGeom prst="rect">
                      <a:avLst/>
                    </a:prstGeom>
                    <a:noFill/>
                    <a:ln>
                      <a:noFill/>
                    </a:ln>
                  </pic:spPr>
                </pic:pic>
              </a:graphicData>
            </a:graphic>
          </wp:inline>
        </w:drawing>
      </w:r>
    </w:p>
    <w:p w14:paraId="6937F105" w14:textId="77777777" w:rsidR="00876186" w:rsidRDefault="00876186" w:rsidP="00004FE6">
      <w:pPr>
        <w:pStyle w:val="Prrafodelista"/>
        <w:numPr>
          <w:ilvl w:val="0"/>
          <w:numId w:val="3"/>
        </w:numPr>
        <w:spacing w:before="120" w:after="120" w:line="240" w:lineRule="auto"/>
        <w:jc w:val="both"/>
        <w:rPr>
          <w:b/>
          <w:sz w:val="24"/>
        </w:rPr>
      </w:pPr>
      <w:r w:rsidRPr="00876186">
        <w:rPr>
          <w:b/>
          <w:sz w:val="24"/>
        </w:rPr>
        <w:t>¿Cómo se logrará ejecutar la totalidad de presupuesto en inversión de todas estas partidas tan retrasadas?</w:t>
      </w:r>
      <w:r>
        <w:rPr>
          <w:b/>
          <w:sz w:val="24"/>
        </w:rPr>
        <w:t xml:space="preserve">, </w:t>
      </w:r>
      <w:r w:rsidRPr="00EF0342">
        <w:rPr>
          <w:sz w:val="24"/>
        </w:rPr>
        <w:t>y más allá de eso</w:t>
      </w:r>
      <w:r>
        <w:rPr>
          <w:b/>
          <w:sz w:val="24"/>
        </w:rPr>
        <w:t xml:space="preserve"> ¿Cómo se espera ejecutar aún mayores presupuestos en esta materia?</w:t>
      </w:r>
      <w:r w:rsidRPr="00876186">
        <w:rPr>
          <w:b/>
          <w:sz w:val="24"/>
        </w:rPr>
        <w:t xml:space="preserve"> ¿Cómo se mejorará esto con miras al alza en los presupuestos anunciada? </w:t>
      </w:r>
    </w:p>
    <w:p w14:paraId="22263245" w14:textId="77777777" w:rsidR="00876186" w:rsidRPr="00876186" w:rsidRDefault="00876186" w:rsidP="00004FE6">
      <w:pPr>
        <w:pStyle w:val="Prrafodelista"/>
        <w:numPr>
          <w:ilvl w:val="0"/>
          <w:numId w:val="3"/>
        </w:numPr>
        <w:spacing w:before="120" w:after="120" w:line="240" w:lineRule="auto"/>
        <w:jc w:val="both"/>
        <w:rPr>
          <w:b/>
          <w:sz w:val="24"/>
        </w:rPr>
      </w:pPr>
      <w:r w:rsidRPr="00876186">
        <w:rPr>
          <w:b/>
          <w:sz w:val="24"/>
        </w:rPr>
        <w:t>¿Se toma esto en cuenta para determinar cuál es la distribución de la señalada alza entre ministerios?</w:t>
      </w:r>
      <w:r w:rsidR="00B97DE5">
        <w:rPr>
          <w:b/>
          <w:sz w:val="24"/>
        </w:rPr>
        <w:t xml:space="preserve"> ¿En qué Ministerios inversores se está priorizando?</w:t>
      </w:r>
    </w:p>
    <w:p w14:paraId="5B7E4964" w14:textId="075BC8C5" w:rsidR="00E31C96" w:rsidRDefault="00B97DE5" w:rsidP="00922DB5">
      <w:pPr>
        <w:pStyle w:val="Prrafodelista"/>
        <w:numPr>
          <w:ilvl w:val="0"/>
          <w:numId w:val="3"/>
        </w:numPr>
        <w:spacing w:before="120" w:after="120" w:line="240" w:lineRule="auto"/>
        <w:jc w:val="both"/>
        <w:rPr>
          <w:b/>
          <w:sz w:val="24"/>
        </w:rPr>
      </w:pPr>
      <w:r w:rsidRPr="00B27645">
        <w:rPr>
          <w:sz w:val="24"/>
        </w:rPr>
        <w:t>Adicionalmente</w:t>
      </w:r>
      <w:r w:rsidR="00002ECC" w:rsidRPr="00B27645">
        <w:rPr>
          <w:sz w:val="24"/>
        </w:rPr>
        <w:t xml:space="preserve">, </w:t>
      </w:r>
      <w:r w:rsidR="00876186" w:rsidRPr="00B27645">
        <w:rPr>
          <w:sz w:val="24"/>
        </w:rPr>
        <w:t xml:space="preserve">y volviendo al punto anterior, </w:t>
      </w:r>
      <w:r w:rsidR="00002ECC" w:rsidRPr="00B27645">
        <w:rPr>
          <w:b/>
          <w:sz w:val="24"/>
        </w:rPr>
        <w:t xml:space="preserve">hay dudas </w:t>
      </w:r>
      <w:r w:rsidR="00876186" w:rsidRPr="00B27645">
        <w:rPr>
          <w:b/>
          <w:sz w:val="24"/>
        </w:rPr>
        <w:t>acerca de la real</w:t>
      </w:r>
      <w:r w:rsidR="00002ECC" w:rsidRPr="00B27645">
        <w:rPr>
          <w:b/>
          <w:sz w:val="24"/>
        </w:rPr>
        <w:t xml:space="preserve"> cifra de crecimiento</w:t>
      </w:r>
      <w:r w:rsidR="00876186" w:rsidRPr="00B27645">
        <w:rPr>
          <w:b/>
          <w:sz w:val="24"/>
        </w:rPr>
        <w:t xml:space="preserve"> proyectado</w:t>
      </w:r>
      <w:r w:rsidRPr="00B27645">
        <w:rPr>
          <w:b/>
          <w:sz w:val="24"/>
        </w:rPr>
        <w:t xml:space="preserve"> en inversión</w:t>
      </w:r>
      <w:r w:rsidR="00876186" w:rsidRPr="00B27645">
        <w:rPr>
          <w:b/>
          <w:sz w:val="24"/>
        </w:rPr>
        <w:t>. Pues al comparar</w:t>
      </w:r>
      <w:r w:rsidRPr="00B27645">
        <w:rPr>
          <w:b/>
          <w:sz w:val="24"/>
        </w:rPr>
        <w:t xml:space="preserve"> lo anunciado</w:t>
      </w:r>
      <w:r w:rsidR="00876186" w:rsidRPr="00B27645">
        <w:rPr>
          <w:b/>
          <w:sz w:val="24"/>
        </w:rPr>
        <w:t xml:space="preserve"> con la Ley Aprobada</w:t>
      </w:r>
      <w:r w:rsidRPr="00B27645">
        <w:rPr>
          <w:b/>
          <w:sz w:val="24"/>
        </w:rPr>
        <w:t xml:space="preserve"> el crecimiento</w:t>
      </w:r>
      <w:r w:rsidR="00BF5CC5">
        <w:rPr>
          <w:b/>
          <w:sz w:val="24"/>
        </w:rPr>
        <w:t xml:space="preserve"> corresponderí</w:t>
      </w:r>
      <w:r w:rsidR="00002ECC" w:rsidRPr="00B27645">
        <w:rPr>
          <w:b/>
          <w:sz w:val="24"/>
        </w:rPr>
        <w:t xml:space="preserve">a </w:t>
      </w:r>
      <w:r w:rsidR="00876186" w:rsidRPr="00B27645">
        <w:rPr>
          <w:b/>
          <w:sz w:val="24"/>
        </w:rPr>
        <w:t xml:space="preserve">sólo </w:t>
      </w:r>
      <w:r w:rsidR="00002ECC" w:rsidRPr="00B27645">
        <w:rPr>
          <w:b/>
          <w:sz w:val="24"/>
        </w:rPr>
        <w:t>al 0,5%</w:t>
      </w:r>
      <w:r w:rsidR="00002ECC" w:rsidRPr="00B27645">
        <w:rPr>
          <w:sz w:val="24"/>
        </w:rPr>
        <w:t>, lo que es una variación casi nula</w:t>
      </w:r>
      <w:r w:rsidRPr="00B27645">
        <w:rPr>
          <w:sz w:val="24"/>
        </w:rPr>
        <w:t>,</w:t>
      </w:r>
      <w:r w:rsidR="00876186" w:rsidRPr="00B27645">
        <w:rPr>
          <w:sz w:val="24"/>
        </w:rPr>
        <w:t xml:space="preserve"> </w:t>
      </w:r>
      <w:r w:rsidRPr="00B27645">
        <w:rPr>
          <w:sz w:val="24"/>
        </w:rPr>
        <w:t>y</w:t>
      </w:r>
      <w:r w:rsidR="00876186" w:rsidRPr="00B27645">
        <w:rPr>
          <w:sz w:val="24"/>
        </w:rPr>
        <w:t xml:space="preserve"> </w:t>
      </w:r>
      <w:r w:rsidRPr="00B27645">
        <w:rPr>
          <w:sz w:val="24"/>
        </w:rPr>
        <w:t xml:space="preserve">sin embargo, </w:t>
      </w:r>
      <w:r w:rsidR="00876186" w:rsidRPr="00B27645">
        <w:rPr>
          <w:sz w:val="24"/>
        </w:rPr>
        <w:t>podría estar más acorde con las más recientes cifras de ejecución</w:t>
      </w:r>
      <w:r w:rsidRPr="00B27645">
        <w:rPr>
          <w:sz w:val="24"/>
        </w:rPr>
        <w:t xml:space="preserve"> por la </w:t>
      </w:r>
      <w:proofErr w:type="spellStart"/>
      <w:r w:rsidRPr="00B27645">
        <w:rPr>
          <w:sz w:val="24"/>
        </w:rPr>
        <w:t>Dipres</w:t>
      </w:r>
      <w:proofErr w:type="spellEnd"/>
      <w:r w:rsidR="00876186" w:rsidRPr="00B27645">
        <w:rPr>
          <w:sz w:val="24"/>
        </w:rPr>
        <w:t>.</w:t>
      </w:r>
      <w:r w:rsidR="00922DB5">
        <w:rPr>
          <w:b/>
          <w:sz w:val="24"/>
        </w:rPr>
        <w:t xml:space="preserve"> </w:t>
      </w:r>
    </w:p>
    <w:p w14:paraId="16D25FD1" w14:textId="1CD0CC91" w:rsidR="0064429F" w:rsidRDefault="0064429F" w:rsidP="00BF5BEB">
      <w:pPr>
        <w:rPr>
          <w:b/>
          <w:sz w:val="24"/>
        </w:rPr>
      </w:pPr>
    </w:p>
    <w:p w14:paraId="1144A893" w14:textId="77777777" w:rsidR="00BF5BEB" w:rsidRDefault="00BF5BEB" w:rsidP="00BF5BEB">
      <w:pPr>
        <w:rPr>
          <w:b/>
          <w:sz w:val="24"/>
        </w:rPr>
      </w:pPr>
    </w:p>
    <w:p w14:paraId="76247262" w14:textId="6A2851ED" w:rsidR="00922DB5" w:rsidRDefault="00922DB5" w:rsidP="00922DB5">
      <w:pPr>
        <w:spacing w:before="120" w:after="120" w:line="240" w:lineRule="auto"/>
        <w:jc w:val="both"/>
        <w:rPr>
          <w:sz w:val="24"/>
          <w:highlight w:val="yellow"/>
        </w:rPr>
      </w:pPr>
      <w:r w:rsidRPr="00894B05">
        <w:rPr>
          <w:b/>
          <w:sz w:val="24"/>
          <w:highlight w:val="yellow"/>
        </w:rPr>
        <w:lastRenderedPageBreak/>
        <w:t xml:space="preserve">Luego de la sesión de presentación del Estado de la Hacienda Pública </w:t>
      </w:r>
      <w:r w:rsidRPr="00894B05">
        <w:rPr>
          <w:sz w:val="24"/>
          <w:highlight w:val="yellow"/>
        </w:rPr>
        <w:t xml:space="preserve">por parte del Ministro Larraín el </w:t>
      </w:r>
      <w:r w:rsidRPr="00922DB5">
        <w:rPr>
          <w:sz w:val="24"/>
          <w:highlight w:val="yellow"/>
        </w:rPr>
        <w:t xml:space="preserve">02 de octubre, </w:t>
      </w:r>
      <w:r w:rsidRPr="00922DB5">
        <w:rPr>
          <w:b/>
          <w:sz w:val="24"/>
          <w:highlight w:val="yellow"/>
        </w:rPr>
        <w:t>volver a consultar</w:t>
      </w:r>
      <w:r w:rsidRPr="00922DB5">
        <w:rPr>
          <w:sz w:val="24"/>
          <w:highlight w:val="yellow"/>
        </w:rPr>
        <w:t xml:space="preserve"> punto entero (no se </w:t>
      </w:r>
      <w:r>
        <w:rPr>
          <w:sz w:val="24"/>
          <w:highlight w:val="yellow"/>
        </w:rPr>
        <w:t>respondió</w:t>
      </w:r>
      <w:r w:rsidRPr="00922DB5">
        <w:rPr>
          <w:sz w:val="24"/>
          <w:highlight w:val="yellow"/>
        </w:rPr>
        <w:t>):</w:t>
      </w:r>
    </w:p>
    <w:p w14:paraId="27DBE829" w14:textId="77777777" w:rsidR="00922DB5" w:rsidRPr="00A160C9" w:rsidRDefault="00922DB5" w:rsidP="00922DB5">
      <w:pPr>
        <w:spacing w:before="120" w:after="120" w:line="240" w:lineRule="auto"/>
        <w:jc w:val="both"/>
        <w:rPr>
          <w:sz w:val="24"/>
        </w:rPr>
      </w:pPr>
    </w:p>
    <w:p w14:paraId="029332AF" w14:textId="01E07A29" w:rsidR="00FC5D69" w:rsidRDefault="00FC5D69" w:rsidP="00A64BED">
      <w:pPr>
        <w:pStyle w:val="Prrafodelista"/>
        <w:numPr>
          <w:ilvl w:val="0"/>
          <w:numId w:val="6"/>
        </w:numPr>
        <w:spacing w:before="120" w:after="120" w:line="240" w:lineRule="auto"/>
        <w:contextualSpacing w:val="0"/>
        <w:jc w:val="both"/>
        <w:rPr>
          <w:b/>
          <w:sz w:val="24"/>
        </w:rPr>
      </w:pPr>
      <w:r w:rsidRPr="00CA6E4D">
        <w:rPr>
          <w:b/>
          <w:sz w:val="24"/>
        </w:rPr>
        <w:t>Plan de traspaso de honorarios</w:t>
      </w:r>
      <w:r w:rsidR="00243A6C">
        <w:rPr>
          <w:b/>
          <w:sz w:val="24"/>
        </w:rPr>
        <w:t xml:space="preserve"> a la contrata</w:t>
      </w:r>
      <w:r w:rsidR="00504154">
        <w:rPr>
          <w:b/>
          <w:sz w:val="24"/>
        </w:rPr>
        <w:t>.</w:t>
      </w:r>
    </w:p>
    <w:p w14:paraId="109CC606" w14:textId="77777777" w:rsidR="00A842AC" w:rsidRPr="00A842AC" w:rsidRDefault="0059014A" w:rsidP="00A842AC">
      <w:pPr>
        <w:pStyle w:val="Prrafodelista"/>
        <w:numPr>
          <w:ilvl w:val="0"/>
          <w:numId w:val="9"/>
        </w:numPr>
        <w:spacing w:before="120" w:after="120" w:line="240" w:lineRule="auto"/>
        <w:jc w:val="both"/>
        <w:rPr>
          <w:b/>
          <w:sz w:val="24"/>
        </w:rPr>
      </w:pPr>
      <w:r w:rsidRPr="00A842AC">
        <w:rPr>
          <w:b/>
          <w:sz w:val="24"/>
        </w:rPr>
        <w:t xml:space="preserve">¿Continuará el Gobierno con el plan de traspaso a la contrata de aquellos trabajadores a honorarios que cumplen funciones permanentes? </w:t>
      </w:r>
    </w:p>
    <w:p w14:paraId="75E9F705" w14:textId="2BB67D0B" w:rsidR="00A842AC" w:rsidRDefault="0059014A" w:rsidP="00A842AC">
      <w:pPr>
        <w:pStyle w:val="Prrafodelista"/>
        <w:numPr>
          <w:ilvl w:val="0"/>
          <w:numId w:val="9"/>
        </w:numPr>
        <w:spacing w:before="120" w:after="120" w:line="240" w:lineRule="auto"/>
        <w:jc w:val="both"/>
        <w:rPr>
          <w:sz w:val="24"/>
        </w:rPr>
      </w:pPr>
      <w:r w:rsidRPr="00A842AC">
        <w:rPr>
          <w:sz w:val="24"/>
        </w:rPr>
        <w:t>De ser así</w:t>
      </w:r>
      <w:r w:rsidR="00A842AC">
        <w:rPr>
          <w:sz w:val="24"/>
        </w:rPr>
        <w:t>,</w:t>
      </w:r>
      <w:r w:rsidRPr="00A842AC">
        <w:rPr>
          <w:sz w:val="24"/>
        </w:rPr>
        <w:t xml:space="preserve"> </w:t>
      </w:r>
      <w:r w:rsidRPr="00A842AC">
        <w:rPr>
          <w:b/>
          <w:sz w:val="24"/>
        </w:rPr>
        <w:t>¿Cuántos cupos se incluyen en el presupuesto 2019?</w:t>
      </w:r>
      <w:r w:rsidRPr="00A842AC">
        <w:rPr>
          <w:sz w:val="24"/>
        </w:rPr>
        <w:t xml:space="preserve"> </w:t>
      </w:r>
    </w:p>
    <w:p w14:paraId="641BBF96" w14:textId="77777777" w:rsidR="00A842AC" w:rsidRPr="00A842AC" w:rsidRDefault="0059014A" w:rsidP="00A842AC">
      <w:pPr>
        <w:pStyle w:val="Prrafodelista"/>
        <w:numPr>
          <w:ilvl w:val="0"/>
          <w:numId w:val="9"/>
        </w:numPr>
        <w:spacing w:before="120" w:after="120" w:line="240" w:lineRule="auto"/>
        <w:jc w:val="both"/>
        <w:rPr>
          <w:b/>
          <w:sz w:val="24"/>
        </w:rPr>
      </w:pPr>
      <w:r w:rsidRPr="00A842AC">
        <w:rPr>
          <w:b/>
          <w:sz w:val="24"/>
        </w:rPr>
        <w:t xml:space="preserve">¿Las condiciones siguen siendo mantener el sueldo bruto? </w:t>
      </w:r>
    </w:p>
    <w:p w14:paraId="640C2403" w14:textId="1791D3F5" w:rsidR="003F5933" w:rsidRPr="00A842AC" w:rsidRDefault="0059014A" w:rsidP="00A842AC">
      <w:pPr>
        <w:pStyle w:val="Prrafodelista"/>
        <w:numPr>
          <w:ilvl w:val="0"/>
          <w:numId w:val="9"/>
        </w:numPr>
        <w:spacing w:before="120" w:after="120" w:line="240" w:lineRule="auto"/>
        <w:jc w:val="both"/>
        <w:rPr>
          <w:b/>
          <w:sz w:val="24"/>
        </w:rPr>
      </w:pPr>
      <w:r w:rsidRPr="00A842AC">
        <w:rPr>
          <w:b/>
          <w:sz w:val="24"/>
        </w:rPr>
        <w:t>¿Cuántos cupos han utilizado a la fecha de los 8 mil autorizados en el presupuesto 2018?</w:t>
      </w:r>
    </w:p>
    <w:p w14:paraId="507D1826" w14:textId="77777777" w:rsidR="00A842AC" w:rsidRPr="00A842AC" w:rsidRDefault="00A842AC" w:rsidP="00A842AC">
      <w:pPr>
        <w:pStyle w:val="Prrafodelista"/>
        <w:spacing w:before="120" w:after="120" w:line="240" w:lineRule="auto"/>
        <w:jc w:val="both"/>
        <w:rPr>
          <w:sz w:val="24"/>
        </w:rPr>
      </w:pPr>
    </w:p>
    <w:p w14:paraId="2D45E7A9" w14:textId="77777777" w:rsidR="00A842AC" w:rsidRDefault="00A842AC">
      <w:pPr>
        <w:rPr>
          <w:b/>
          <w:sz w:val="24"/>
        </w:rPr>
      </w:pPr>
      <w:r>
        <w:rPr>
          <w:b/>
          <w:sz w:val="24"/>
        </w:rPr>
        <w:br w:type="page"/>
      </w:r>
    </w:p>
    <w:p w14:paraId="5E15E15D" w14:textId="3ACFEC47" w:rsidR="00922DB5" w:rsidRPr="00A160C9" w:rsidRDefault="00922DB5" w:rsidP="00922DB5">
      <w:pPr>
        <w:spacing w:before="120" w:after="120" w:line="240" w:lineRule="auto"/>
        <w:jc w:val="both"/>
        <w:rPr>
          <w:sz w:val="24"/>
        </w:rPr>
      </w:pPr>
      <w:r w:rsidRPr="00894B05">
        <w:rPr>
          <w:b/>
          <w:sz w:val="24"/>
          <w:highlight w:val="yellow"/>
        </w:rPr>
        <w:lastRenderedPageBreak/>
        <w:t xml:space="preserve">Luego de la sesión de presentación del Estado de la Hacienda Pública </w:t>
      </w:r>
      <w:r w:rsidRPr="00894B05">
        <w:rPr>
          <w:sz w:val="24"/>
          <w:highlight w:val="yellow"/>
        </w:rPr>
        <w:t xml:space="preserve">por parte del Ministro Larraín el </w:t>
      </w:r>
      <w:r w:rsidRPr="00922DB5">
        <w:rPr>
          <w:sz w:val="24"/>
          <w:highlight w:val="yellow"/>
        </w:rPr>
        <w:t xml:space="preserve">02 de octubre, </w:t>
      </w:r>
      <w:r w:rsidRPr="00922DB5">
        <w:rPr>
          <w:b/>
          <w:sz w:val="24"/>
          <w:highlight w:val="yellow"/>
        </w:rPr>
        <w:t>volver a consultar</w:t>
      </w:r>
      <w:r w:rsidRPr="00922DB5">
        <w:rPr>
          <w:sz w:val="24"/>
          <w:highlight w:val="yellow"/>
        </w:rPr>
        <w:t xml:space="preserve"> punto entero (no se </w:t>
      </w:r>
      <w:r>
        <w:rPr>
          <w:sz w:val="24"/>
          <w:highlight w:val="yellow"/>
        </w:rPr>
        <w:t>respondió</w:t>
      </w:r>
      <w:r w:rsidRPr="00922DB5">
        <w:rPr>
          <w:sz w:val="24"/>
          <w:highlight w:val="yellow"/>
        </w:rPr>
        <w:t>):</w:t>
      </w:r>
    </w:p>
    <w:p w14:paraId="30701C45" w14:textId="77777777" w:rsidR="00922DB5" w:rsidRDefault="00922DB5" w:rsidP="00922DB5">
      <w:pPr>
        <w:pStyle w:val="Prrafodelista"/>
        <w:spacing w:before="120" w:after="120" w:line="240" w:lineRule="auto"/>
        <w:ind w:left="360"/>
        <w:contextualSpacing w:val="0"/>
        <w:jc w:val="both"/>
        <w:rPr>
          <w:b/>
          <w:sz w:val="24"/>
        </w:rPr>
      </w:pPr>
    </w:p>
    <w:p w14:paraId="4D133FEE" w14:textId="55A83117" w:rsidR="00E93F1B" w:rsidRDefault="00E93F1B" w:rsidP="00A64BED">
      <w:pPr>
        <w:pStyle w:val="Prrafodelista"/>
        <w:numPr>
          <w:ilvl w:val="0"/>
          <w:numId w:val="6"/>
        </w:numPr>
        <w:spacing w:before="120" w:after="120" w:line="240" w:lineRule="auto"/>
        <w:contextualSpacing w:val="0"/>
        <w:jc w:val="both"/>
        <w:rPr>
          <w:b/>
          <w:sz w:val="24"/>
        </w:rPr>
      </w:pPr>
      <w:r>
        <w:rPr>
          <w:b/>
          <w:sz w:val="24"/>
        </w:rPr>
        <w:t xml:space="preserve">Solicitar presupuesto para establecer la Oficina de Presupuestos del Congreso </w:t>
      </w:r>
    </w:p>
    <w:p w14:paraId="262EE5B8" w14:textId="77777777" w:rsidR="00A842AC" w:rsidRDefault="00E93F1B" w:rsidP="00E93F1B">
      <w:pPr>
        <w:spacing w:before="120" w:after="120" w:line="240" w:lineRule="auto"/>
        <w:jc w:val="both"/>
        <w:rPr>
          <w:sz w:val="24"/>
        </w:rPr>
      </w:pPr>
      <w:r w:rsidRPr="00E93F1B">
        <w:rPr>
          <w:sz w:val="24"/>
        </w:rPr>
        <w:t>El fortalecimiento de la asesoría presupuestaria al Congreso Nacional es clave para reducir las asimetrías de información y mejorar la calidad de la discusión entre el Ejecutivo y el Congreso en la formulación y seguimiento del Presupuesto de la Nación. Esto, como punto inicial de una trayectoria que permita en el tiempo contar con análisis sobre los costos fiscales asociados a las diversas iniciativas legales que se propongan y procesar los antecedentes que en el marco del debate proporcione el Ejecutivo y, con ello, contribuir a mejorar la calidad de las políticas públicas en el país.</w:t>
      </w:r>
      <w:r>
        <w:rPr>
          <w:sz w:val="24"/>
        </w:rPr>
        <w:t xml:space="preserve"> </w:t>
      </w:r>
    </w:p>
    <w:p w14:paraId="76886952" w14:textId="0222BA8E" w:rsidR="00E93F1B" w:rsidRPr="00A842AC" w:rsidRDefault="00E93F1B" w:rsidP="00A842AC">
      <w:pPr>
        <w:pStyle w:val="Prrafodelista"/>
        <w:numPr>
          <w:ilvl w:val="0"/>
          <w:numId w:val="9"/>
        </w:numPr>
        <w:spacing w:before="120" w:after="120" w:line="240" w:lineRule="auto"/>
        <w:jc w:val="both"/>
        <w:rPr>
          <w:sz w:val="24"/>
        </w:rPr>
      </w:pPr>
      <w:r w:rsidRPr="00A842AC">
        <w:rPr>
          <w:b/>
          <w:sz w:val="24"/>
        </w:rPr>
        <w:t>Se debe requerir que el Presupuesto</w:t>
      </w:r>
      <w:r w:rsidR="00A64BED" w:rsidRPr="00A842AC">
        <w:rPr>
          <w:b/>
          <w:sz w:val="24"/>
        </w:rPr>
        <w:t xml:space="preserve"> </w:t>
      </w:r>
      <w:r w:rsidRPr="00A842AC">
        <w:rPr>
          <w:b/>
          <w:sz w:val="24"/>
        </w:rPr>
        <w:t>2019 considere recursos para que esta Oficina ya esté en funcionamiento para cuando se discuta el proyecto de ley de presupuestos para 2020.</w:t>
      </w:r>
    </w:p>
    <w:p w14:paraId="6A3D6327" w14:textId="77777777" w:rsidR="00CA6785" w:rsidRDefault="00CA6785" w:rsidP="00E93F1B">
      <w:pPr>
        <w:spacing w:before="120" w:after="120" w:line="240" w:lineRule="auto"/>
        <w:jc w:val="both"/>
        <w:rPr>
          <w:sz w:val="24"/>
        </w:rPr>
      </w:pPr>
    </w:p>
    <w:p w14:paraId="5011AC74" w14:textId="77777777" w:rsidR="00A64BED" w:rsidRDefault="00A64BED" w:rsidP="00E93F1B">
      <w:pPr>
        <w:spacing w:before="120" w:after="120" w:line="240" w:lineRule="auto"/>
        <w:jc w:val="both"/>
        <w:rPr>
          <w:sz w:val="24"/>
        </w:rPr>
      </w:pPr>
    </w:p>
    <w:p w14:paraId="5111BD73" w14:textId="77777777" w:rsidR="00A64BED" w:rsidRDefault="00A64BED" w:rsidP="00E93F1B">
      <w:pPr>
        <w:spacing w:before="120" w:after="120" w:line="240" w:lineRule="auto"/>
        <w:jc w:val="both"/>
        <w:rPr>
          <w:sz w:val="24"/>
        </w:rPr>
      </w:pPr>
    </w:p>
    <w:p w14:paraId="309DC06A" w14:textId="77777777" w:rsidR="00A64BED" w:rsidRDefault="00A64BED" w:rsidP="00E93F1B">
      <w:pPr>
        <w:spacing w:before="120" w:after="120" w:line="240" w:lineRule="auto"/>
        <w:jc w:val="both"/>
        <w:rPr>
          <w:sz w:val="24"/>
        </w:rPr>
      </w:pPr>
    </w:p>
    <w:p w14:paraId="2EEB81F8" w14:textId="77777777" w:rsidR="00A64BED" w:rsidRDefault="00A64BED" w:rsidP="00E93F1B">
      <w:pPr>
        <w:spacing w:before="120" w:after="120" w:line="240" w:lineRule="auto"/>
        <w:jc w:val="both"/>
        <w:rPr>
          <w:sz w:val="24"/>
        </w:rPr>
      </w:pPr>
    </w:p>
    <w:p w14:paraId="1BE5CA4F" w14:textId="77777777" w:rsidR="00A64BED" w:rsidRDefault="00A64BED" w:rsidP="00E93F1B">
      <w:pPr>
        <w:spacing w:before="120" w:after="120" w:line="240" w:lineRule="auto"/>
        <w:jc w:val="both"/>
        <w:rPr>
          <w:sz w:val="24"/>
        </w:rPr>
      </w:pPr>
    </w:p>
    <w:p w14:paraId="598EE98D" w14:textId="77777777" w:rsidR="00A64BED" w:rsidRDefault="00A64BED" w:rsidP="00E93F1B">
      <w:pPr>
        <w:spacing w:before="120" w:after="120" w:line="240" w:lineRule="auto"/>
        <w:jc w:val="both"/>
        <w:rPr>
          <w:sz w:val="24"/>
        </w:rPr>
      </w:pPr>
    </w:p>
    <w:sectPr w:rsidR="00A64BED" w:rsidSect="005B3E9E">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2FD6C" w14:textId="77777777" w:rsidR="005F6D9F" w:rsidRDefault="005F6D9F" w:rsidP="002F7BBD">
      <w:pPr>
        <w:spacing w:after="0" w:line="240" w:lineRule="auto"/>
      </w:pPr>
      <w:r>
        <w:separator/>
      </w:r>
    </w:p>
  </w:endnote>
  <w:endnote w:type="continuationSeparator" w:id="0">
    <w:p w14:paraId="1470AA4E" w14:textId="77777777" w:rsidR="005F6D9F" w:rsidRDefault="005F6D9F" w:rsidP="002F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14313"/>
      <w:docPartObj>
        <w:docPartGallery w:val="Page Numbers (Bottom of Page)"/>
        <w:docPartUnique/>
      </w:docPartObj>
    </w:sdtPr>
    <w:sdtEndPr/>
    <w:sdtContent>
      <w:p w14:paraId="4546230B" w14:textId="77777777" w:rsidR="00004FE6" w:rsidRDefault="00004FE6">
        <w:pPr>
          <w:pStyle w:val="Piedepgina"/>
          <w:jc w:val="center"/>
        </w:pPr>
        <w:r>
          <w:fldChar w:fldCharType="begin"/>
        </w:r>
        <w:r>
          <w:instrText xml:space="preserve"> PAGE   \* MERGEFORMAT </w:instrText>
        </w:r>
        <w:r>
          <w:fldChar w:fldCharType="separate"/>
        </w:r>
        <w:r w:rsidR="0033273F">
          <w:rPr>
            <w:noProof/>
          </w:rPr>
          <w:t>1</w:t>
        </w:r>
        <w:r>
          <w:rPr>
            <w:noProof/>
          </w:rPr>
          <w:fldChar w:fldCharType="end"/>
        </w:r>
      </w:p>
    </w:sdtContent>
  </w:sdt>
  <w:p w14:paraId="2EBB29CD" w14:textId="77777777" w:rsidR="00004FE6" w:rsidRDefault="00004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969B" w14:textId="77777777" w:rsidR="005F6D9F" w:rsidRDefault="005F6D9F" w:rsidP="002F7BBD">
      <w:pPr>
        <w:spacing w:after="0" w:line="240" w:lineRule="auto"/>
      </w:pPr>
      <w:r>
        <w:separator/>
      </w:r>
    </w:p>
  </w:footnote>
  <w:footnote w:type="continuationSeparator" w:id="0">
    <w:p w14:paraId="691E132A" w14:textId="77777777" w:rsidR="005F6D9F" w:rsidRDefault="005F6D9F" w:rsidP="002F7BBD">
      <w:pPr>
        <w:spacing w:after="0" w:line="240" w:lineRule="auto"/>
      </w:pPr>
      <w:r>
        <w:continuationSeparator/>
      </w:r>
    </w:p>
  </w:footnote>
  <w:footnote w:id="1">
    <w:p w14:paraId="7F2FFA7F" w14:textId="77777777" w:rsidR="00004FE6" w:rsidRPr="00527E9E" w:rsidRDefault="00004FE6" w:rsidP="00BF05B6">
      <w:pPr>
        <w:pStyle w:val="Textonotapie"/>
        <w:rPr>
          <w:lang w:val="es-CL"/>
        </w:rPr>
      </w:pPr>
      <w:r>
        <w:rPr>
          <w:rStyle w:val="Refdenotaalpie"/>
        </w:rPr>
        <w:footnoteRef/>
      </w:r>
      <w:r>
        <w:t xml:space="preserve"> </w:t>
      </w:r>
      <w:r w:rsidRPr="00527E9E">
        <w:t>http://www.dipres.gob.cl/597/articles-176689_doc_pdf.pdf</w:t>
      </w:r>
    </w:p>
  </w:footnote>
  <w:footnote w:id="2">
    <w:p w14:paraId="338FF008" w14:textId="77777777" w:rsidR="00B27645" w:rsidRPr="007C05F0" w:rsidRDefault="00B27645" w:rsidP="00B27645">
      <w:pPr>
        <w:pStyle w:val="Textonotapie"/>
        <w:rPr>
          <w:lang w:val="es-CL"/>
        </w:rPr>
      </w:pPr>
      <w:r>
        <w:rPr>
          <w:rStyle w:val="Refdenotaalpie"/>
        </w:rPr>
        <w:footnoteRef/>
      </w:r>
      <w:r>
        <w:t xml:space="preserve"> </w:t>
      </w:r>
      <w:r>
        <w:rPr>
          <w:lang w:val="es-CL"/>
        </w:rPr>
        <w:t>En nuevas iniciativas.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D8"/>
    <w:multiLevelType w:val="hybridMultilevel"/>
    <w:tmpl w:val="D3C84820"/>
    <w:lvl w:ilvl="0" w:tplc="FDC62F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3C6DED"/>
    <w:multiLevelType w:val="hybridMultilevel"/>
    <w:tmpl w:val="FBE2B0D0"/>
    <w:lvl w:ilvl="0" w:tplc="FDC62F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997D82"/>
    <w:multiLevelType w:val="hybridMultilevel"/>
    <w:tmpl w:val="539AAE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06A6265"/>
    <w:multiLevelType w:val="hybridMultilevel"/>
    <w:tmpl w:val="2F1EEB64"/>
    <w:lvl w:ilvl="0" w:tplc="78ACC90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5A04A2A"/>
    <w:multiLevelType w:val="hybridMultilevel"/>
    <w:tmpl w:val="59A6B7A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4B3615A0"/>
    <w:multiLevelType w:val="hybridMultilevel"/>
    <w:tmpl w:val="80CA511C"/>
    <w:lvl w:ilvl="0" w:tplc="08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582C4D2E"/>
    <w:multiLevelType w:val="hybridMultilevel"/>
    <w:tmpl w:val="3E802A5C"/>
    <w:lvl w:ilvl="0" w:tplc="FDC62FDE">
      <w:start w:val="2"/>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62052A5A"/>
    <w:multiLevelType w:val="hybridMultilevel"/>
    <w:tmpl w:val="2C92338A"/>
    <w:lvl w:ilvl="0" w:tplc="89B08F0C">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EBF2D13"/>
    <w:multiLevelType w:val="hybridMultilevel"/>
    <w:tmpl w:val="F856B1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69"/>
    <w:rsid w:val="00002ECC"/>
    <w:rsid w:val="00004FE6"/>
    <w:rsid w:val="0003668F"/>
    <w:rsid w:val="000532FA"/>
    <w:rsid w:val="000649AA"/>
    <w:rsid w:val="00091B04"/>
    <w:rsid w:val="000943C9"/>
    <w:rsid w:val="000C241A"/>
    <w:rsid w:val="001970E2"/>
    <w:rsid w:val="00240860"/>
    <w:rsid w:val="00243A6C"/>
    <w:rsid w:val="002C0C35"/>
    <w:rsid w:val="002F7BBD"/>
    <w:rsid w:val="003053E1"/>
    <w:rsid w:val="0033273F"/>
    <w:rsid w:val="003F221C"/>
    <w:rsid w:val="003F5933"/>
    <w:rsid w:val="003F7796"/>
    <w:rsid w:val="00487336"/>
    <w:rsid w:val="004A45BE"/>
    <w:rsid w:val="00504154"/>
    <w:rsid w:val="00514515"/>
    <w:rsid w:val="00517404"/>
    <w:rsid w:val="005368D6"/>
    <w:rsid w:val="0059014A"/>
    <w:rsid w:val="005B3E9E"/>
    <w:rsid w:val="005D43E2"/>
    <w:rsid w:val="005F6D9F"/>
    <w:rsid w:val="0060311D"/>
    <w:rsid w:val="00633EB4"/>
    <w:rsid w:val="0064429F"/>
    <w:rsid w:val="0064736C"/>
    <w:rsid w:val="00663382"/>
    <w:rsid w:val="006863BF"/>
    <w:rsid w:val="006F1CE7"/>
    <w:rsid w:val="007445E8"/>
    <w:rsid w:val="007E3222"/>
    <w:rsid w:val="007F2BC7"/>
    <w:rsid w:val="00800190"/>
    <w:rsid w:val="00850C51"/>
    <w:rsid w:val="00876186"/>
    <w:rsid w:val="00894B05"/>
    <w:rsid w:val="008B4890"/>
    <w:rsid w:val="008D0299"/>
    <w:rsid w:val="008D33FA"/>
    <w:rsid w:val="008F621C"/>
    <w:rsid w:val="00922DB5"/>
    <w:rsid w:val="009C0B86"/>
    <w:rsid w:val="009C5EC6"/>
    <w:rsid w:val="009D40E3"/>
    <w:rsid w:val="009E6CE2"/>
    <w:rsid w:val="00A1000B"/>
    <w:rsid w:val="00A160C9"/>
    <w:rsid w:val="00A64BED"/>
    <w:rsid w:val="00A842AC"/>
    <w:rsid w:val="00AA4026"/>
    <w:rsid w:val="00AA683A"/>
    <w:rsid w:val="00AE08E6"/>
    <w:rsid w:val="00B27645"/>
    <w:rsid w:val="00B958A3"/>
    <w:rsid w:val="00B97DE5"/>
    <w:rsid w:val="00BF05B6"/>
    <w:rsid w:val="00BF5BEB"/>
    <w:rsid w:val="00BF5CC5"/>
    <w:rsid w:val="00C01F84"/>
    <w:rsid w:val="00C3249F"/>
    <w:rsid w:val="00C45518"/>
    <w:rsid w:val="00C608B1"/>
    <w:rsid w:val="00C62F18"/>
    <w:rsid w:val="00C751F0"/>
    <w:rsid w:val="00CA6785"/>
    <w:rsid w:val="00CA6E4D"/>
    <w:rsid w:val="00CE6F69"/>
    <w:rsid w:val="00D32555"/>
    <w:rsid w:val="00D36C64"/>
    <w:rsid w:val="00DD313A"/>
    <w:rsid w:val="00DD70C4"/>
    <w:rsid w:val="00E31C96"/>
    <w:rsid w:val="00E93F1B"/>
    <w:rsid w:val="00ED1562"/>
    <w:rsid w:val="00EE506A"/>
    <w:rsid w:val="00EE7941"/>
    <w:rsid w:val="00EF0342"/>
    <w:rsid w:val="00F05BE2"/>
    <w:rsid w:val="00F60AC7"/>
    <w:rsid w:val="00FC5D69"/>
    <w:rsid w:val="00FF68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515"/>
    <w:pPr>
      <w:ind w:left="720"/>
      <w:contextualSpacing/>
    </w:pPr>
  </w:style>
  <w:style w:type="paragraph" w:styleId="Encabezado">
    <w:name w:val="header"/>
    <w:basedOn w:val="Normal"/>
    <w:link w:val="EncabezadoCar"/>
    <w:uiPriority w:val="99"/>
    <w:semiHidden/>
    <w:unhideWhenUsed/>
    <w:rsid w:val="002F7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7BBD"/>
  </w:style>
  <w:style w:type="paragraph" w:styleId="Piedepgina">
    <w:name w:val="footer"/>
    <w:basedOn w:val="Normal"/>
    <w:link w:val="PiedepginaCar"/>
    <w:uiPriority w:val="99"/>
    <w:unhideWhenUsed/>
    <w:rsid w:val="002F7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BD"/>
  </w:style>
  <w:style w:type="character" w:styleId="Refdecomentario">
    <w:name w:val="annotation reference"/>
    <w:basedOn w:val="Fuentedeprrafopredeter"/>
    <w:uiPriority w:val="99"/>
    <w:semiHidden/>
    <w:unhideWhenUsed/>
    <w:rsid w:val="003F7796"/>
    <w:rPr>
      <w:sz w:val="16"/>
      <w:szCs w:val="16"/>
    </w:rPr>
  </w:style>
  <w:style w:type="paragraph" w:styleId="Textocomentario">
    <w:name w:val="annotation text"/>
    <w:basedOn w:val="Normal"/>
    <w:link w:val="TextocomentarioCar"/>
    <w:uiPriority w:val="99"/>
    <w:semiHidden/>
    <w:unhideWhenUsed/>
    <w:rsid w:val="003F7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7796"/>
    <w:rPr>
      <w:sz w:val="20"/>
      <w:szCs w:val="20"/>
    </w:rPr>
  </w:style>
  <w:style w:type="paragraph" w:styleId="Asuntodelcomentario">
    <w:name w:val="annotation subject"/>
    <w:basedOn w:val="Textocomentario"/>
    <w:next w:val="Textocomentario"/>
    <w:link w:val="AsuntodelcomentarioCar"/>
    <w:uiPriority w:val="99"/>
    <w:semiHidden/>
    <w:unhideWhenUsed/>
    <w:rsid w:val="003F7796"/>
    <w:rPr>
      <w:b/>
      <w:bCs/>
    </w:rPr>
  </w:style>
  <w:style w:type="character" w:customStyle="1" w:styleId="AsuntodelcomentarioCar">
    <w:name w:val="Asunto del comentario Car"/>
    <w:basedOn w:val="TextocomentarioCar"/>
    <w:link w:val="Asuntodelcomentario"/>
    <w:uiPriority w:val="99"/>
    <w:semiHidden/>
    <w:rsid w:val="003F7796"/>
    <w:rPr>
      <w:b/>
      <w:bCs/>
      <w:sz w:val="20"/>
      <w:szCs w:val="20"/>
    </w:rPr>
  </w:style>
  <w:style w:type="paragraph" w:styleId="Textodeglobo">
    <w:name w:val="Balloon Text"/>
    <w:basedOn w:val="Normal"/>
    <w:link w:val="TextodegloboCar"/>
    <w:uiPriority w:val="99"/>
    <w:semiHidden/>
    <w:unhideWhenUsed/>
    <w:rsid w:val="003F7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796"/>
    <w:rPr>
      <w:rFonts w:ascii="Tahoma" w:hAnsi="Tahoma" w:cs="Tahoma"/>
      <w:sz w:val="16"/>
      <w:szCs w:val="16"/>
    </w:rPr>
  </w:style>
  <w:style w:type="paragraph" w:styleId="Textonotapie">
    <w:name w:val="footnote text"/>
    <w:basedOn w:val="Normal"/>
    <w:link w:val="TextonotapieCar"/>
    <w:uiPriority w:val="99"/>
    <w:semiHidden/>
    <w:unhideWhenUsed/>
    <w:rsid w:val="00BF05B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BF05B6"/>
    <w:rPr>
      <w:sz w:val="20"/>
      <w:szCs w:val="20"/>
      <w:lang w:val="es-ES"/>
    </w:rPr>
  </w:style>
  <w:style w:type="character" w:styleId="Refdenotaalpie">
    <w:name w:val="footnote reference"/>
    <w:basedOn w:val="Fuentedeprrafopredeter"/>
    <w:uiPriority w:val="99"/>
    <w:semiHidden/>
    <w:unhideWhenUsed/>
    <w:rsid w:val="00BF05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515"/>
    <w:pPr>
      <w:ind w:left="720"/>
      <w:contextualSpacing/>
    </w:pPr>
  </w:style>
  <w:style w:type="paragraph" w:styleId="Encabezado">
    <w:name w:val="header"/>
    <w:basedOn w:val="Normal"/>
    <w:link w:val="EncabezadoCar"/>
    <w:uiPriority w:val="99"/>
    <w:semiHidden/>
    <w:unhideWhenUsed/>
    <w:rsid w:val="002F7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7BBD"/>
  </w:style>
  <w:style w:type="paragraph" w:styleId="Piedepgina">
    <w:name w:val="footer"/>
    <w:basedOn w:val="Normal"/>
    <w:link w:val="PiedepginaCar"/>
    <w:uiPriority w:val="99"/>
    <w:unhideWhenUsed/>
    <w:rsid w:val="002F7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BD"/>
  </w:style>
  <w:style w:type="character" w:styleId="Refdecomentario">
    <w:name w:val="annotation reference"/>
    <w:basedOn w:val="Fuentedeprrafopredeter"/>
    <w:uiPriority w:val="99"/>
    <w:semiHidden/>
    <w:unhideWhenUsed/>
    <w:rsid w:val="003F7796"/>
    <w:rPr>
      <w:sz w:val="16"/>
      <w:szCs w:val="16"/>
    </w:rPr>
  </w:style>
  <w:style w:type="paragraph" w:styleId="Textocomentario">
    <w:name w:val="annotation text"/>
    <w:basedOn w:val="Normal"/>
    <w:link w:val="TextocomentarioCar"/>
    <w:uiPriority w:val="99"/>
    <w:semiHidden/>
    <w:unhideWhenUsed/>
    <w:rsid w:val="003F7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7796"/>
    <w:rPr>
      <w:sz w:val="20"/>
      <w:szCs w:val="20"/>
    </w:rPr>
  </w:style>
  <w:style w:type="paragraph" w:styleId="Asuntodelcomentario">
    <w:name w:val="annotation subject"/>
    <w:basedOn w:val="Textocomentario"/>
    <w:next w:val="Textocomentario"/>
    <w:link w:val="AsuntodelcomentarioCar"/>
    <w:uiPriority w:val="99"/>
    <w:semiHidden/>
    <w:unhideWhenUsed/>
    <w:rsid w:val="003F7796"/>
    <w:rPr>
      <w:b/>
      <w:bCs/>
    </w:rPr>
  </w:style>
  <w:style w:type="character" w:customStyle="1" w:styleId="AsuntodelcomentarioCar">
    <w:name w:val="Asunto del comentario Car"/>
    <w:basedOn w:val="TextocomentarioCar"/>
    <w:link w:val="Asuntodelcomentario"/>
    <w:uiPriority w:val="99"/>
    <w:semiHidden/>
    <w:rsid w:val="003F7796"/>
    <w:rPr>
      <w:b/>
      <w:bCs/>
      <w:sz w:val="20"/>
      <w:szCs w:val="20"/>
    </w:rPr>
  </w:style>
  <w:style w:type="paragraph" w:styleId="Textodeglobo">
    <w:name w:val="Balloon Text"/>
    <w:basedOn w:val="Normal"/>
    <w:link w:val="TextodegloboCar"/>
    <w:uiPriority w:val="99"/>
    <w:semiHidden/>
    <w:unhideWhenUsed/>
    <w:rsid w:val="003F7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796"/>
    <w:rPr>
      <w:rFonts w:ascii="Tahoma" w:hAnsi="Tahoma" w:cs="Tahoma"/>
      <w:sz w:val="16"/>
      <w:szCs w:val="16"/>
    </w:rPr>
  </w:style>
  <w:style w:type="paragraph" w:styleId="Textonotapie">
    <w:name w:val="footnote text"/>
    <w:basedOn w:val="Normal"/>
    <w:link w:val="TextonotapieCar"/>
    <w:uiPriority w:val="99"/>
    <w:semiHidden/>
    <w:unhideWhenUsed/>
    <w:rsid w:val="00BF05B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BF05B6"/>
    <w:rPr>
      <w:sz w:val="20"/>
      <w:szCs w:val="20"/>
      <w:lang w:val="es-ES"/>
    </w:rPr>
  </w:style>
  <w:style w:type="character" w:styleId="Refdenotaalpie">
    <w:name w:val="footnote reference"/>
    <w:basedOn w:val="Fuentedeprrafopredeter"/>
    <w:uiPriority w:val="99"/>
    <w:semiHidden/>
    <w:unhideWhenUsed/>
    <w:rsid w:val="00BF0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8368">
      <w:bodyDiv w:val="1"/>
      <w:marLeft w:val="0"/>
      <w:marRight w:val="0"/>
      <w:marTop w:val="0"/>
      <w:marBottom w:val="0"/>
      <w:divBdr>
        <w:top w:val="none" w:sz="0" w:space="0" w:color="auto"/>
        <w:left w:val="none" w:sz="0" w:space="0" w:color="auto"/>
        <w:bottom w:val="none" w:sz="0" w:space="0" w:color="auto"/>
        <w:right w:val="none" w:sz="0" w:space="0" w:color="auto"/>
      </w:divBdr>
    </w:div>
    <w:div w:id="1418861553">
      <w:bodyDiv w:val="1"/>
      <w:marLeft w:val="0"/>
      <w:marRight w:val="0"/>
      <w:marTop w:val="0"/>
      <w:marBottom w:val="0"/>
      <w:divBdr>
        <w:top w:val="none" w:sz="0" w:space="0" w:color="auto"/>
        <w:left w:val="none" w:sz="0" w:space="0" w:color="auto"/>
        <w:bottom w:val="none" w:sz="0" w:space="0" w:color="auto"/>
        <w:right w:val="none" w:sz="0" w:space="0" w:color="auto"/>
      </w:divBdr>
    </w:div>
    <w:div w:id="16480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A6DA-92B8-41F9-BA36-20548C23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2906</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Sergio</cp:lastModifiedBy>
  <cp:revision>2</cp:revision>
  <cp:lastPrinted>2018-10-02T14:45:00Z</cp:lastPrinted>
  <dcterms:created xsi:type="dcterms:W3CDTF">2018-10-28T23:05:00Z</dcterms:created>
  <dcterms:modified xsi:type="dcterms:W3CDTF">2018-10-28T23:05:00Z</dcterms:modified>
</cp:coreProperties>
</file>