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1BE62" w14:textId="77777777" w:rsidR="00C55F64" w:rsidRPr="00E60FE0" w:rsidRDefault="00E60FE0" w:rsidP="00E60FE0">
      <w:pPr>
        <w:tabs>
          <w:tab w:val="left" w:pos="8789"/>
        </w:tabs>
        <w:spacing w:after="0"/>
        <w:jc w:val="center"/>
        <w:rPr>
          <w:rFonts w:asciiTheme="majorHAnsi" w:hAnsiTheme="majorHAnsi" w:cstheme="majorHAnsi"/>
          <w:b/>
          <w:sz w:val="32"/>
        </w:rPr>
      </w:pPr>
      <w:r w:rsidRPr="00E60FE0">
        <w:rPr>
          <w:rFonts w:asciiTheme="majorHAnsi" w:hAnsiTheme="majorHAnsi" w:cstheme="majorHAnsi"/>
          <w:b/>
          <w:sz w:val="32"/>
        </w:rPr>
        <w:t>MINUTA PROYECTO LEY DE PRESUPUESTO 2019</w:t>
      </w:r>
    </w:p>
    <w:p w14:paraId="3F417391" w14:textId="77777777" w:rsidR="00E60FE0" w:rsidRDefault="00E60FE0" w:rsidP="00E60FE0">
      <w:pPr>
        <w:tabs>
          <w:tab w:val="left" w:pos="5370"/>
        </w:tabs>
        <w:spacing w:after="0"/>
        <w:jc w:val="center"/>
        <w:rPr>
          <w:rFonts w:asciiTheme="majorHAnsi" w:hAnsiTheme="majorHAnsi" w:cstheme="majorHAnsi"/>
          <w:b/>
          <w:sz w:val="32"/>
        </w:rPr>
      </w:pPr>
      <w:r w:rsidRPr="00E60FE0">
        <w:rPr>
          <w:rFonts w:asciiTheme="majorHAnsi" w:hAnsiTheme="majorHAnsi" w:cstheme="majorHAnsi"/>
          <w:b/>
          <w:sz w:val="32"/>
        </w:rPr>
        <w:t xml:space="preserve">PROGRAMA 29. </w:t>
      </w:r>
    </w:p>
    <w:p w14:paraId="4CFB63D5" w14:textId="77777777" w:rsidR="00E60FE0" w:rsidRPr="00E60FE0" w:rsidRDefault="00E60FE0" w:rsidP="00E60FE0">
      <w:pPr>
        <w:tabs>
          <w:tab w:val="left" w:pos="5370"/>
        </w:tabs>
        <w:spacing w:after="0"/>
        <w:jc w:val="center"/>
        <w:rPr>
          <w:rFonts w:asciiTheme="majorHAnsi" w:hAnsiTheme="majorHAnsi" w:cstheme="majorHAnsi"/>
          <w:b/>
          <w:sz w:val="28"/>
        </w:rPr>
      </w:pPr>
      <w:r w:rsidRPr="00E60FE0">
        <w:rPr>
          <w:rFonts w:asciiTheme="majorHAnsi" w:hAnsiTheme="majorHAnsi" w:cstheme="majorHAnsi"/>
          <w:b/>
          <w:sz w:val="32"/>
        </w:rPr>
        <w:t>FORTALECIMIENTO DE LA EDUCACIÓN SUPERIOR PÚBLICA</w:t>
      </w:r>
    </w:p>
    <w:p w14:paraId="6331BA45" w14:textId="77777777" w:rsidR="00A3009C" w:rsidRDefault="00A3009C" w:rsidP="00E60FE0">
      <w:pPr>
        <w:tabs>
          <w:tab w:val="left" w:pos="5370"/>
        </w:tabs>
        <w:jc w:val="both"/>
        <w:rPr>
          <w:b/>
          <w:sz w:val="24"/>
        </w:rPr>
      </w:pPr>
    </w:p>
    <w:p w14:paraId="05C3C562" w14:textId="77777777" w:rsidR="00E60FE0" w:rsidRDefault="00E60FE0" w:rsidP="00E60FE0">
      <w:pPr>
        <w:tabs>
          <w:tab w:val="left" w:pos="5370"/>
        </w:tabs>
        <w:jc w:val="both"/>
        <w:rPr>
          <w:b/>
          <w:sz w:val="24"/>
        </w:rPr>
      </w:pPr>
    </w:p>
    <w:p w14:paraId="4277EBAF" w14:textId="77777777" w:rsidR="00E60FE0" w:rsidRPr="00F16CDB" w:rsidRDefault="00E60FE0" w:rsidP="00E60FE0">
      <w:pPr>
        <w:tabs>
          <w:tab w:val="left" w:pos="5370"/>
        </w:tabs>
        <w:jc w:val="both"/>
        <w:rPr>
          <w:rFonts w:asciiTheme="majorHAnsi" w:hAnsiTheme="majorHAnsi" w:cstheme="majorHAnsi"/>
          <w:b/>
          <w:sz w:val="28"/>
          <w:u w:val="single"/>
        </w:rPr>
      </w:pPr>
      <w:r w:rsidRPr="00F16CDB">
        <w:rPr>
          <w:rFonts w:asciiTheme="majorHAnsi" w:hAnsiTheme="majorHAnsi" w:cstheme="majorHAnsi"/>
          <w:b/>
          <w:sz w:val="28"/>
          <w:u w:val="single"/>
        </w:rPr>
        <w:t>RESUMEN EJECUTIVO</w:t>
      </w:r>
    </w:p>
    <w:p w14:paraId="0D99836D" w14:textId="566E8EAE" w:rsidR="00E60FE0" w:rsidRDefault="00E734FE" w:rsidP="00E60FE0">
      <w:pPr>
        <w:tabs>
          <w:tab w:val="left" w:pos="5370"/>
        </w:tabs>
        <w:jc w:val="both"/>
        <w:rPr>
          <w:sz w:val="24"/>
        </w:rPr>
      </w:pPr>
      <w:r>
        <w:rPr>
          <w:sz w:val="24"/>
        </w:rPr>
        <w:t>El análisis detallado del Programa 29 de</w:t>
      </w:r>
      <w:r w:rsidR="0064620D">
        <w:rPr>
          <w:sz w:val="24"/>
        </w:rPr>
        <w:t xml:space="preserve"> la Subsecretaría de Educación</w:t>
      </w:r>
      <w:r w:rsidR="00C267EF">
        <w:rPr>
          <w:sz w:val="24"/>
        </w:rPr>
        <w:t xml:space="preserve">, correspondiente al Fortalecimiento de la Educación Superior Pública, </w:t>
      </w:r>
      <w:r w:rsidR="00991EBD">
        <w:rPr>
          <w:sz w:val="24"/>
        </w:rPr>
        <w:t xml:space="preserve">da cuenta de una mantención de los recursos asignados a las instituciones públicas de educación superior, </w:t>
      </w:r>
      <w:r w:rsidR="00724A21">
        <w:rPr>
          <w:sz w:val="24"/>
        </w:rPr>
        <w:t xml:space="preserve">que es sólo de carácter teórico, dado que en la práctica lo que </w:t>
      </w:r>
      <w:r w:rsidR="004D1FA0">
        <w:rPr>
          <w:sz w:val="24"/>
        </w:rPr>
        <w:t>realmente se produce es una rebaja de los recursos asignados</w:t>
      </w:r>
      <w:r w:rsidR="0028406F">
        <w:rPr>
          <w:sz w:val="24"/>
        </w:rPr>
        <w:t xml:space="preserve"> </w:t>
      </w:r>
      <w:r w:rsidR="00EF1468">
        <w:rPr>
          <w:sz w:val="24"/>
        </w:rPr>
        <w:t xml:space="preserve">para el </w:t>
      </w:r>
      <w:r w:rsidR="006347C9">
        <w:rPr>
          <w:sz w:val="24"/>
        </w:rPr>
        <w:t>fortalecimiento</w:t>
      </w:r>
      <w:r w:rsidR="00EF1468">
        <w:rPr>
          <w:sz w:val="24"/>
        </w:rPr>
        <w:t xml:space="preserve"> de estas instituciones </w:t>
      </w:r>
      <w:r w:rsidR="0028406F">
        <w:rPr>
          <w:sz w:val="24"/>
        </w:rPr>
        <w:t>en</w:t>
      </w:r>
      <w:r w:rsidR="00CF0490">
        <w:rPr>
          <w:sz w:val="24"/>
        </w:rPr>
        <w:t>,</w:t>
      </w:r>
      <w:r w:rsidR="0028406F">
        <w:rPr>
          <w:sz w:val="24"/>
        </w:rPr>
        <w:t xml:space="preserve"> a </w:t>
      </w:r>
      <w:r w:rsidR="004D1FA0">
        <w:rPr>
          <w:sz w:val="24"/>
        </w:rPr>
        <w:t>lo menos</w:t>
      </w:r>
      <w:r w:rsidR="00CF0490">
        <w:rPr>
          <w:sz w:val="24"/>
        </w:rPr>
        <w:t>,</w:t>
      </w:r>
      <w:r w:rsidR="004D1FA0">
        <w:rPr>
          <w:sz w:val="24"/>
        </w:rPr>
        <w:t xml:space="preserve"> </w:t>
      </w:r>
      <w:r w:rsidR="006F2FFF">
        <w:rPr>
          <w:sz w:val="24"/>
        </w:rPr>
        <w:t>$</w:t>
      </w:r>
      <w:r w:rsidR="00D572E1">
        <w:rPr>
          <w:sz w:val="24"/>
        </w:rPr>
        <w:t>13 mil millones</w:t>
      </w:r>
      <w:r w:rsidR="00EF1468">
        <w:rPr>
          <w:sz w:val="24"/>
        </w:rPr>
        <w:t>.</w:t>
      </w:r>
    </w:p>
    <w:p w14:paraId="771D5093" w14:textId="77777777" w:rsidR="00434FE1" w:rsidRDefault="006347C9" w:rsidP="00E60FE0">
      <w:pPr>
        <w:tabs>
          <w:tab w:val="left" w:pos="5370"/>
        </w:tabs>
        <w:jc w:val="both"/>
        <w:rPr>
          <w:sz w:val="24"/>
        </w:rPr>
      </w:pPr>
      <w:r>
        <w:rPr>
          <w:sz w:val="24"/>
        </w:rPr>
        <w:t xml:space="preserve">Lo anterior se produce porque </w:t>
      </w:r>
      <w:r w:rsidR="004814EF">
        <w:rPr>
          <w:sz w:val="24"/>
        </w:rPr>
        <w:t>el monto total de recursos</w:t>
      </w:r>
      <w:r w:rsidR="005040D4">
        <w:rPr>
          <w:sz w:val="24"/>
        </w:rPr>
        <w:t>,</w:t>
      </w:r>
      <w:r w:rsidR="004814EF">
        <w:rPr>
          <w:sz w:val="24"/>
        </w:rPr>
        <w:t xml:space="preserve"> que es equivalente al del año anterior, además de financiar las líneas presupuestarias existentes, </w:t>
      </w:r>
      <w:r w:rsidR="00CD7283" w:rsidRPr="004814EF">
        <w:rPr>
          <w:sz w:val="24"/>
        </w:rPr>
        <w:t xml:space="preserve">debe absorber los compromisos </w:t>
      </w:r>
      <w:r w:rsidR="00CF0490">
        <w:rPr>
          <w:sz w:val="24"/>
        </w:rPr>
        <w:t>de mayor gasto</w:t>
      </w:r>
      <w:r w:rsidR="004814EF">
        <w:rPr>
          <w:sz w:val="24"/>
        </w:rPr>
        <w:t xml:space="preserve"> </w:t>
      </w:r>
      <w:r w:rsidR="00CD7283" w:rsidRPr="004814EF">
        <w:rPr>
          <w:sz w:val="24"/>
        </w:rPr>
        <w:t xml:space="preserve">derivados de leyes aprobadas en </w:t>
      </w:r>
      <w:r w:rsidR="004814EF">
        <w:rPr>
          <w:sz w:val="24"/>
        </w:rPr>
        <w:t>los últimos dos años del g</w:t>
      </w:r>
      <w:r w:rsidR="00CD7283" w:rsidRPr="004814EF">
        <w:rPr>
          <w:sz w:val="24"/>
        </w:rPr>
        <w:t>obierno anterior.</w:t>
      </w:r>
      <w:r w:rsidR="00434FE1">
        <w:rPr>
          <w:sz w:val="24"/>
        </w:rPr>
        <w:t xml:space="preserve"> </w:t>
      </w:r>
    </w:p>
    <w:p w14:paraId="5939E79F" w14:textId="1F360B98" w:rsidR="008059B5" w:rsidRDefault="00CD7283" w:rsidP="00E60FE0">
      <w:pPr>
        <w:tabs>
          <w:tab w:val="left" w:pos="5370"/>
        </w:tabs>
        <w:jc w:val="both"/>
        <w:rPr>
          <w:sz w:val="24"/>
        </w:rPr>
      </w:pPr>
      <w:r w:rsidRPr="005040D4">
        <w:rPr>
          <w:sz w:val="24"/>
        </w:rPr>
        <w:t xml:space="preserve">En efecto, los mayores recursos comprometidos en la ley 21.094, a través del Plan de Fortalecimiento de las Universidades Estatales, se obtienen mediante la reasignación de recursos desde otras líneas presupuestarias que también estaban destinadas </w:t>
      </w:r>
      <w:r w:rsidR="005040D4">
        <w:rPr>
          <w:sz w:val="24"/>
        </w:rPr>
        <w:t>al mejoramiento de</w:t>
      </w:r>
      <w:r w:rsidRPr="005040D4">
        <w:rPr>
          <w:sz w:val="24"/>
        </w:rPr>
        <w:t xml:space="preserve"> estas instituciones. Asimismo, estos recursos también cubren los incrementos presupuestarios necesarios para dar cumplimiento a las dos leyes de incentivo al retiro aprobadas en el gobierno anterior: para </w:t>
      </w:r>
      <w:r w:rsidR="00434FE1">
        <w:rPr>
          <w:sz w:val="24"/>
        </w:rPr>
        <w:t>F</w:t>
      </w:r>
      <w:r w:rsidR="008059B5" w:rsidRPr="005040D4">
        <w:rPr>
          <w:sz w:val="24"/>
        </w:rPr>
        <w:t>uncionarios</w:t>
      </w:r>
      <w:r w:rsidRPr="005040D4">
        <w:rPr>
          <w:sz w:val="24"/>
        </w:rPr>
        <w:t xml:space="preserve"> y para Académicos y Profesionales</w:t>
      </w:r>
      <w:r w:rsidR="008059B5">
        <w:rPr>
          <w:sz w:val="24"/>
        </w:rPr>
        <w:t xml:space="preserve">, con lo cual se están transfiriendo recursos </w:t>
      </w:r>
      <w:r w:rsidR="006664C5">
        <w:rPr>
          <w:sz w:val="24"/>
        </w:rPr>
        <w:t xml:space="preserve">desde líneas destinadas </w:t>
      </w:r>
      <w:r w:rsidR="008059B5">
        <w:rPr>
          <w:sz w:val="24"/>
        </w:rPr>
        <w:t>al mejoramiento de la calidad de las instituciones, a</w:t>
      </w:r>
      <w:r w:rsidR="006664C5">
        <w:rPr>
          <w:sz w:val="24"/>
        </w:rPr>
        <w:t>l</w:t>
      </w:r>
      <w:r w:rsidR="008059B5">
        <w:rPr>
          <w:sz w:val="24"/>
        </w:rPr>
        <w:t xml:space="preserve"> financia</w:t>
      </w:r>
      <w:r w:rsidR="006664C5">
        <w:rPr>
          <w:sz w:val="24"/>
        </w:rPr>
        <w:t>miento de</w:t>
      </w:r>
      <w:r w:rsidR="008059B5">
        <w:rPr>
          <w:sz w:val="24"/>
        </w:rPr>
        <w:t xml:space="preserve"> gastos </w:t>
      </w:r>
      <w:r w:rsidR="00EF2B46">
        <w:rPr>
          <w:sz w:val="24"/>
        </w:rPr>
        <w:t>en</w:t>
      </w:r>
      <w:r w:rsidR="008059B5">
        <w:rPr>
          <w:sz w:val="24"/>
        </w:rPr>
        <w:t xml:space="preserve"> personal</w:t>
      </w:r>
      <w:r w:rsidR="00EF2B46">
        <w:rPr>
          <w:sz w:val="24"/>
        </w:rPr>
        <w:t>.</w:t>
      </w:r>
    </w:p>
    <w:p w14:paraId="5553A0D2" w14:textId="6EF74EAB" w:rsidR="00E60FE0" w:rsidRDefault="00CD7283" w:rsidP="00E60FE0">
      <w:pPr>
        <w:tabs>
          <w:tab w:val="left" w:pos="5370"/>
        </w:tabs>
        <w:jc w:val="both"/>
        <w:rPr>
          <w:sz w:val="24"/>
        </w:rPr>
      </w:pPr>
      <w:r w:rsidRPr="005040D4">
        <w:rPr>
          <w:sz w:val="24"/>
        </w:rPr>
        <w:t>En consecuencia, el compromiso de entregar recursos incrementales a través del Plan de Fortalecimiento y de las leyes de incentivo al retiro, no se está cumpliendo</w:t>
      </w:r>
      <w:r w:rsidR="008D39BC">
        <w:rPr>
          <w:sz w:val="24"/>
        </w:rPr>
        <w:t>. Se</w:t>
      </w:r>
      <w:r w:rsidRPr="005040D4">
        <w:rPr>
          <w:sz w:val="24"/>
        </w:rPr>
        <w:t xml:space="preserve"> mantiene constante la cantidad de recursos totales</w:t>
      </w:r>
      <w:r w:rsidR="008D39BC">
        <w:rPr>
          <w:sz w:val="24"/>
        </w:rPr>
        <w:t xml:space="preserve"> del programa 29</w:t>
      </w:r>
      <w:r w:rsidRPr="005040D4">
        <w:rPr>
          <w:sz w:val="24"/>
        </w:rPr>
        <w:t xml:space="preserve">, </w:t>
      </w:r>
      <w:r w:rsidR="008D39BC">
        <w:rPr>
          <w:sz w:val="24"/>
        </w:rPr>
        <w:t xml:space="preserve">y solo se </w:t>
      </w:r>
      <w:r w:rsidRPr="005040D4">
        <w:rPr>
          <w:sz w:val="24"/>
        </w:rPr>
        <w:t>reasignan</w:t>
      </w:r>
      <w:r w:rsidR="008D39BC">
        <w:rPr>
          <w:sz w:val="24"/>
        </w:rPr>
        <w:t xml:space="preserve"> </w:t>
      </w:r>
      <w:r w:rsidR="008017D1">
        <w:rPr>
          <w:sz w:val="24"/>
        </w:rPr>
        <w:t xml:space="preserve">los recursos </w:t>
      </w:r>
      <w:r w:rsidR="008017D1" w:rsidRPr="005040D4">
        <w:rPr>
          <w:sz w:val="24"/>
        </w:rPr>
        <w:t>correspondientes</w:t>
      </w:r>
      <w:r w:rsidRPr="005040D4">
        <w:rPr>
          <w:sz w:val="24"/>
        </w:rPr>
        <w:t xml:space="preserve"> al F</w:t>
      </w:r>
      <w:r w:rsidR="008017D1">
        <w:rPr>
          <w:sz w:val="24"/>
        </w:rPr>
        <w:t xml:space="preserve">ondo de </w:t>
      </w:r>
      <w:r w:rsidRPr="005040D4">
        <w:rPr>
          <w:sz w:val="24"/>
        </w:rPr>
        <w:t>D</w:t>
      </w:r>
      <w:r w:rsidR="008017D1">
        <w:rPr>
          <w:sz w:val="24"/>
        </w:rPr>
        <w:t xml:space="preserve">esarrollo </w:t>
      </w:r>
      <w:r w:rsidRPr="005040D4">
        <w:rPr>
          <w:sz w:val="24"/>
        </w:rPr>
        <w:t>I</w:t>
      </w:r>
      <w:r w:rsidR="008017D1">
        <w:rPr>
          <w:sz w:val="24"/>
        </w:rPr>
        <w:t>nstitucional</w:t>
      </w:r>
      <w:r w:rsidRPr="005040D4">
        <w:rPr>
          <w:sz w:val="24"/>
        </w:rPr>
        <w:t>, Fondo de Innovación, Fondo de Internacionalización, y CFT Estatales.</w:t>
      </w:r>
    </w:p>
    <w:p w14:paraId="2091E5EB" w14:textId="57C937CB" w:rsidR="00C078C6" w:rsidRDefault="00C078C6" w:rsidP="00E60FE0">
      <w:pPr>
        <w:tabs>
          <w:tab w:val="left" w:pos="5370"/>
        </w:tabs>
        <w:jc w:val="both"/>
        <w:rPr>
          <w:sz w:val="24"/>
        </w:rPr>
      </w:pPr>
      <w:r>
        <w:rPr>
          <w:sz w:val="24"/>
        </w:rPr>
        <w:t xml:space="preserve">Adicionalmente, es importante revisar y corregir la glosa del nuevo Aporte Institucional para Universidades del Estado, para asegurar su carácter de libre disponibilidad para las instituciones. </w:t>
      </w:r>
    </w:p>
    <w:p w14:paraId="406E0836" w14:textId="77777777" w:rsidR="008017D1" w:rsidRPr="005040D4" w:rsidRDefault="008017D1" w:rsidP="00E60FE0">
      <w:pPr>
        <w:tabs>
          <w:tab w:val="left" w:pos="5370"/>
        </w:tabs>
        <w:jc w:val="both"/>
        <w:rPr>
          <w:sz w:val="24"/>
        </w:rPr>
      </w:pPr>
    </w:p>
    <w:p w14:paraId="044D8949" w14:textId="77777777" w:rsidR="00E60FE0" w:rsidRDefault="00E60FE0" w:rsidP="00E60FE0">
      <w:pPr>
        <w:tabs>
          <w:tab w:val="left" w:pos="5370"/>
        </w:tabs>
        <w:jc w:val="both"/>
        <w:rPr>
          <w:b/>
          <w:sz w:val="24"/>
        </w:rPr>
      </w:pPr>
    </w:p>
    <w:tbl>
      <w:tblPr>
        <w:tblW w:w="8460" w:type="dxa"/>
        <w:tblCellMar>
          <w:left w:w="70" w:type="dxa"/>
          <w:right w:w="70" w:type="dxa"/>
        </w:tblCellMar>
        <w:tblLook w:val="04A0" w:firstRow="1" w:lastRow="0" w:firstColumn="1" w:lastColumn="0" w:noHBand="0" w:noVBand="1"/>
      </w:tblPr>
      <w:tblGrid>
        <w:gridCol w:w="3318"/>
        <w:gridCol w:w="1744"/>
        <w:gridCol w:w="1980"/>
        <w:gridCol w:w="1418"/>
      </w:tblGrid>
      <w:tr w:rsidR="00A3009C" w:rsidRPr="00C16268" w14:paraId="7DD4661D" w14:textId="77777777" w:rsidTr="00E60FE0">
        <w:trPr>
          <w:trHeight w:val="840"/>
        </w:trPr>
        <w:tc>
          <w:tcPr>
            <w:tcW w:w="3318" w:type="dxa"/>
            <w:tcBorders>
              <w:top w:val="single" w:sz="8" w:space="0" w:color="auto"/>
              <w:left w:val="single" w:sz="8" w:space="0" w:color="auto"/>
              <w:bottom w:val="single" w:sz="4" w:space="0" w:color="auto"/>
              <w:right w:val="single" w:sz="4" w:space="0" w:color="auto"/>
            </w:tcBorders>
            <w:shd w:val="clear" w:color="000000" w:fill="F2F2F2"/>
            <w:hideMark/>
          </w:tcPr>
          <w:p w14:paraId="34B612FB" w14:textId="77777777" w:rsidR="00A3009C" w:rsidRPr="00C16268" w:rsidRDefault="00A3009C" w:rsidP="00E60FE0">
            <w:pPr>
              <w:spacing w:after="0" w:line="240" w:lineRule="auto"/>
              <w:jc w:val="center"/>
              <w:rPr>
                <w:rFonts w:ascii="Arial Narrow" w:eastAsia="Times New Roman" w:hAnsi="Arial Narrow" w:cs="Calibri"/>
                <w:b/>
                <w:bCs/>
                <w:sz w:val="20"/>
                <w:szCs w:val="20"/>
                <w:lang w:eastAsia="es-CL"/>
              </w:rPr>
            </w:pPr>
            <w:r w:rsidRPr="00EF5347">
              <w:rPr>
                <w:rFonts w:ascii="Arial Narrow" w:eastAsia="Times New Roman" w:hAnsi="Arial Narrow" w:cs="Calibri"/>
                <w:b/>
                <w:bCs/>
                <w:sz w:val="20"/>
                <w:szCs w:val="20"/>
                <w:lang w:eastAsia="es-CL"/>
              </w:rPr>
              <w:lastRenderedPageBreak/>
              <w:t>Tabla N°</w:t>
            </w:r>
            <w:r w:rsidR="006C681E">
              <w:rPr>
                <w:rFonts w:ascii="Arial Narrow" w:eastAsia="Times New Roman" w:hAnsi="Arial Narrow" w:cs="Calibri"/>
                <w:b/>
                <w:bCs/>
                <w:sz w:val="20"/>
                <w:szCs w:val="20"/>
                <w:lang w:eastAsia="es-CL"/>
              </w:rPr>
              <w:t>1.</w:t>
            </w:r>
            <w:r w:rsidRPr="00EF5347">
              <w:rPr>
                <w:rFonts w:ascii="Arial Narrow" w:eastAsia="Times New Roman" w:hAnsi="Arial Narrow" w:cs="Calibri"/>
                <w:b/>
                <w:bCs/>
                <w:sz w:val="20"/>
                <w:szCs w:val="20"/>
                <w:lang w:eastAsia="es-CL"/>
              </w:rPr>
              <w:t xml:space="preserve">1. </w:t>
            </w:r>
            <w:r w:rsidRPr="00C16268">
              <w:rPr>
                <w:rFonts w:ascii="Arial Narrow" w:eastAsia="Times New Roman" w:hAnsi="Arial Narrow" w:cs="Calibri"/>
                <w:b/>
                <w:bCs/>
                <w:sz w:val="20"/>
                <w:szCs w:val="20"/>
                <w:lang w:eastAsia="es-CL"/>
              </w:rPr>
              <w:t xml:space="preserve">FINANCIAMIENTO </w:t>
            </w:r>
            <w:r w:rsidRPr="00C16268">
              <w:rPr>
                <w:rFonts w:ascii="Arial Narrow" w:eastAsia="Times New Roman" w:hAnsi="Arial Narrow" w:cs="Calibri"/>
                <w:b/>
                <w:bCs/>
                <w:color w:val="4F81BD"/>
                <w:sz w:val="20"/>
                <w:szCs w:val="20"/>
                <w:lang w:eastAsia="es-CL"/>
              </w:rPr>
              <w:t>PROGRAMA 29</w:t>
            </w:r>
            <w:r w:rsidRPr="00C16268">
              <w:rPr>
                <w:rFonts w:ascii="Arial Narrow" w:eastAsia="Times New Roman" w:hAnsi="Arial Narrow" w:cs="Calibri"/>
                <w:b/>
                <w:bCs/>
                <w:sz w:val="20"/>
                <w:szCs w:val="20"/>
                <w:lang w:eastAsia="es-CL"/>
              </w:rPr>
              <w:t xml:space="preserve"> FORTALECIMIENTO DE LA EDUCACIÓN SUPERIOR PÚBLICA</w:t>
            </w:r>
          </w:p>
        </w:tc>
        <w:tc>
          <w:tcPr>
            <w:tcW w:w="1744" w:type="dxa"/>
            <w:tcBorders>
              <w:top w:val="single" w:sz="8" w:space="0" w:color="auto"/>
              <w:left w:val="single" w:sz="4" w:space="0" w:color="auto"/>
              <w:bottom w:val="single" w:sz="4" w:space="0" w:color="auto"/>
              <w:right w:val="single" w:sz="8" w:space="0" w:color="auto"/>
            </w:tcBorders>
            <w:shd w:val="clear" w:color="000000" w:fill="F2F2F2"/>
            <w:hideMark/>
          </w:tcPr>
          <w:p w14:paraId="4802EB5E" w14:textId="77777777" w:rsidR="00A3009C" w:rsidRPr="00C16268" w:rsidRDefault="00A3009C" w:rsidP="00E60FE0">
            <w:pPr>
              <w:spacing w:after="0" w:line="240" w:lineRule="auto"/>
              <w:jc w:val="center"/>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2018 (</w:t>
            </w:r>
            <w:proofErr w:type="spellStart"/>
            <w:r w:rsidRPr="00C16268">
              <w:rPr>
                <w:rFonts w:ascii="Arial Narrow" w:eastAsia="Times New Roman" w:hAnsi="Arial Narrow" w:cs="Calibri"/>
                <w:b/>
                <w:bCs/>
                <w:sz w:val="20"/>
                <w:szCs w:val="20"/>
                <w:lang w:eastAsia="es-CL"/>
              </w:rPr>
              <w:t>inicial+Reaj+Leyes</w:t>
            </w:r>
            <w:proofErr w:type="spellEnd"/>
            <w:r w:rsidRPr="00C16268">
              <w:rPr>
                <w:rFonts w:ascii="Arial Narrow" w:eastAsia="Times New Roman" w:hAnsi="Arial Narrow" w:cs="Calibri"/>
                <w:b/>
                <w:bCs/>
                <w:sz w:val="20"/>
                <w:szCs w:val="20"/>
                <w:lang w:eastAsia="es-CL"/>
              </w:rPr>
              <w:t xml:space="preserve"> Especiales + Ajuste Fiscal) en M$2019</w:t>
            </w:r>
          </w:p>
        </w:tc>
        <w:tc>
          <w:tcPr>
            <w:tcW w:w="1980" w:type="dxa"/>
            <w:tcBorders>
              <w:top w:val="single" w:sz="8" w:space="0" w:color="auto"/>
              <w:left w:val="single" w:sz="4" w:space="0" w:color="auto"/>
              <w:bottom w:val="single" w:sz="4" w:space="0" w:color="auto"/>
              <w:right w:val="single" w:sz="8" w:space="0" w:color="auto"/>
            </w:tcBorders>
            <w:shd w:val="clear" w:color="000000" w:fill="F2F2F2"/>
            <w:hideMark/>
          </w:tcPr>
          <w:p w14:paraId="330C5A3A" w14:textId="77777777" w:rsidR="00A3009C" w:rsidRPr="00C16268" w:rsidRDefault="00A3009C" w:rsidP="00E60FE0">
            <w:pPr>
              <w:spacing w:after="0" w:line="240" w:lineRule="auto"/>
              <w:jc w:val="center"/>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2019 inicial M$2019</w:t>
            </w:r>
          </w:p>
        </w:tc>
        <w:tc>
          <w:tcPr>
            <w:tcW w:w="1418" w:type="dxa"/>
            <w:tcBorders>
              <w:top w:val="single" w:sz="4" w:space="0" w:color="auto"/>
              <w:left w:val="nil"/>
              <w:bottom w:val="single" w:sz="4" w:space="0" w:color="auto"/>
              <w:right w:val="single" w:sz="4" w:space="0" w:color="auto"/>
            </w:tcBorders>
            <w:shd w:val="clear" w:color="000000" w:fill="F2F2F2"/>
            <w:hideMark/>
          </w:tcPr>
          <w:p w14:paraId="7BEE3E2E" w14:textId="77777777" w:rsidR="00A3009C" w:rsidRPr="00C16268" w:rsidRDefault="00A3009C" w:rsidP="00E60FE0">
            <w:pPr>
              <w:spacing w:after="0" w:line="240" w:lineRule="auto"/>
              <w:jc w:val="center"/>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Var 2018-2019 Inicial</w:t>
            </w:r>
          </w:p>
        </w:tc>
      </w:tr>
      <w:tr w:rsidR="00A3009C" w:rsidRPr="006C681E" w14:paraId="5EEF3545" w14:textId="77777777" w:rsidTr="00A3009C">
        <w:trPr>
          <w:trHeight w:val="340"/>
        </w:trPr>
        <w:tc>
          <w:tcPr>
            <w:tcW w:w="3318" w:type="dxa"/>
            <w:tcBorders>
              <w:top w:val="nil"/>
              <w:left w:val="single" w:sz="8" w:space="0" w:color="auto"/>
              <w:bottom w:val="single" w:sz="4" w:space="0" w:color="auto"/>
              <w:right w:val="single" w:sz="4" w:space="0" w:color="auto"/>
            </w:tcBorders>
            <w:shd w:val="clear" w:color="auto" w:fill="auto"/>
            <w:vAlign w:val="center"/>
            <w:hideMark/>
          </w:tcPr>
          <w:p w14:paraId="585E6D08" w14:textId="77777777" w:rsidR="00A3009C" w:rsidRPr="00C16268" w:rsidRDefault="00A3009C" w:rsidP="00A3009C">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AFD (</w:t>
            </w:r>
            <w:proofErr w:type="spellStart"/>
            <w:r w:rsidRPr="00C16268">
              <w:rPr>
                <w:rFonts w:ascii="Arial Narrow" w:eastAsia="Times New Roman" w:hAnsi="Arial Narrow" w:cs="Calibri"/>
                <w:b/>
                <w:bCs/>
                <w:sz w:val="20"/>
                <w:szCs w:val="20"/>
                <w:lang w:eastAsia="es-CL"/>
              </w:rPr>
              <w:t>Ues</w:t>
            </w:r>
            <w:proofErr w:type="spellEnd"/>
            <w:r w:rsidRPr="00C16268">
              <w:rPr>
                <w:rFonts w:ascii="Arial Narrow" w:eastAsia="Times New Roman" w:hAnsi="Arial Narrow" w:cs="Calibri"/>
                <w:b/>
                <w:bCs/>
                <w:sz w:val="20"/>
                <w:szCs w:val="20"/>
                <w:lang w:eastAsia="es-CL"/>
              </w:rPr>
              <w:t xml:space="preserve"> Estatales)</w:t>
            </w:r>
          </w:p>
        </w:tc>
        <w:tc>
          <w:tcPr>
            <w:tcW w:w="1744" w:type="dxa"/>
            <w:tcBorders>
              <w:top w:val="nil"/>
              <w:left w:val="nil"/>
              <w:bottom w:val="single" w:sz="4" w:space="0" w:color="auto"/>
              <w:right w:val="single" w:sz="4" w:space="0" w:color="auto"/>
            </w:tcBorders>
            <w:shd w:val="clear" w:color="auto" w:fill="auto"/>
            <w:noWrap/>
            <w:vAlign w:val="bottom"/>
            <w:hideMark/>
          </w:tcPr>
          <w:p w14:paraId="3989A78B"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142.086.592   </w:t>
            </w:r>
          </w:p>
        </w:tc>
        <w:tc>
          <w:tcPr>
            <w:tcW w:w="1980" w:type="dxa"/>
            <w:tcBorders>
              <w:top w:val="nil"/>
              <w:left w:val="nil"/>
              <w:bottom w:val="single" w:sz="4" w:space="0" w:color="auto"/>
              <w:right w:val="single" w:sz="4" w:space="0" w:color="auto"/>
            </w:tcBorders>
            <w:shd w:val="clear" w:color="auto" w:fill="auto"/>
            <w:noWrap/>
            <w:vAlign w:val="bottom"/>
            <w:hideMark/>
          </w:tcPr>
          <w:p w14:paraId="70ED5EF4" w14:textId="77777777" w:rsidR="00A3009C" w:rsidRPr="006C681E" w:rsidRDefault="00A3009C" w:rsidP="00E60FE0">
            <w:pPr>
              <w:spacing w:after="0" w:line="240" w:lineRule="auto"/>
              <w:jc w:val="right"/>
              <w:rPr>
                <w:rFonts w:ascii="Arial Narrow" w:eastAsia="Times New Roman" w:hAnsi="Arial Narrow" w:cs="Calibri"/>
                <w:b/>
                <w:color w:val="000000"/>
                <w:sz w:val="20"/>
                <w:szCs w:val="20"/>
                <w:lang w:eastAsia="es-CL"/>
              </w:rPr>
            </w:pPr>
            <w:r w:rsidRPr="006C681E">
              <w:rPr>
                <w:rFonts w:ascii="Arial Narrow" w:eastAsia="Times New Roman" w:hAnsi="Arial Narrow" w:cs="Calibri"/>
                <w:b/>
                <w:color w:val="000000"/>
                <w:sz w:val="20"/>
                <w:szCs w:val="20"/>
                <w:lang w:eastAsia="es-CL"/>
              </w:rPr>
              <w:t>141.394.163</w:t>
            </w:r>
          </w:p>
        </w:tc>
        <w:tc>
          <w:tcPr>
            <w:tcW w:w="1418" w:type="dxa"/>
            <w:tcBorders>
              <w:top w:val="nil"/>
              <w:left w:val="nil"/>
              <w:bottom w:val="single" w:sz="4" w:space="0" w:color="auto"/>
              <w:right w:val="single" w:sz="4" w:space="0" w:color="auto"/>
            </w:tcBorders>
            <w:shd w:val="clear" w:color="auto" w:fill="auto"/>
            <w:noWrap/>
            <w:vAlign w:val="bottom"/>
            <w:hideMark/>
          </w:tcPr>
          <w:p w14:paraId="5D60A037"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-0,5%</w:t>
            </w:r>
          </w:p>
        </w:tc>
      </w:tr>
      <w:tr w:rsidR="00A3009C" w:rsidRPr="006C681E" w14:paraId="12F7F7AD" w14:textId="77777777" w:rsidTr="00A3009C">
        <w:trPr>
          <w:trHeight w:val="340"/>
        </w:trPr>
        <w:tc>
          <w:tcPr>
            <w:tcW w:w="3318" w:type="dxa"/>
            <w:tcBorders>
              <w:top w:val="nil"/>
              <w:left w:val="single" w:sz="8" w:space="0" w:color="auto"/>
              <w:bottom w:val="nil"/>
              <w:right w:val="single" w:sz="4" w:space="0" w:color="auto"/>
            </w:tcBorders>
            <w:shd w:val="clear" w:color="auto" w:fill="auto"/>
            <w:vAlign w:val="center"/>
            <w:hideMark/>
          </w:tcPr>
          <w:p w14:paraId="19DB895C" w14:textId="77777777" w:rsidR="00A3009C" w:rsidRPr="00C16268" w:rsidRDefault="00A3009C" w:rsidP="00A3009C">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F</w:t>
            </w:r>
            <w:r>
              <w:rPr>
                <w:rFonts w:ascii="Arial Narrow" w:eastAsia="Times New Roman" w:hAnsi="Arial Narrow" w:cs="Calibri"/>
                <w:b/>
                <w:bCs/>
                <w:sz w:val="20"/>
                <w:szCs w:val="20"/>
                <w:lang w:eastAsia="es-CL"/>
              </w:rPr>
              <w:t>DI</w:t>
            </w:r>
            <w:r w:rsidRPr="00C16268">
              <w:rPr>
                <w:rFonts w:ascii="Arial Narrow" w:eastAsia="Times New Roman" w:hAnsi="Arial Narrow" w:cs="Calibri"/>
                <w:b/>
                <w:bCs/>
                <w:sz w:val="20"/>
                <w:szCs w:val="20"/>
                <w:lang w:eastAsia="es-CL"/>
              </w:rPr>
              <w:t xml:space="preserve"> UES Estatales</w:t>
            </w:r>
          </w:p>
        </w:tc>
        <w:tc>
          <w:tcPr>
            <w:tcW w:w="1744" w:type="dxa"/>
            <w:tcBorders>
              <w:top w:val="nil"/>
              <w:left w:val="nil"/>
              <w:bottom w:val="single" w:sz="4" w:space="0" w:color="auto"/>
              <w:right w:val="single" w:sz="4" w:space="0" w:color="auto"/>
            </w:tcBorders>
            <w:shd w:val="clear" w:color="auto" w:fill="auto"/>
            <w:noWrap/>
            <w:vAlign w:val="bottom"/>
            <w:hideMark/>
          </w:tcPr>
          <w:p w14:paraId="16315A7A" w14:textId="77777777" w:rsidR="00A3009C" w:rsidRPr="00C16268" w:rsidRDefault="00A3009C" w:rsidP="00E60FE0">
            <w:pPr>
              <w:spacing w:after="0" w:line="240" w:lineRule="auto"/>
              <w:jc w:val="right"/>
              <w:rPr>
                <w:rFonts w:ascii="Arial Narrow" w:eastAsia="Times New Roman" w:hAnsi="Arial Narrow" w:cs="Calibri"/>
                <w:b/>
                <w:bCs/>
                <w:color w:val="000000"/>
                <w:sz w:val="20"/>
                <w:szCs w:val="20"/>
                <w:lang w:eastAsia="es-CL"/>
              </w:rPr>
            </w:pPr>
            <w:r w:rsidRPr="00C16268">
              <w:rPr>
                <w:rFonts w:ascii="Arial Narrow" w:eastAsia="Times New Roman" w:hAnsi="Arial Narrow" w:cs="Calibri"/>
                <w:b/>
                <w:bCs/>
                <w:color w:val="000000"/>
                <w:sz w:val="20"/>
                <w:szCs w:val="20"/>
                <w:lang w:eastAsia="es-CL"/>
              </w:rPr>
              <w:t>8.320.367</w:t>
            </w:r>
          </w:p>
        </w:tc>
        <w:tc>
          <w:tcPr>
            <w:tcW w:w="1980" w:type="dxa"/>
            <w:tcBorders>
              <w:top w:val="nil"/>
              <w:left w:val="nil"/>
              <w:bottom w:val="single" w:sz="4" w:space="0" w:color="auto"/>
              <w:right w:val="single" w:sz="4" w:space="0" w:color="auto"/>
            </w:tcBorders>
            <w:shd w:val="clear" w:color="auto" w:fill="auto"/>
            <w:noWrap/>
            <w:vAlign w:val="bottom"/>
            <w:hideMark/>
          </w:tcPr>
          <w:p w14:paraId="7E68BBCE" w14:textId="77777777" w:rsidR="00A3009C" w:rsidRPr="00C16268" w:rsidRDefault="00A3009C" w:rsidP="00E60FE0">
            <w:pPr>
              <w:spacing w:after="0" w:line="240" w:lineRule="auto"/>
              <w:jc w:val="right"/>
              <w:rPr>
                <w:rFonts w:ascii="Arial Narrow" w:eastAsia="Times New Roman" w:hAnsi="Arial Narrow" w:cs="Calibri"/>
                <w:b/>
                <w:bCs/>
                <w:color w:val="000000"/>
                <w:sz w:val="20"/>
                <w:szCs w:val="20"/>
                <w:lang w:eastAsia="es-CL"/>
              </w:rPr>
            </w:pPr>
            <w:r w:rsidRPr="00C16268">
              <w:rPr>
                <w:rFonts w:ascii="Arial Narrow" w:eastAsia="Times New Roman" w:hAnsi="Arial Narrow" w:cs="Calibri"/>
                <w:b/>
                <w:bCs/>
                <w:color w:val="000000"/>
                <w:sz w:val="20"/>
                <w:szCs w:val="20"/>
                <w:lang w:eastAsia="es-CL"/>
              </w:rPr>
              <w:t>5.106.847</w:t>
            </w:r>
          </w:p>
        </w:tc>
        <w:tc>
          <w:tcPr>
            <w:tcW w:w="1418" w:type="dxa"/>
            <w:tcBorders>
              <w:top w:val="nil"/>
              <w:left w:val="nil"/>
              <w:bottom w:val="single" w:sz="4" w:space="0" w:color="auto"/>
              <w:right w:val="single" w:sz="4" w:space="0" w:color="auto"/>
            </w:tcBorders>
            <w:shd w:val="clear" w:color="auto" w:fill="auto"/>
            <w:noWrap/>
            <w:vAlign w:val="bottom"/>
            <w:hideMark/>
          </w:tcPr>
          <w:p w14:paraId="12F9C49A"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-38,6%</w:t>
            </w:r>
          </w:p>
        </w:tc>
      </w:tr>
      <w:tr w:rsidR="00A3009C" w:rsidRPr="00C16268" w14:paraId="3507B669" w14:textId="77777777" w:rsidTr="00A3009C">
        <w:trPr>
          <w:trHeight w:val="283"/>
        </w:trPr>
        <w:tc>
          <w:tcPr>
            <w:tcW w:w="3318" w:type="dxa"/>
            <w:tcBorders>
              <w:top w:val="single" w:sz="4" w:space="0" w:color="auto"/>
              <w:left w:val="single" w:sz="8" w:space="0" w:color="auto"/>
              <w:bottom w:val="single" w:sz="4" w:space="0" w:color="auto"/>
              <w:right w:val="single" w:sz="4" w:space="0" w:color="auto"/>
            </w:tcBorders>
            <w:shd w:val="clear" w:color="auto" w:fill="auto"/>
            <w:hideMark/>
          </w:tcPr>
          <w:p w14:paraId="4DE5765F" w14:textId="77777777" w:rsidR="00A3009C" w:rsidRPr="00C16268" w:rsidRDefault="00A3009C" w:rsidP="00E60FE0">
            <w:pPr>
              <w:spacing w:after="0" w:line="240" w:lineRule="auto"/>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Gasto corriente</w:t>
            </w:r>
          </w:p>
        </w:tc>
        <w:tc>
          <w:tcPr>
            <w:tcW w:w="1744" w:type="dxa"/>
            <w:tcBorders>
              <w:top w:val="nil"/>
              <w:left w:val="nil"/>
              <w:bottom w:val="single" w:sz="4" w:space="0" w:color="auto"/>
              <w:right w:val="single" w:sz="4" w:space="0" w:color="auto"/>
            </w:tcBorders>
            <w:shd w:val="clear" w:color="auto" w:fill="auto"/>
            <w:noWrap/>
            <w:vAlign w:val="bottom"/>
            <w:hideMark/>
          </w:tcPr>
          <w:p w14:paraId="76FB0222"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5.673.627   </w:t>
            </w:r>
          </w:p>
        </w:tc>
        <w:tc>
          <w:tcPr>
            <w:tcW w:w="1980" w:type="dxa"/>
            <w:tcBorders>
              <w:top w:val="nil"/>
              <w:left w:val="nil"/>
              <w:bottom w:val="single" w:sz="4" w:space="0" w:color="auto"/>
              <w:right w:val="single" w:sz="4" w:space="0" w:color="auto"/>
            </w:tcBorders>
            <w:shd w:val="clear" w:color="auto" w:fill="auto"/>
            <w:noWrap/>
            <w:vAlign w:val="bottom"/>
            <w:hideMark/>
          </w:tcPr>
          <w:p w14:paraId="168DDA93" w14:textId="77777777" w:rsidR="00A3009C" w:rsidRPr="00C16268" w:rsidRDefault="00A3009C" w:rsidP="00E60FE0">
            <w:pPr>
              <w:spacing w:after="0" w:line="240" w:lineRule="auto"/>
              <w:jc w:val="right"/>
              <w:rPr>
                <w:rFonts w:ascii="Arial Narrow" w:eastAsia="Times New Roman" w:hAnsi="Arial Narrow" w:cs="Calibri"/>
                <w:color w:val="000000"/>
                <w:sz w:val="20"/>
                <w:szCs w:val="20"/>
                <w:lang w:eastAsia="es-CL"/>
              </w:rPr>
            </w:pPr>
            <w:r w:rsidRPr="00C16268">
              <w:rPr>
                <w:rFonts w:ascii="Arial Narrow" w:eastAsia="Times New Roman" w:hAnsi="Arial Narrow" w:cs="Calibri"/>
                <w:color w:val="000000"/>
                <w:sz w:val="20"/>
                <w:szCs w:val="20"/>
                <w:lang w:eastAsia="es-CL"/>
              </w:rPr>
              <w:t>4.663.320</w:t>
            </w:r>
          </w:p>
        </w:tc>
        <w:tc>
          <w:tcPr>
            <w:tcW w:w="1418" w:type="dxa"/>
            <w:tcBorders>
              <w:top w:val="nil"/>
              <w:left w:val="nil"/>
              <w:bottom w:val="single" w:sz="4" w:space="0" w:color="auto"/>
              <w:right w:val="single" w:sz="4" w:space="0" w:color="auto"/>
            </w:tcBorders>
            <w:shd w:val="clear" w:color="auto" w:fill="auto"/>
            <w:noWrap/>
            <w:vAlign w:val="bottom"/>
            <w:hideMark/>
          </w:tcPr>
          <w:p w14:paraId="5B06F592"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-17,8%</w:t>
            </w:r>
          </w:p>
        </w:tc>
      </w:tr>
      <w:tr w:rsidR="00A3009C" w:rsidRPr="00C16268" w14:paraId="52430C22" w14:textId="77777777" w:rsidTr="00A3009C">
        <w:trPr>
          <w:trHeight w:val="283"/>
        </w:trPr>
        <w:tc>
          <w:tcPr>
            <w:tcW w:w="3318" w:type="dxa"/>
            <w:tcBorders>
              <w:top w:val="nil"/>
              <w:left w:val="single" w:sz="8" w:space="0" w:color="auto"/>
              <w:bottom w:val="single" w:sz="4" w:space="0" w:color="auto"/>
              <w:right w:val="single" w:sz="4" w:space="0" w:color="auto"/>
            </w:tcBorders>
            <w:shd w:val="clear" w:color="auto" w:fill="auto"/>
            <w:hideMark/>
          </w:tcPr>
          <w:p w14:paraId="03EDA1DB" w14:textId="77777777" w:rsidR="00A3009C" w:rsidRPr="00C16268" w:rsidRDefault="00A3009C" w:rsidP="00E60FE0">
            <w:pPr>
              <w:spacing w:after="0" w:line="240" w:lineRule="auto"/>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Bienes de capital</w:t>
            </w:r>
          </w:p>
        </w:tc>
        <w:tc>
          <w:tcPr>
            <w:tcW w:w="1744" w:type="dxa"/>
            <w:tcBorders>
              <w:top w:val="nil"/>
              <w:left w:val="nil"/>
              <w:bottom w:val="single" w:sz="4" w:space="0" w:color="auto"/>
              <w:right w:val="single" w:sz="4" w:space="0" w:color="auto"/>
            </w:tcBorders>
            <w:shd w:val="clear" w:color="auto" w:fill="auto"/>
            <w:noWrap/>
            <w:vAlign w:val="bottom"/>
            <w:hideMark/>
          </w:tcPr>
          <w:p w14:paraId="4E66FB84"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2.646.740   </w:t>
            </w:r>
          </w:p>
        </w:tc>
        <w:tc>
          <w:tcPr>
            <w:tcW w:w="1980" w:type="dxa"/>
            <w:tcBorders>
              <w:top w:val="nil"/>
              <w:left w:val="nil"/>
              <w:bottom w:val="single" w:sz="4" w:space="0" w:color="auto"/>
              <w:right w:val="single" w:sz="4" w:space="0" w:color="auto"/>
            </w:tcBorders>
            <w:shd w:val="clear" w:color="auto" w:fill="auto"/>
            <w:noWrap/>
            <w:vAlign w:val="bottom"/>
            <w:hideMark/>
          </w:tcPr>
          <w:p w14:paraId="5FCBD031" w14:textId="77777777" w:rsidR="00A3009C" w:rsidRPr="00C16268" w:rsidRDefault="00A3009C" w:rsidP="00E60FE0">
            <w:pPr>
              <w:spacing w:after="0" w:line="240" w:lineRule="auto"/>
              <w:jc w:val="right"/>
              <w:rPr>
                <w:rFonts w:ascii="Arial Narrow" w:eastAsia="Times New Roman" w:hAnsi="Arial Narrow" w:cs="Calibri"/>
                <w:color w:val="000000"/>
                <w:sz w:val="20"/>
                <w:szCs w:val="20"/>
                <w:lang w:eastAsia="es-CL"/>
              </w:rPr>
            </w:pPr>
            <w:r w:rsidRPr="00C16268">
              <w:rPr>
                <w:rFonts w:ascii="Arial Narrow" w:eastAsia="Times New Roman" w:hAnsi="Arial Narrow" w:cs="Calibri"/>
                <w:color w:val="000000"/>
                <w:sz w:val="20"/>
                <w:szCs w:val="20"/>
                <w:lang w:eastAsia="es-CL"/>
              </w:rPr>
              <w:t>443.527</w:t>
            </w:r>
          </w:p>
        </w:tc>
        <w:tc>
          <w:tcPr>
            <w:tcW w:w="1418" w:type="dxa"/>
            <w:tcBorders>
              <w:top w:val="nil"/>
              <w:left w:val="nil"/>
              <w:bottom w:val="single" w:sz="4" w:space="0" w:color="auto"/>
              <w:right w:val="single" w:sz="4" w:space="0" w:color="auto"/>
            </w:tcBorders>
            <w:shd w:val="clear" w:color="auto" w:fill="auto"/>
            <w:noWrap/>
            <w:vAlign w:val="bottom"/>
            <w:hideMark/>
          </w:tcPr>
          <w:p w14:paraId="28FECE74"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-83,2%</w:t>
            </w:r>
          </w:p>
        </w:tc>
      </w:tr>
      <w:tr w:rsidR="00A3009C" w:rsidRPr="00C16268" w14:paraId="195FF5B7" w14:textId="77777777" w:rsidTr="00A3009C">
        <w:trPr>
          <w:trHeight w:val="340"/>
        </w:trPr>
        <w:tc>
          <w:tcPr>
            <w:tcW w:w="3318" w:type="dxa"/>
            <w:tcBorders>
              <w:top w:val="nil"/>
              <w:left w:val="single" w:sz="8" w:space="0" w:color="auto"/>
              <w:bottom w:val="single" w:sz="4" w:space="0" w:color="auto"/>
              <w:right w:val="single" w:sz="4" w:space="0" w:color="auto"/>
            </w:tcBorders>
            <w:shd w:val="clear" w:color="auto" w:fill="auto"/>
            <w:vAlign w:val="center"/>
            <w:hideMark/>
          </w:tcPr>
          <w:p w14:paraId="713565F1" w14:textId="77777777" w:rsidR="00A3009C" w:rsidRPr="00C16268" w:rsidRDefault="00A3009C" w:rsidP="00A3009C">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U.DE CHILE</w:t>
            </w:r>
          </w:p>
        </w:tc>
        <w:tc>
          <w:tcPr>
            <w:tcW w:w="1744" w:type="dxa"/>
            <w:tcBorders>
              <w:top w:val="nil"/>
              <w:left w:val="nil"/>
              <w:bottom w:val="single" w:sz="4" w:space="0" w:color="auto"/>
              <w:right w:val="single" w:sz="4" w:space="0" w:color="auto"/>
            </w:tcBorders>
            <w:shd w:val="clear" w:color="auto" w:fill="auto"/>
            <w:noWrap/>
            <w:vAlign w:val="bottom"/>
            <w:hideMark/>
          </w:tcPr>
          <w:p w14:paraId="2894B67A"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10.508.350   </w:t>
            </w:r>
          </w:p>
        </w:tc>
        <w:tc>
          <w:tcPr>
            <w:tcW w:w="1980" w:type="dxa"/>
            <w:tcBorders>
              <w:top w:val="nil"/>
              <w:left w:val="nil"/>
              <w:bottom w:val="single" w:sz="4" w:space="0" w:color="auto"/>
              <w:right w:val="single" w:sz="4" w:space="0" w:color="auto"/>
            </w:tcBorders>
            <w:shd w:val="clear" w:color="auto" w:fill="auto"/>
            <w:noWrap/>
            <w:vAlign w:val="bottom"/>
            <w:hideMark/>
          </w:tcPr>
          <w:p w14:paraId="6C293DC2" w14:textId="77777777" w:rsidR="00A3009C" w:rsidRPr="006C681E" w:rsidRDefault="00A3009C" w:rsidP="00E60FE0">
            <w:pPr>
              <w:spacing w:after="0" w:line="240" w:lineRule="auto"/>
              <w:jc w:val="right"/>
              <w:rPr>
                <w:rFonts w:ascii="Arial Narrow" w:eastAsia="Times New Roman" w:hAnsi="Arial Narrow" w:cs="Calibri"/>
                <w:b/>
                <w:bCs/>
                <w:color w:val="000000"/>
                <w:sz w:val="20"/>
                <w:szCs w:val="20"/>
                <w:lang w:eastAsia="es-CL"/>
              </w:rPr>
            </w:pPr>
            <w:r w:rsidRPr="006C681E">
              <w:rPr>
                <w:rFonts w:ascii="Arial Narrow" w:eastAsia="Times New Roman" w:hAnsi="Arial Narrow" w:cs="Calibri"/>
                <w:b/>
                <w:bCs/>
                <w:color w:val="000000"/>
                <w:sz w:val="20"/>
                <w:szCs w:val="20"/>
                <w:lang w:eastAsia="es-CL"/>
              </w:rPr>
              <w:t>10.457.140</w:t>
            </w:r>
          </w:p>
        </w:tc>
        <w:tc>
          <w:tcPr>
            <w:tcW w:w="1418" w:type="dxa"/>
            <w:tcBorders>
              <w:top w:val="nil"/>
              <w:left w:val="nil"/>
              <w:bottom w:val="single" w:sz="4" w:space="0" w:color="auto"/>
              <w:right w:val="single" w:sz="4" w:space="0" w:color="auto"/>
            </w:tcBorders>
            <w:shd w:val="clear" w:color="auto" w:fill="auto"/>
            <w:noWrap/>
            <w:vAlign w:val="bottom"/>
            <w:hideMark/>
          </w:tcPr>
          <w:p w14:paraId="05333AB5"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-0,5%</w:t>
            </w:r>
          </w:p>
        </w:tc>
      </w:tr>
      <w:tr w:rsidR="00A3009C" w:rsidRPr="00C16268" w14:paraId="48760B82" w14:textId="77777777" w:rsidTr="00A3009C">
        <w:trPr>
          <w:trHeight w:val="340"/>
        </w:trPr>
        <w:tc>
          <w:tcPr>
            <w:tcW w:w="3318" w:type="dxa"/>
            <w:tcBorders>
              <w:top w:val="nil"/>
              <w:left w:val="single" w:sz="8" w:space="0" w:color="auto"/>
              <w:bottom w:val="single" w:sz="4" w:space="0" w:color="auto"/>
              <w:right w:val="single" w:sz="4" w:space="0" w:color="auto"/>
            </w:tcBorders>
            <w:shd w:val="clear" w:color="auto" w:fill="auto"/>
            <w:vAlign w:val="center"/>
            <w:hideMark/>
          </w:tcPr>
          <w:p w14:paraId="11623DA8" w14:textId="77777777" w:rsidR="00A3009C" w:rsidRPr="00C16268" w:rsidRDefault="00A3009C" w:rsidP="00A3009C">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LEY 20.374</w:t>
            </w:r>
            <w:r>
              <w:rPr>
                <w:rFonts w:ascii="Arial Narrow" w:eastAsia="Times New Roman" w:hAnsi="Arial Narrow" w:cs="Calibri"/>
                <w:b/>
                <w:bCs/>
                <w:sz w:val="20"/>
                <w:szCs w:val="20"/>
                <w:lang w:eastAsia="es-CL"/>
              </w:rPr>
              <w:t xml:space="preserve"> (RETIRO. Saldo Pendiente))</w:t>
            </w:r>
          </w:p>
        </w:tc>
        <w:tc>
          <w:tcPr>
            <w:tcW w:w="1744" w:type="dxa"/>
            <w:tcBorders>
              <w:top w:val="nil"/>
              <w:left w:val="nil"/>
              <w:bottom w:val="single" w:sz="4" w:space="0" w:color="auto"/>
              <w:right w:val="single" w:sz="4" w:space="0" w:color="auto"/>
            </w:tcBorders>
            <w:shd w:val="clear" w:color="auto" w:fill="auto"/>
            <w:noWrap/>
            <w:vAlign w:val="bottom"/>
            <w:hideMark/>
          </w:tcPr>
          <w:p w14:paraId="00E41726"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3.057.280   </w:t>
            </w:r>
          </w:p>
        </w:tc>
        <w:tc>
          <w:tcPr>
            <w:tcW w:w="1980" w:type="dxa"/>
            <w:tcBorders>
              <w:top w:val="nil"/>
              <w:left w:val="nil"/>
              <w:bottom w:val="single" w:sz="4" w:space="0" w:color="auto"/>
              <w:right w:val="single" w:sz="4" w:space="0" w:color="auto"/>
            </w:tcBorders>
            <w:shd w:val="clear" w:color="auto" w:fill="auto"/>
            <w:noWrap/>
            <w:vAlign w:val="bottom"/>
            <w:hideMark/>
          </w:tcPr>
          <w:p w14:paraId="4958BA5C" w14:textId="77777777" w:rsidR="00A3009C" w:rsidRPr="006C681E" w:rsidRDefault="00A3009C" w:rsidP="00E60FE0">
            <w:pPr>
              <w:spacing w:after="0" w:line="240" w:lineRule="auto"/>
              <w:jc w:val="right"/>
              <w:rPr>
                <w:rFonts w:ascii="Arial Narrow" w:eastAsia="Times New Roman" w:hAnsi="Arial Narrow" w:cs="Calibri"/>
                <w:b/>
                <w:bCs/>
                <w:color w:val="000000"/>
                <w:sz w:val="20"/>
                <w:szCs w:val="20"/>
                <w:lang w:eastAsia="es-CL"/>
              </w:rPr>
            </w:pPr>
            <w:r w:rsidRPr="006C681E">
              <w:rPr>
                <w:rFonts w:ascii="Arial Narrow" w:eastAsia="Times New Roman" w:hAnsi="Arial Narrow" w:cs="Calibri"/>
                <w:b/>
                <w:bCs/>
                <w:color w:val="000000"/>
                <w:sz w:val="20"/>
                <w:szCs w:val="20"/>
                <w:lang w:eastAsia="es-CL"/>
              </w:rPr>
              <w:t>3.057.279</w:t>
            </w:r>
          </w:p>
        </w:tc>
        <w:tc>
          <w:tcPr>
            <w:tcW w:w="1418" w:type="dxa"/>
            <w:tcBorders>
              <w:top w:val="nil"/>
              <w:left w:val="nil"/>
              <w:bottom w:val="single" w:sz="4" w:space="0" w:color="auto"/>
              <w:right w:val="single" w:sz="4" w:space="0" w:color="auto"/>
            </w:tcBorders>
            <w:shd w:val="clear" w:color="auto" w:fill="auto"/>
            <w:noWrap/>
            <w:vAlign w:val="bottom"/>
            <w:hideMark/>
          </w:tcPr>
          <w:p w14:paraId="6BF2460B"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0,0%</w:t>
            </w:r>
          </w:p>
        </w:tc>
      </w:tr>
      <w:tr w:rsidR="00A3009C" w:rsidRPr="00C16268" w14:paraId="6C0381C2" w14:textId="77777777" w:rsidTr="00E60FE0">
        <w:trPr>
          <w:trHeight w:val="236"/>
        </w:trPr>
        <w:tc>
          <w:tcPr>
            <w:tcW w:w="3318" w:type="dxa"/>
            <w:tcBorders>
              <w:top w:val="nil"/>
              <w:left w:val="single" w:sz="8" w:space="0" w:color="auto"/>
              <w:bottom w:val="nil"/>
              <w:right w:val="single" w:sz="4" w:space="0" w:color="auto"/>
            </w:tcBorders>
            <w:shd w:val="clear" w:color="auto" w:fill="auto"/>
            <w:hideMark/>
          </w:tcPr>
          <w:p w14:paraId="73A44946" w14:textId="77777777" w:rsidR="00A3009C" w:rsidRPr="00C16268" w:rsidRDefault="00A3009C" w:rsidP="00E60FE0">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APOYO INNOVACIÓN EDUCACIÓN SUPERIOR</w:t>
            </w:r>
          </w:p>
        </w:tc>
        <w:tc>
          <w:tcPr>
            <w:tcW w:w="1744" w:type="dxa"/>
            <w:tcBorders>
              <w:top w:val="nil"/>
              <w:left w:val="nil"/>
              <w:bottom w:val="single" w:sz="4" w:space="0" w:color="auto"/>
              <w:right w:val="single" w:sz="4" w:space="0" w:color="auto"/>
            </w:tcBorders>
            <w:shd w:val="clear" w:color="auto" w:fill="auto"/>
            <w:noWrap/>
            <w:vAlign w:val="bottom"/>
            <w:hideMark/>
          </w:tcPr>
          <w:p w14:paraId="009BF47A" w14:textId="77777777" w:rsidR="00A3009C" w:rsidRPr="006C681E" w:rsidRDefault="00A3009C" w:rsidP="00E60FE0">
            <w:pPr>
              <w:spacing w:after="0" w:line="240" w:lineRule="auto"/>
              <w:jc w:val="right"/>
              <w:rPr>
                <w:rFonts w:ascii="Arial Narrow" w:eastAsia="Times New Roman" w:hAnsi="Arial Narrow" w:cs="Calibri"/>
                <w:b/>
                <w:bCs/>
                <w:sz w:val="20"/>
                <w:szCs w:val="20"/>
                <w:lang w:eastAsia="es-CL"/>
              </w:rPr>
            </w:pPr>
            <w:r w:rsidRPr="006C681E">
              <w:rPr>
                <w:rFonts w:ascii="Arial Narrow" w:eastAsia="Times New Roman" w:hAnsi="Arial Narrow" w:cs="Calibri"/>
                <w:b/>
                <w:bCs/>
                <w:sz w:val="20"/>
                <w:szCs w:val="20"/>
                <w:lang w:eastAsia="es-CL"/>
              </w:rPr>
              <w:t>3.968.608</w:t>
            </w:r>
          </w:p>
        </w:tc>
        <w:tc>
          <w:tcPr>
            <w:tcW w:w="1980" w:type="dxa"/>
            <w:tcBorders>
              <w:top w:val="nil"/>
              <w:left w:val="nil"/>
              <w:bottom w:val="single" w:sz="4" w:space="0" w:color="auto"/>
              <w:right w:val="single" w:sz="4" w:space="0" w:color="auto"/>
            </w:tcBorders>
            <w:shd w:val="clear" w:color="auto" w:fill="auto"/>
            <w:noWrap/>
            <w:vAlign w:val="bottom"/>
            <w:hideMark/>
          </w:tcPr>
          <w:p w14:paraId="79FE8B1D" w14:textId="77777777" w:rsidR="00A3009C" w:rsidRPr="006C681E" w:rsidRDefault="00A3009C" w:rsidP="00E60FE0">
            <w:pPr>
              <w:spacing w:after="0" w:line="240" w:lineRule="auto"/>
              <w:jc w:val="right"/>
              <w:rPr>
                <w:rFonts w:ascii="Arial Narrow" w:eastAsia="Times New Roman" w:hAnsi="Arial Narrow" w:cs="Calibri"/>
                <w:b/>
                <w:bCs/>
                <w:sz w:val="20"/>
                <w:szCs w:val="20"/>
                <w:lang w:eastAsia="es-CL"/>
              </w:rPr>
            </w:pPr>
            <w:r w:rsidRPr="006C681E">
              <w:rPr>
                <w:rFonts w:ascii="Arial Narrow" w:eastAsia="Times New Roman" w:hAnsi="Arial Narrow" w:cs="Calibri"/>
                <w:b/>
                <w:bCs/>
                <w:sz w:val="20"/>
                <w:szCs w:val="20"/>
                <w:lang w:eastAsia="es-CL"/>
              </w:rPr>
              <w:t>1.236.000</w:t>
            </w:r>
          </w:p>
        </w:tc>
        <w:tc>
          <w:tcPr>
            <w:tcW w:w="1418" w:type="dxa"/>
            <w:tcBorders>
              <w:top w:val="nil"/>
              <w:left w:val="nil"/>
              <w:bottom w:val="single" w:sz="4" w:space="0" w:color="auto"/>
              <w:right w:val="single" w:sz="4" w:space="0" w:color="auto"/>
            </w:tcBorders>
            <w:shd w:val="clear" w:color="auto" w:fill="auto"/>
            <w:noWrap/>
            <w:vAlign w:val="bottom"/>
            <w:hideMark/>
          </w:tcPr>
          <w:p w14:paraId="352BCA7A"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-68,9%</w:t>
            </w:r>
          </w:p>
        </w:tc>
      </w:tr>
      <w:tr w:rsidR="00A3009C" w:rsidRPr="00C16268" w14:paraId="2859AE5D" w14:textId="77777777" w:rsidTr="00A3009C">
        <w:trPr>
          <w:trHeight w:val="283"/>
        </w:trPr>
        <w:tc>
          <w:tcPr>
            <w:tcW w:w="3318" w:type="dxa"/>
            <w:tcBorders>
              <w:top w:val="single" w:sz="4" w:space="0" w:color="auto"/>
              <w:left w:val="single" w:sz="8" w:space="0" w:color="auto"/>
              <w:bottom w:val="single" w:sz="4" w:space="0" w:color="auto"/>
              <w:right w:val="single" w:sz="4" w:space="0" w:color="auto"/>
            </w:tcBorders>
            <w:shd w:val="clear" w:color="auto" w:fill="auto"/>
            <w:hideMark/>
          </w:tcPr>
          <w:p w14:paraId="5D95EEB4" w14:textId="77777777" w:rsidR="00A3009C" w:rsidRPr="00C16268" w:rsidRDefault="00A3009C" w:rsidP="00E60FE0">
            <w:pPr>
              <w:spacing w:after="0" w:line="240" w:lineRule="auto"/>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Gasto corriente</w:t>
            </w:r>
          </w:p>
        </w:tc>
        <w:tc>
          <w:tcPr>
            <w:tcW w:w="1744" w:type="dxa"/>
            <w:tcBorders>
              <w:top w:val="nil"/>
              <w:left w:val="nil"/>
              <w:bottom w:val="single" w:sz="4" w:space="0" w:color="auto"/>
              <w:right w:val="single" w:sz="4" w:space="0" w:color="auto"/>
            </w:tcBorders>
            <w:shd w:val="clear" w:color="auto" w:fill="auto"/>
            <w:noWrap/>
            <w:vAlign w:val="bottom"/>
            <w:hideMark/>
          </w:tcPr>
          <w:p w14:paraId="5BF359B6"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3.458.767   </w:t>
            </w:r>
          </w:p>
        </w:tc>
        <w:tc>
          <w:tcPr>
            <w:tcW w:w="1980" w:type="dxa"/>
            <w:tcBorders>
              <w:top w:val="nil"/>
              <w:left w:val="nil"/>
              <w:bottom w:val="single" w:sz="4" w:space="0" w:color="auto"/>
              <w:right w:val="single" w:sz="4" w:space="0" w:color="auto"/>
            </w:tcBorders>
            <w:shd w:val="clear" w:color="auto" w:fill="auto"/>
            <w:noWrap/>
            <w:vAlign w:val="bottom"/>
            <w:hideMark/>
          </w:tcPr>
          <w:p w14:paraId="21C591A8" w14:textId="77777777" w:rsidR="00A3009C" w:rsidRPr="00C16268" w:rsidRDefault="00A3009C" w:rsidP="00E60FE0">
            <w:pPr>
              <w:spacing w:after="0" w:line="240" w:lineRule="auto"/>
              <w:jc w:val="right"/>
              <w:rPr>
                <w:rFonts w:ascii="Arial Narrow" w:eastAsia="Times New Roman" w:hAnsi="Arial Narrow" w:cs="Calibri"/>
                <w:color w:val="000000"/>
                <w:sz w:val="20"/>
                <w:szCs w:val="20"/>
                <w:lang w:eastAsia="es-CL"/>
              </w:rPr>
            </w:pPr>
            <w:r w:rsidRPr="00C16268">
              <w:rPr>
                <w:rFonts w:ascii="Arial Narrow" w:eastAsia="Times New Roman" w:hAnsi="Arial Narrow" w:cs="Calibri"/>
                <w:color w:val="000000"/>
                <w:sz w:val="20"/>
                <w:szCs w:val="20"/>
                <w:lang w:eastAsia="es-CL"/>
              </w:rPr>
              <w:t>865.200</w:t>
            </w:r>
          </w:p>
        </w:tc>
        <w:tc>
          <w:tcPr>
            <w:tcW w:w="1418" w:type="dxa"/>
            <w:tcBorders>
              <w:top w:val="nil"/>
              <w:left w:val="nil"/>
              <w:bottom w:val="single" w:sz="4" w:space="0" w:color="auto"/>
              <w:right w:val="single" w:sz="4" w:space="0" w:color="auto"/>
            </w:tcBorders>
            <w:shd w:val="clear" w:color="auto" w:fill="auto"/>
            <w:noWrap/>
            <w:vAlign w:val="bottom"/>
            <w:hideMark/>
          </w:tcPr>
          <w:p w14:paraId="33719B25"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-75,0%</w:t>
            </w:r>
          </w:p>
        </w:tc>
      </w:tr>
      <w:tr w:rsidR="00A3009C" w:rsidRPr="00C16268" w14:paraId="122E160E" w14:textId="77777777" w:rsidTr="00A3009C">
        <w:trPr>
          <w:trHeight w:val="283"/>
        </w:trPr>
        <w:tc>
          <w:tcPr>
            <w:tcW w:w="3318" w:type="dxa"/>
            <w:tcBorders>
              <w:top w:val="nil"/>
              <w:left w:val="single" w:sz="8" w:space="0" w:color="auto"/>
              <w:bottom w:val="single" w:sz="4" w:space="0" w:color="auto"/>
              <w:right w:val="single" w:sz="4" w:space="0" w:color="auto"/>
            </w:tcBorders>
            <w:shd w:val="clear" w:color="auto" w:fill="auto"/>
            <w:hideMark/>
          </w:tcPr>
          <w:p w14:paraId="1382EA0C" w14:textId="77777777" w:rsidR="00A3009C" w:rsidRPr="00C16268" w:rsidRDefault="00A3009C" w:rsidP="00E60FE0">
            <w:pPr>
              <w:spacing w:after="0" w:line="240" w:lineRule="auto"/>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Bienes de capital</w:t>
            </w:r>
          </w:p>
        </w:tc>
        <w:tc>
          <w:tcPr>
            <w:tcW w:w="1744" w:type="dxa"/>
            <w:tcBorders>
              <w:top w:val="nil"/>
              <w:left w:val="nil"/>
              <w:bottom w:val="single" w:sz="4" w:space="0" w:color="auto"/>
              <w:right w:val="single" w:sz="4" w:space="0" w:color="auto"/>
            </w:tcBorders>
            <w:shd w:val="clear" w:color="auto" w:fill="auto"/>
            <w:noWrap/>
            <w:vAlign w:val="bottom"/>
            <w:hideMark/>
          </w:tcPr>
          <w:p w14:paraId="2059940C"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509.841   </w:t>
            </w:r>
          </w:p>
        </w:tc>
        <w:tc>
          <w:tcPr>
            <w:tcW w:w="1980" w:type="dxa"/>
            <w:tcBorders>
              <w:top w:val="nil"/>
              <w:left w:val="nil"/>
              <w:bottom w:val="single" w:sz="4" w:space="0" w:color="auto"/>
              <w:right w:val="single" w:sz="4" w:space="0" w:color="auto"/>
            </w:tcBorders>
            <w:shd w:val="clear" w:color="auto" w:fill="auto"/>
            <w:noWrap/>
            <w:vAlign w:val="bottom"/>
            <w:hideMark/>
          </w:tcPr>
          <w:p w14:paraId="279140FD" w14:textId="77777777" w:rsidR="00A3009C" w:rsidRPr="00C16268" w:rsidRDefault="00A3009C" w:rsidP="00E60FE0">
            <w:pPr>
              <w:spacing w:after="0" w:line="240" w:lineRule="auto"/>
              <w:jc w:val="right"/>
              <w:rPr>
                <w:rFonts w:ascii="Arial Narrow" w:eastAsia="Times New Roman" w:hAnsi="Arial Narrow" w:cs="Calibri"/>
                <w:color w:val="000000"/>
                <w:sz w:val="20"/>
                <w:szCs w:val="20"/>
                <w:lang w:eastAsia="es-CL"/>
              </w:rPr>
            </w:pPr>
            <w:r w:rsidRPr="00C16268">
              <w:rPr>
                <w:rFonts w:ascii="Arial Narrow" w:eastAsia="Times New Roman" w:hAnsi="Arial Narrow" w:cs="Calibri"/>
                <w:color w:val="000000"/>
                <w:sz w:val="20"/>
                <w:szCs w:val="20"/>
                <w:lang w:eastAsia="es-CL"/>
              </w:rPr>
              <w:t>370.800</w:t>
            </w:r>
          </w:p>
        </w:tc>
        <w:tc>
          <w:tcPr>
            <w:tcW w:w="1418" w:type="dxa"/>
            <w:tcBorders>
              <w:top w:val="nil"/>
              <w:left w:val="nil"/>
              <w:bottom w:val="single" w:sz="4" w:space="0" w:color="auto"/>
              <w:right w:val="single" w:sz="4" w:space="0" w:color="auto"/>
            </w:tcBorders>
            <w:shd w:val="clear" w:color="auto" w:fill="auto"/>
            <w:noWrap/>
            <w:vAlign w:val="bottom"/>
            <w:hideMark/>
          </w:tcPr>
          <w:p w14:paraId="0A76FF55"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-27,3%</w:t>
            </w:r>
          </w:p>
        </w:tc>
      </w:tr>
      <w:tr w:rsidR="00A3009C" w:rsidRPr="00C16268" w14:paraId="79761CE1" w14:textId="77777777" w:rsidTr="00A3009C">
        <w:trPr>
          <w:trHeight w:val="340"/>
        </w:trPr>
        <w:tc>
          <w:tcPr>
            <w:tcW w:w="3318" w:type="dxa"/>
            <w:tcBorders>
              <w:top w:val="nil"/>
              <w:left w:val="single" w:sz="8" w:space="0" w:color="auto"/>
              <w:bottom w:val="nil"/>
              <w:right w:val="single" w:sz="4" w:space="0" w:color="auto"/>
            </w:tcBorders>
            <w:shd w:val="clear" w:color="auto" w:fill="auto"/>
            <w:vAlign w:val="center"/>
            <w:hideMark/>
          </w:tcPr>
          <w:p w14:paraId="0D10D714" w14:textId="77777777" w:rsidR="00A3009C" w:rsidRPr="00C16268" w:rsidRDefault="00A3009C" w:rsidP="00A3009C">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EDUCACIÓN SUPERIOR REGIONAL</w:t>
            </w:r>
          </w:p>
        </w:tc>
        <w:tc>
          <w:tcPr>
            <w:tcW w:w="1744" w:type="dxa"/>
            <w:tcBorders>
              <w:top w:val="nil"/>
              <w:left w:val="nil"/>
              <w:bottom w:val="single" w:sz="4" w:space="0" w:color="auto"/>
              <w:right w:val="single" w:sz="4" w:space="0" w:color="auto"/>
            </w:tcBorders>
            <w:shd w:val="clear" w:color="auto" w:fill="auto"/>
            <w:noWrap/>
            <w:vAlign w:val="bottom"/>
            <w:hideMark/>
          </w:tcPr>
          <w:p w14:paraId="5A17D263" w14:textId="77777777" w:rsidR="00A3009C" w:rsidRPr="00C16268" w:rsidRDefault="00A3009C" w:rsidP="00E60FE0">
            <w:pPr>
              <w:spacing w:after="0" w:line="240" w:lineRule="auto"/>
              <w:jc w:val="right"/>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5.122.399</w:t>
            </w:r>
          </w:p>
        </w:tc>
        <w:tc>
          <w:tcPr>
            <w:tcW w:w="1980" w:type="dxa"/>
            <w:tcBorders>
              <w:top w:val="nil"/>
              <w:left w:val="nil"/>
              <w:bottom w:val="single" w:sz="4" w:space="0" w:color="auto"/>
              <w:right w:val="single" w:sz="4" w:space="0" w:color="auto"/>
            </w:tcBorders>
            <w:shd w:val="clear" w:color="auto" w:fill="auto"/>
            <w:noWrap/>
            <w:vAlign w:val="bottom"/>
            <w:hideMark/>
          </w:tcPr>
          <w:p w14:paraId="5EEEFBAD" w14:textId="77777777" w:rsidR="00A3009C" w:rsidRPr="00C16268" w:rsidRDefault="00A3009C" w:rsidP="00E60FE0">
            <w:pPr>
              <w:spacing w:after="0" w:line="240" w:lineRule="auto"/>
              <w:jc w:val="right"/>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5.717.946</w:t>
            </w:r>
          </w:p>
        </w:tc>
        <w:tc>
          <w:tcPr>
            <w:tcW w:w="1418" w:type="dxa"/>
            <w:tcBorders>
              <w:top w:val="nil"/>
              <w:left w:val="nil"/>
              <w:bottom w:val="single" w:sz="4" w:space="0" w:color="auto"/>
              <w:right w:val="single" w:sz="4" w:space="0" w:color="auto"/>
            </w:tcBorders>
            <w:shd w:val="clear" w:color="auto" w:fill="auto"/>
            <w:noWrap/>
            <w:vAlign w:val="bottom"/>
            <w:hideMark/>
          </w:tcPr>
          <w:p w14:paraId="113A0247"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11,6%</w:t>
            </w:r>
          </w:p>
        </w:tc>
      </w:tr>
      <w:tr w:rsidR="00A3009C" w:rsidRPr="00C16268" w14:paraId="1F757096" w14:textId="77777777" w:rsidTr="00E60FE0">
        <w:trPr>
          <w:trHeight w:val="170"/>
        </w:trPr>
        <w:tc>
          <w:tcPr>
            <w:tcW w:w="3318" w:type="dxa"/>
            <w:tcBorders>
              <w:top w:val="single" w:sz="4" w:space="0" w:color="auto"/>
              <w:left w:val="single" w:sz="8" w:space="0" w:color="auto"/>
              <w:bottom w:val="single" w:sz="4" w:space="0" w:color="auto"/>
              <w:right w:val="single" w:sz="4" w:space="0" w:color="auto"/>
            </w:tcBorders>
            <w:shd w:val="clear" w:color="auto" w:fill="auto"/>
            <w:hideMark/>
          </w:tcPr>
          <w:p w14:paraId="433EE1B1" w14:textId="77777777" w:rsidR="00A3009C" w:rsidRPr="00C16268" w:rsidRDefault="00A3009C" w:rsidP="00E60FE0">
            <w:pPr>
              <w:spacing w:after="0" w:line="240" w:lineRule="auto"/>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Gasto corriente</w:t>
            </w:r>
          </w:p>
        </w:tc>
        <w:tc>
          <w:tcPr>
            <w:tcW w:w="1744" w:type="dxa"/>
            <w:tcBorders>
              <w:top w:val="nil"/>
              <w:left w:val="nil"/>
              <w:bottom w:val="single" w:sz="4" w:space="0" w:color="auto"/>
              <w:right w:val="single" w:sz="4" w:space="0" w:color="auto"/>
            </w:tcBorders>
            <w:shd w:val="clear" w:color="auto" w:fill="auto"/>
            <w:noWrap/>
            <w:vAlign w:val="bottom"/>
            <w:hideMark/>
          </w:tcPr>
          <w:p w14:paraId="5E652A2D"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4.481.941   </w:t>
            </w:r>
          </w:p>
        </w:tc>
        <w:tc>
          <w:tcPr>
            <w:tcW w:w="1980" w:type="dxa"/>
            <w:tcBorders>
              <w:top w:val="nil"/>
              <w:left w:val="nil"/>
              <w:bottom w:val="single" w:sz="4" w:space="0" w:color="auto"/>
              <w:right w:val="single" w:sz="4" w:space="0" w:color="auto"/>
            </w:tcBorders>
            <w:shd w:val="clear" w:color="auto" w:fill="auto"/>
            <w:noWrap/>
            <w:vAlign w:val="bottom"/>
            <w:hideMark/>
          </w:tcPr>
          <w:p w14:paraId="6A0FE93F" w14:textId="77777777" w:rsidR="00A3009C" w:rsidRPr="00C16268" w:rsidRDefault="00A3009C" w:rsidP="00E60FE0">
            <w:pPr>
              <w:spacing w:after="0" w:line="240" w:lineRule="auto"/>
              <w:jc w:val="right"/>
              <w:rPr>
                <w:rFonts w:ascii="Arial Narrow" w:eastAsia="Times New Roman" w:hAnsi="Arial Narrow" w:cs="Calibri"/>
                <w:color w:val="000000"/>
                <w:sz w:val="20"/>
                <w:szCs w:val="20"/>
                <w:lang w:eastAsia="es-CL"/>
              </w:rPr>
            </w:pPr>
            <w:r w:rsidRPr="00C16268">
              <w:rPr>
                <w:rFonts w:ascii="Arial Narrow" w:eastAsia="Times New Roman" w:hAnsi="Arial Narrow" w:cs="Calibri"/>
                <w:color w:val="000000"/>
                <w:sz w:val="20"/>
                <w:szCs w:val="20"/>
                <w:lang w:eastAsia="es-CL"/>
              </w:rPr>
              <w:t>4.834.814</w:t>
            </w:r>
          </w:p>
        </w:tc>
        <w:tc>
          <w:tcPr>
            <w:tcW w:w="1418" w:type="dxa"/>
            <w:tcBorders>
              <w:top w:val="nil"/>
              <w:left w:val="nil"/>
              <w:bottom w:val="single" w:sz="4" w:space="0" w:color="auto"/>
              <w:right w:val="single" w:sz="4" w:space="0" w:color="auto"/>
            </w:tcBorders>
            <w:shd w:val="clear" w:color="auto" w:fill="auto"/>
            <w:noWrap/>
            <w:vAlign w:val="bottom"/>
            <w:hideMark/>
          </w:tcPr>
          <w:p w14:paraId="7F73FB1C"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7,9%</w:t>
            </w:r>
          </w:p>
        </w:tc>
      </w:tr>
      <w:tr w:rsidR="00A3009C" w:rsidRPr="00C16268" w14:paraId="12AF2B69" w14:textId="77777777" w:rsidTr="00E60FE0">
        <w:trPr>
          <w:trHeight w:val="88"/>
        </w:trPr>
        <w:tc>
          <w:tcPr>
            <w:tcW w:w="3318" w:type="dxa"/>
            <w:tcBorders>
              <w:top w:val="nil"/>
              <w:left w:val="single" w:sz="8" w:space="0" w:color="auto"/>
              <w:bottom w:val="single" w:sz="4" w:space="0" w:color="auto"/>
              <w:right w:val="single" w:sz="4" w:space="0" w:color="auto"/>
            </w:tcBorders>
            <w:shd w:val="clear" w:color="auto" w:fill="auto"/>
            <w:hideMark/>
          </w:tcPr>
          <w:p w14:paraId="776CF771" w14:textId="77777777" w:rsidR="00A3009C" w:rsidRPr="00C16268" w:rsidRDefault="00A3009C" w:rsidP="00E60FE0">
            <w:pPr>
              <w:spacing w:after="0" w:line="240" w:lineRule="auto"/>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Bienes de capital</w:t>
            </w:r>
          </w:p>
        </w:tc>
        <w:tc>
          <w:tcPr>
            <w:tcW w:w="1744" w:type="dxa"/>
            <w:tcBorders>
              <w:top w:val="nil"/>
              <w:left w:val="nil"/>
              <w:bottom w:val="single" w:sz="4" w:space="0" w:color="auto"/>
              <w:right w:val="single" w:sz="4" w:space="0" w:color="auto"/>
            </w:tcBorders>
            <w:shd w:val="clear" w:color="auto" w:fill="auto"/>
            <w:noWrap/>
            <w:vAlign w:val="bottom"/>
            <w:hideMark/>
          </w:tcPr>
          <w:p w14:paraId="2A5D98CC"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640.458   </w:t>
            </w:r>
          </w:p>
        </w:tc>
        <w:tc>
          <w:tcPr>
            <w:tcW w:w="1980" w:type="dxa"/>
            <w:tcBorders>
              <w:top w:val="nil"/>
              <w:left w:val="nil"/>
              <w:bottom w:val="single" w:sz="4" w:space="0" w:color="auto"/>
              <w:right w:val="single" w:sz="4" w:space="0" w:color="auto"/>
            </w:tcBorders>
            <w:shd w:val="clear" w:color="auto" w:fill="auto"/>
            <w:noWrap/>
            <w:vAlign w:val="bottom"/>
            <w:hideMark/>
          </w:tcPr>
          <w:p w14:paraId="63BB8F91" w14:textId="77777777" w:rsidR="00A3009C" w:rsidRPr="00C16268" w:rsidRDefault="00A3009C" w:rsidP="00E60FE0">
            <w:pPr>
              <w:spacing w:after="0" w:line="240" w:lineRule="auto"/>
              <w:jc w:val="right"/>
              <w:rPr>
                <w:rFonts w:ascii="Arial Narrow" w:eastAsia="Times New Roman" w:hAnsi="Arial Narrow" w:cs="Calibri"/>
                <w:color w:val="000000"/>
                <w:sz w:val="20"/>
                <w:szCs w:val="20"/>
                <w:lang w:eastAsia="es-CL"/>
              </w:rPr>
            </w:pPr>
            <w:r w:rsidRPr="00C16268">
              <w:rPr>
                <w:rFonts w:ascii="Arial Narrow" w:eastAsia="Times New Roman" w:hAnsi="Arial Narrow" w:cs="Calibri"/>
                <w:color w:val="000000"/>
                <w:sz w:val="20"/>
                <w:szCs w:val="20"/>
                <w:lang w:eastAsia="es-CL"/>
              </w:rPr>
              <w:t>883.132</w:t>
            </w:r>
          </w:p>
        </w:tc>
        <w:tc>
          <w:tcPr>
            <w:tcW w:w="1418" w:type="dxa"/>
            <w:tcBorders>
              <w:top w:val="nil"/>
              <w:left w:val="nil"/>
              <w:bottom w:val="single" w:sz="4" w:space="0" w:color="auto"/>
              <w:right w:val="single" w:sz="4" w:space="0" w:color="auto"/>
            </w:tcBorders>
            <w:shd w:val="clear" w:color="auto" w:fill="auto"/>
            <w:noWrap/>
            <w:vAlign w:val="bottom"/>
            <w:hideMark/>
          </w:tcPr>
          <w:p w14:paraId="2D7F9621"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37,9%</w:t>
            </w:r>
          </w:p>
        </w:tc>
      </w:tr>
      <w:tr w:rsidR="00A3009C" w:rsidRPr="006C681E" w14:paraId="13C4E242" w14:textId="77777777" w:rsidTr="00E60FE0">
        <w:trPr>
          <w:trHeight w:val="262"/>
        </w:trPr>
        <w:tc>
          <w:tcPr>
            <w:tcW w:w="3318" w:type="dxa"/>
            <w:tcBorders>
              <w:top w:val="nil"/>
              <w:left w:val="single" w:sz="8" w:space="0" w:color="auto"/>
              <w:bottom w:val="nil"/>
              <w:right w:val="single" w:sz="4" w:space="0" w:color="auto"/>
            </w:tcBorders>
            <w:shd w:val="clear" w:color="auto" w:fill="auto"/>
            <w:hideMark/>
          </w:tcPr>
          <w:p w14:paraId="65211031" w14:textId="77777777" w:rsidR="00A3009C" w:rsidRPr="00C16268" w:rsidRDefault="00A3009C" w:rsidP="00E60FE0">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FORTALECIMIENTO ES ESTATAL</w:t>
            </w:r>
          </w:p>
        </w:tc>
        <w:tc>
          <w:tcPr>
            <w:tcW w:w="1744" w:type="dxa"/>
            <w:tcBorders>
              <w:top w:val="nil"/>
              <w:left w:val="nil"/>
              <w:bottom w:val="single" w:sz="4" w:space="0" w:color="auto"/>
              <w:right w:val="single" w:sz="4" w:space="0" w:color="auto"/>
            </w:tcBorders>
            <w:shd w:val="clear" w:color="auto" w:fill="auto"/>
            <w:noWrap/>
            <w:vAlign w:val="bottom"/>
            <w:hideMark/>
          </w:tcPr>
          <w:p w14:paraId="407718B8" w14:textId="77777777" w:rsidR="00A3009C" w:rsidRPr="00C16268" w:rsidRDefault="00A3009C" w:rsidP="00E60FE0">
            <w:pPr>
              <w:spacing w:after="0" w:line="240" w:lineRule="auto"/>
              <w:jc w:val="right"/>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13.313.843</w:t>
            </w:r>
          </w:p>
        </w:tc>
        <w:tc>
          <w:tcPr>
            <w:tcW w:w="1980" w:type="dxa"/>
            <w:tcBorders>
              <w:top w:val="nil"/>
              <w:left w:val="nil"/>
              <w:bottom w:val="single" w:sz="4" w:space="0" w:color="auto"/>
              <w:right w:val="single" w:sz="4" w:space="0" w:color="auto"/>
            </w:tcBorders>
            <w:shd w:val="clear" w:color="auto" w:fill="auto"/>
            <w:noWrap/>
            <w:vAlign w:val="bottom"/>
            <w:hideMark/>
          </w:tcPr>
          <w:p w14:paraId="33FC1A6B" w14:textId="77777777" w:rsidR="00A3009C" w:rsidRPr="00C16268" w:rsidRDefault="00A3009C" w:rsidP="00E60FE0">
            <w:pPr>
              <w:spacing w:after="0" w:line="240" w:lineRule="auto"/>
              <w:jc w:val="right"/>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18.760.116</w:t>
            </w:r>
          </w:p>
        </w:tc>
        <w:tc>
          <w:tcPr>
            <w:tcW w:w="1418" w:type="dxa"/>
            <w:tcBorders>
              <w:top w:val="nil"/>
              <w:left w:val="nil"/>
              <w:bottom w:val="single" w:sz="4" w:space="0" w:color="auto"/>
              <w:right w:val="single" w:sz="4" w:space="0" w:color="auto"/>
            </w:tcBorders>
            <w:shd w:val="clear" w:color="auto" w:fill="auto"/>
            <w:noWrap/>
            <w:vAlign w:val="bottom"/>
            <w:hideMark/>
          </w:tcPr>
          <w:p w14:paraId="698E50F6"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40,9%</w:t>
            </w:r>
          </w:p>
        </w:tc>
      </w:tr>
      <w:tr w:rsidR="00A3009C" w:rsidRPr="00C16268" w14:paraId="23801E98" w14:textId="77777777" w:rsidTr="00A3009C">
        <w:trPr>
          <w:trHeight w:val="283"/>
        </w:trPr>
        <w:tc>
          <w:tcPr>
            <w:tcW w:w="3318" w:type="dxa"/>
            <w:tcBorders>
              <w:top w:val="single" w:sz="4" w:space="0" w:color="auto"/>
              <w:left w:val="single" w:sz="8" w:space="0" w:color="auto"/>
              <w:bottom w:val="single" w:sz="4" w:space="0" w:color="auto"/>
              <w:right w:val="single" w:sz="4" w:space="0" w:color="auto"/>
            </w:tcBorders>
            <w:shd w:val="clear" w:color="auto" w:fill="auto"/>
            <w:hideMark/>
          </w:tcPr>
          <w:p w14:paraId="0328BF3E" w14:textId="77777777" w:rsidR="00A3009C" w:rsidRPr="00C16268" w:rsidRDefault="00A3009C" w:rsidP="00E60FE0">
            <w:pPr>
              <w:spacing w:after="0" w:line="240" w:lineRule="auto"/>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Gasto corriente</w:t>
            </w:r>
          </w:p>
        </w:tc>
        <w:tc>
          <w:tcPr>
            <w:tcW w:w="1744" w:type="dxa"/>
            <w:tcBorders>
              <w:top w:val="nil"/>
              <w:left w:val="nil"/>
              <w:bottom w:val="single" w:sz="4" w:space="0" w:color="auto"/>
              <w:right w:val="single" w:sz="4" w:space="0" w:color="auto"/>
            </w:tcBorders>
            <w:shd w:val="clear" w:color="auto" w:fill="auto"/>
            <w:noWrap/>
            <w:vAlign w:val="bottom"/>
            <w:hideMark/>
          </w:tcPr>
          <w:p w14:paraId="4D3D6904"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9.086.723   </w:t>
            </w:r>
          </w:p>
        </w:tc>
        <w:tc>
          <w:tcPr>
            <w:tcW w:w="1980" w:type="dxa"/>
            <w:tcBorders>
              <w:top w:val="nil"/>
              <w:left w:val="nil"/>
              <w:bottom w:val="single" w:sz="4" w:space="0" w:color="auto"/>
              <w:right w:val="single" w:sz="4" w:space="0" w:color="auto"/>
            </w:tcBorders>
            <w:shd w:val="clear" w:color="auto" w:fill="auto"/>
            <w:noWrap/>
            <w:vAlign w:val="bottom"/>
            <w:hideMark/>
          </w:tcPr>
          <w:p w14:paraId="47F2A0D6"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12.912.904   </w:t>
            </w:r>
          </w:p>
        </w:tc>
        <w:tc>
          <w:tcPr>
            <w:tcW w:w="1418" w:type="dxa"/>
            <w:tcBorders>
              <w:top w:val="nil"/>
              <w:left w:val="nil"/>
              <w:bottom w:val="single" w:sz="4" w:space="0" w:color="auto"/>
              <w:right w:val="single" w:sz="4" w:space="0" w:color="auto"/>
            </w:tcBorders>
            <w:shd w:val="clear" w:color="auto" w:fill="auto"/>
            <w:noWrap/>
            <w:vAlign w:val="bottom"/>
            <w:hideMark/>
          </w:tcPr>
          <w:p w14:paraId="42110F2E"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42,1%</w:t>
            </w:r>
          </w:p>
        </w:tc>
      </w:tr>
      <w:tr w:rsidR="00A3009C" w:rsidRPr="00C16268" w14:paraId="4D334136" w14:textId="77777777" w:rsidTr="00A3009C">
        <w:trPr>
          <w:trHeight w:val="283"/>
        </w:trPr>
        <w:tc>
          <w:tcPr>
            <w:tcW w:w="3318" w:type="dxa"/>
            <w:tcBorders>
              <w:top w:val="nil"/>
              <w:left w:val="single" w:sz="8" w:space="0" w:color="auto"/>
              <w:bottom w:val="single" w:sz="4" w:space="0" w:color="auto"/>
              <w:right w:val="single" w:sz="4" w:space="0" w:color="auto"/>
            </w:tcBorders>
            <w:shd w:val="clear" w:color="auto" w:fill="auto"/>
            <w:hideMark/>
          </w:tcPr>
          <w:p w14:paraId="0522809E" w14:textId="77777777" w:rsidR="00A3009C" w:rsidRPr="00C16268" w:rsidRDefault="00A3009C" w:rsidP="00E60FE0">
            <w:pPr>
              <w:spacing w:after="0" w:line="240" w:lineRule="auto"/>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Bienes de capital</w:t>
            </w:r>
          </w:p>
        </w:tc>
        <w:tc>
          <w:tcPr>
            <w:tcW w:w="1744" w:type="dxa"/>
            <w:tcBorders>
              <w:top w:val="nil"/>
              <w:left w:val="nil"/>
              <w:bottom w:val="single" w:sz="4" w:space="0" w:color="auto"/>
              <w:right w:val="single" w:sz="4" w:space="0" w:color="auto"/>
            </w:tcBorders>
            <w:shd w:val="clear" w:color="auto" w:fill="auto"/>
            <w:noWrap/>
            <w:vAlign w:val="bottom"/>
            <w:hideMark/>
          </w:tcPr>
          <w:p w14:paraId="17ACE73F"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4.227.120   </w:t>
            </w:r>
          </w:p>
        </w:tc>
        <w:tc>
          <w:tcPr>
            <w:tcW w:w="1980" w:type="dxa"/>
            <w:tcBorders>
              <w:top w:val="nil"/>
              <w:left w:val="nil"/>
              <w:bottom w:val="single" w:sz="4" w:space="0" w:color="auto"/>
              <w:right w:val="single" w:sz="4" w:space="0" w:color="auto"/>
            </w:tcBorders>
            <w:shd w:val="clear" w:color="auto" w:fill="auto"/>
            <w:noWrap/>
            <w:vAlign w:val="bottom"/>
            <w:hideMark/>
          </w:tcPr>
          <w:p w14:paraId="5F30180D"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5.847.212   </w:t>
            </w:r>
          </w:p>
        </w:tc>
        <w:tc>
          <w:tcPr>
            <w:tcW w:w="1418" w:type="dxa"/>
            <w:tcBorders>
              <w:top w:val="nil"/>
              <w:left w:val="nil"/>
              <w:bottom w:val="single" w:sz="4" w:space="0" w:color="auto"/>
              <w:right w:val="single" w:sz="4" w:space="0" w:color="auto"/>
            </w:tcBorders>
            <w:shd w:val="clear" w:color="auto" w:fill="auto"/>
            <w:noWrap/>
            <w:vAlign w:val="bottom"/>
            <w:hideMark/>
          </w:tcPr>
          <w:p w14:paraId="5317A574"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38,3%</w:t>
            </w:r>
          </w:p>
        </w:tc>
      </w:tr>
      <w:tr w:rsidR="00A3009C" w:rsidRPr="00C16268" w14:paraId="33778169" w14:textId="77777777" w:rsidTr="00A3009C">
        <w:trPr>
          <w:trHeight w:val="678"/>
        </w:trPr>
        <w:tc>
          <w:tcPr>
            <w:tcW w:w="3318" w:type="dxa"/>
            <w:tcBorders>
              <w:top w:val="nil"/>
              <w:left w:val="single" w:sz="8" w:space="0" w:color="auto"/>
              <w:bottom w:val="single" w:sz="4" w:space="0" w:color="auto"/>
              <w:right w:val="single" w:sz="4" w:space="0" w:color="auto"/>
            </w:tcBorders>
            <w:shd w:val="clear" w:color="auto" w:fill="auto"/>
            <w:hideMark/>
          </w:tcPr>
          <w:p w14:paraId="425987F0" w14:textId="77777777" w:rsidR="00A3009C" w:rsidRPr="00C16268" w:rsidRDefault="00A3009C" w:rsidP="00E60FE0">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CONVENIO MARCO UNIVERSIDADES ESTATALES</w:t>
            </w:r>
            <w:r>
              <w:rPr>
                <w:rFonts w:ascii="Arial Narrow" w:eastAsia="Times New Roman" w:hAnsi="Arial Narrow" w:cs="Calibri"/>
                <w:b/>
                <w:bCs/>
                <w:sz w:val="20"/>
                <w:szCs w:val="20"/>
                <w:lang w:eastAsia="es-CL"/>
              </w:rPr>
              <w:t xml:space="preserve"> /</w:t>
            </w:r>
          </w:p>
          <w:p w14:paraId="7FC0DB6C" w14:textId="77777777" w:rsidR="00A3009C" w:rsidRPr="00C16268" w:rsidRDefault="00A3009C" w:rsidP="00E60FE0">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APORTE INSTITUCIONAL LEY 21.094</w:t>
            </w:r>
          </w:p>
        </w:tc>
        <w:tc>
          <w:tcPr>
            <w:tcW w:w="1744" w:type="dxa"/>
            <w:tcBorders>
              <w:top w:val="nil"/>
              <w:left w:val="nil"/>
              <w:bottom w:val="single" w:sz="4" w:space="0" w:color="auto"/>
              <w:right w:val="single" w:sz="4" w:space="0" w:color="auto"/>
            </w:tcBorders>
            <w:shd w:val="clear" w:color="auto" w:fill="auto"/>
            <w:noWrap/>
            <w:vAlign w:val="bottom"/>
            <w:hideMark/>
          </w:tcPr>
          <w:p w14:paraId="24AECB40" w14:textId="77777777" w:rsidR="00A3009C" w:rsidRPr="00C16268" w:rsidRDefault="00A3009C" w:rsidP="00E60FE0">
            <w:pPr>
              <w:spacing w:after="0" w:line="240" w:lineRule="auto"/>
              <w:jc w:val="right"/>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 </w:t>
            </w:r>
          </w:p>
          <w:p w14:paraId="60B82A65" w14:textId="77777777" w:rsidR="00A3009C" w:rsidRPr="00C16268" w:rsidRDefault="00A3009C" w:rsidP="00E60FE0">
            <w:pPr>
              <w:spacing w:after="0" w:line="240" w:lineRule="auto"/>
              <w:jc w:val="right"/>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 xml:space="preserve">            62.906.282   </w:t>
            </w:r>
          </w:p>
        </w:tc>
        <w:tc>
          <w:tcPr>
            <w:tcW w:w="1980" w:type="dxa"/>
            <w:tcBorders>
              <w:top w:val="nil"/>
              <w:left w:val="nil"/>
              <w:bottom w:val="single" w:sz="4" w:space="0" w:color="auto"/>
              <w:right w:val="single" w:sz="4" w:space="0" w:color="auto"/>
            </w:tcBorders>
            <w:shd w:val="clear" w:color="auto" w:fill="auto"/>
            <w:noWrap/>
            <w:vAlign w:val="bottom"/>
            <w:hideMark/>
          </w:tcPr>
          <w:p w14:paraId="143F3DDC"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w:t>
            </w:r>
          </w:p>
          <w:p w14:paraId="5934DA3E"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b/>
                <w:bCs/>
                <w:sz w:val="20"/>
                <w:szCs w:val="20"/>
                <w:lang w:eastAsia="es-CL"/>
              </w:rPr>
              <w:t xml:space="preserve">                  62.906.282   </w:t>
            </w:r>
          </w:p>
        </w:tc>
        <w:tc>
          <w:tcPr>
            <w:tcW w:w="1418" w:type="dxa"/>
            <w:tcBorders>
              <w:top w:val="nil"/>
              <w:left w:val="nil"/>
              <w:bottom w:val="single" w:sz="4" w:space="0" w:color="auto"/>
              <w:right w:val="single" w:sz="4" w:space="0" w:color="auto"/>
            </w:tcBorders>
            <w:shd w:val="clear" w:color="auto" w:fill="auto"/>
            <w:noWrap/>
            <w:vAlign w:val="bottom"/>
            <w:hideMark/>
          </w:tcPr>
          <w:p w14:paraId="5BA554A3" w14:textId="77777777" w:rsidR="00A3009C" w:rsidRPr="00C16268" w:rsidRDefault="00A3009C" w:rsidP="00E60FE0">
            <w:pPr>
              <w:spacing w:after="0" w:line="240" w:lineRule="auto"/>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w:t>
            </w:r>
          </w:p>
          <w:p w14:paraId="70ACE26E"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0,0%</w:t>
            </w:r>
          </w:p>
        </w:tc>
      </w:tr>
      <w:tr w:rsidR="00A3009C" w:rsidRPr="00C16268" w14:paraId="46801B8B" w14:textId="77777777" w:rsidTr="00A3009C">
        <w:trPr>
          <w:trHeight w:val="283"/>
        </w:trPr>
        <w:tc>
          <w:tcPr>
            <w:tcW w:w="3318" w:type="dxa"/>
            <w:tcBorders>
              <w:top w:val="single" w:sz="4" w:space="0" w:color="auto"/>
              <w:left w:val="single" w:sz="8" w:space="0" w:color="auto"/>
              <w:bottom w:val="single" w:sz="4" w:space="0" w:color="auto"/>
              <w:right w:val="single" w:sz="4" w:space="0" w:color="auto"/>
            </w:tcBorders>
            <w:shd w:val="clear" w:color="auto" w:fill="auto"/>
            <w:hideMark/>
          </w:tcPr>
          <w:p w14:paraId="0AAC5EE8" w14:textId="77777777" w:rsidR="00A3009C" w:rsidRPr="00C16268" w:rsidRDefault="00A3009C" w:rsidP="00E60FE0">
            <w:pPr>
              <w:spacing w:after="0" w:line="240" w:lineRule="auto"/>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Gasto corriente</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14:paraId="11C1A1E2"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38.730.748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C6C0609"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38.730.748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730642E"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0,0%</w:t>
            </w:r>
          </w:p>
        </w:tc>
      </w:tr>
      <w:tr w:rsidR="00A3009C" w:rsidRPr="00C16268" w14:paraId="08520A51" w14:textId="77777777" w:rsidTr="00A3009C">
        <w:trPr>
          <w:trHeight w:val="283"/>
        </w:trPr>
        <w:tc>
          <w:tcPr>
            <w:tcW w:w="3318" w:type="dxa"/>
            <w:tcBorders>
              <w:top w:val="nil"/>
              <w:left w:val="single" w:sz="8" w:space="0" w:color="auto"/>
              <w:bottom w:val="single" w:sz="4" w:space="0" w:color="auto"/>
              <w:right w:val="single" w:sz="4" w:space="0" w:color="auto"/>
            </w:tcBorders>
            <w:shd w:val="clear" w:color="auto" w:fill="auto"/>
            <w:hideMark/>
          </w:tcPr>
          <w:p w14:paraId="3BAD6D60" w14:textId="77777777" w:rsidR="00A3009C" w:rsidRPr="00C16268" w:rsidRDefault="00A3009C" w:rsidP="00E60FE0">
            <w:pPr>
              <w:spacing w:after="0" w:line="240" w:lineRule="auto"/>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Bienes de capital</w:t>
            </w:r>
          </w:p>
        </w:tc>
        <w:tc>
          <w:tcPr>
            <w:tcW w:w="1744" w:type="dxa"/>
            <w:tcBorders>
              <w:top w:val="nil"/>
              <w:left w:val="nil"/>
              <w:bottom w:val="single" w:sz="4" w:space="0" w:color="auto"/>
              <w:right w:val="single" w:sz="4" w:space="0" w:color="auto"/>
            </w:tcBorders>
            <w:shd w:val="clear" w:color="auto" w:fill="auto"/>
            <w:noWrap/>
            <w:vAlign w:val="bottom"/>
            <w:hideMark/>
          </w:tcPr>
          <w:p w14:paraId="0749D977"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24.175.534   </w:t>
            </w:r>
          </w:p>
        </w:tc>
        <w:tc>
          <w:tcPr>
            <w:tcW w:w="1980" w:type="dxa"/>
            <w:tcBorders>
              <w:top w:val="nil"/>
              <w:left w:val="nil"/>
              <w:bottom w:val="single" w:sz="4" w:space="0" w:color="auto"/>
              <w:right w:val="single" w:sz="4" w:space="0" w:color="auto"/>
            </w:tcBorders>
            <w:shd w:val="clear" w:color="auto" w:fill="auto"/>
            <w:noWrap/>
            <w:vAlign w:val="bottom"/>
            <w:hideMark/>
          </w:tcPr>
          <w:p w14:paraId="372858B0"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24.175.534   </w:t>
            </w:r>
          </w:p>
        </w:tc>
        <w:tc>
          <w:tcPr>
            <w:tcW w:w="1418" w:type="dxa"/>
            <w:tcBorders>
              <w:top w:val="nil"/>
              <w:left w:val="nil"/>
              <w:bottom w:val="single" w:sz="4" w:space="0" w:color="auto"/>
              <w:right w:val="single" w:sz="4" w:space="0" w:color="auto"/>
            </w:tcBorders>
            <w:shd w:val="clear" w:color="auto" w:fill="auto"/>
            <w:noWrap/>
            <w:vAlign w:val="bottom"/>
            <w:hideMark/>
          </w:tcPr>
          <w:p w14:paraId="21DF2318"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0,0%</w:t>
            </w:r>
          </w:p>
        </w:tc>
      </w:tr>
      <w:tr w:rsidR="00A3009C" w:rsidRPr="00C16268" w14:paraId="07907669" w14:textId="77777777" w:rsidTr="00E60FE0">
        <w:trPr>
          <w:trHeight w:val="318"/>
        </w:trPr>
        <w:tc>
          <w:tcPr>
            <w:tcW w:w="3318" w:type="dxa"/>
            <w:tcBorders>
              <w:top w:val="nil"/>
              <w:left w:val="single" w:sz="8" w:space="0" w:color="auto"/>
              <w:bottom w:val="single" w:sz="4" w:space="0" w:color="auto"/>
              <w:right w:val="single" w:sz="4" w:space="0" w:color="auto"/>
            </w:tcBorders>
            <w:shd w:val="clear" w:color="auto" w:fill="auto"/>
            <w:hideMark/>
          </w:tcPr>
          <w:p w14:paraId="4E627A8D" w14:textId="77777777" w:rsidR="00A3009C" w:rsidRPr="00C16268" w:rsidRDefault="00A3009C" w:rsidP="00E60FE0">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INTERNACIONALIZACIÓN DE UNIVERISIDADES</w:t>
            </w:r>
          </w:p>
        </w:tc>
        <w:tc>
          <w:tcPr>
            <w:tcW w:w="1744" w:type="dxa"/>
            <w:tcBorders>
              <w:top w:val="nil"/>
              <w:left w:val="nil"/>
              <w:bottom w:val="single" w:sz="4" w:space="0" w:color="auto"/>
              <w:right w:val="single" w:sz="4" w:space="0" w:color="auto"/>
            </w:tcBorders>
            <w:shd w:val="clear" w:color="auto" w:fill="auto"/>
            <w:noWrap/>
            <w:vAlign w:val="bottom"/>
            <w:hideMark/>
          </w:tcPr>
          <w:p w14:paraId="330444BF"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1.373.814   </w:t>
            </w:r>
          </w:p>
        </w:tc>
        <w:tc>
          <w:tcPr>
            <w:tcW w:w="1980" w:type="dxa"/>
            <w:tcBorders>
              <w:top w:val="nil"/>
              <w:left w:val="nil"/>
              <w:bottom w:val="single" w:sz="4" w:space="0" w:color="auto"/>
              <w:right w:val="single" w:sz="4" w:space="0" w:color="auto"/>
            </w:tcBorders>
            <w:shd w:val="clear" w:color="auto" w:fill="auto"/>
            <w:noWrap/>
            <w:vAlign w:val="bottom"/>
            <w:hideMark/>
          </w:tcPr>
          <w:p w14:paraId="45CE1ED7"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800.619   </w:t>
            </w:r>
          </w:p>
        </w:tc>
        <w:tc>
          <w:tcPr>
            <w:tcW w:w="1418" w:type="dxa"/>
            <w:tcBorders>
              <w:top w:val="nil"/>
              <w:left w:val="nil"/>
              <w:bottom w:val="single" w:sz="4" w:space="0" w:color="auto"/>
              <w:right w:val="single" w:sz="4" w:space="0" w:color="auto"/>
            </w:tcBorders>
            <w:shd w:val="clear" w:color="auto" w:fill="auto"/>
            <w:noWrap/>
            <w:vAlign w:val="bottom"/>
            <w:hideMark/>
          </w:tcPr>
          <w:p w14:paraId="0F81F493"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-41,7%</w:t>
            </w:r>
          </w:p>
        </w:tc>
      </w:tr>
      <w:tr w:rsidR="00A3009C" w:rsidRPr="00C16268" w14:paraId="4F0D17ED" w14:textId="77777777" w:rsidTr="00A3009C">
        <w:trPr>
          <w:trHeight w:val="340"/>
        </w:trPr>
        <w:tc>
          <w:tcPr>
            <w:tcW w:w="3318" w:type="dxa"/>
            <w:tcBorders>
              <w:top w:val="nil"/>
              <w:left w:val="single" w:sz="8" w:space="0" w:color="auto"/>
              <w:bottom w:val="single" w:sz="4" w:space="0" w:color="auto"/>
              <w:right w:val="single" w:sz="4" w:space="0" w:color="auto"/>
            </w:tcBorders>
            <w:shd w:val="clear" w:color="auto" w:fill="auto"/>
            <w:vAlign w:val="center"/>
            <w:hideMark/>
          </w:tcPr>
          <w:p w14:paraId="4C1B46CD" w14:textId="77777777" w:rsidR="00A3009C" w:rsidRPr="00C16268" w:rsidRDefault="00A3009C" w:rsidP="00A3009C">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CFT ESTATALES</w:t>
            </w:r>
          </w:p>
        </w:tc>
        <w:tc>
          <w:tcPr>
            <w:tcW w:w="1744" w:type="dxa"/>
            <w:tcBorders>
              <w:top w:val="nil"/>
              <w:left w:val="nil"/>
              <w:bottom w:val="single" w:sz="4" w:space="0" w:color="auto"/>
              <w:right w:val="single" w:sz="4" w:space="0" w:color="auto"/>
            </w:tcBorders>
            <w:shd w:val="clear" w:color="auto" w:fill="auto"/>
            <w:noWrap/>
            <w:vAlign w:val="bottom"/>
            <w:hideMark/>
          </w:tcPr>
          <w:p w14:paraId="4D780A34" w14:textId="77777777" w:rsidR="00A3009C" w:rsidRPr="00C16268" w:rsidRDefault="00A3009C" w:rsidP="00E60FE0">
            <w:pPr>
              <w:spacing w:after="0" w:line="240" w:lineRule="auto"/>
              <w:jc w:val="right"/>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 xml:space="preserve">            22.853.036   </w:t>
            </w:r>
          </w:p>
        </w:tc>
        <w:tc>
          <w:tcPr>
            <w:tcW w:w="1980" w:type="dxa"/>
            <w:tcBorders>
              <w:top w:val="nil"/>
              <w:left w:val="nil"/>
              <w:bottom w:val="single" w:sz="4" w:space="0" w:color="auto"/>
              <w:right w:val="single" w:sz="4" w:space="0" w:color="auto"/>
            </w:tcBorders>
            <w:shd w:val="clear" w:color="auto" w:fill="auto"/>
            <w:noWrap/>
            <w:vAlign w:val="bottom"/>
            <w:hideMark/>
          </w:tcPr>
          <w:p w14:paraId="112C3DAB" w14:textId="77777777" w:rsidR="00A3009C" w:rsidRPr="00C16268" w:rsidRDefault="00A3009C" w:rsidP="00E60FE0">
            <w:pPr>
              <w:spacing w:after="0" w:line="240" w:lineRule="auto"/>
              <w:jc w:val="right"/>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 xml:space="preserve">                  18.406.100   </w:t>
            </w:r>
          </w:p>
        </w:tc>
        <w:tc>
          <w:tcPr>
            <w:tcW w:w="1418" w:type="dxa"/>
            <w:tcBorders>
              <w:top w:val="nil"/>
              <w:left w:val="nil"/>
              <w:bottom w:val="single" w:sz="4" w:space="0" w:color="auto"/>
              <w:right w:val="single" w:sz="4" w:space="0" w:color="auto"/>
            </w:tcBorders>
            <w:shd w:val="clear" w:color="auto" w:fill="auto"/>
            <w:noWrap/>
            <w:vAlign w:val="bottom"/>
            <w:hideMark/>
          </w:tcPr>
          <w:p w14:paraId="69467540"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-19,5%</w:t>
            </w:r>
          </w:p>
        </w:tc>
      </w:tr>
      <w:tr w:rsidR="00A3009C" w:rsidRPr="00C16268" w14:paraId="427CF40D" w14:textId="77777777" w:rsidTr="00A3009C">
        <w:trPr>
          <w:trHeight w:val="283"/>
        </w:trPr>
        <w:tc>
          <w:tcPr>
            <w:tcW w:w="3318" w:type="dxa"/>
            <w:tcBorders>
              <w:top w:val="nil"/>
              <w:left w:val="single" w:sz="8" w:space="0" w:color="auto"/>
              <w:bottom w:val="single" w:sz="4" w:space="0" w:color="auto"/>
              <w:right w:val="single" w:sz="4" w:space="0" w:color="auto"/>
            </w:tcBorders>
            <w:shd w:val="clear" w:color="auto" w:fill="auto"/>
            <w:hideMark/>
          </w:tcPr>
          <w:p w14:paraId="445BCCB8" w14:textId="77777777" w:rsidR="00A3009C" w:rsidRPr="00C16268" w:rsidRDefault="00A3009C" w:rsidP="00E60FE0">
            <w:pPr>
              <w:spacing w:after="0" w:line="240" w:lineRule="auto"/>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Gasto corriente</w:t>
            </w:r>
          </w:p>
        </w:tc>
        <w:tc>
          <w:tcPr>
            <w:tcW w:w="1744" w:type="dxa"/>
            <w:tcBorders>
              <w:top w:val="nil"/>
              <w:left w:val="nil"/>
              <w:bottom w:val="single" w:sz="4" w:space="0" w:color="auto"/>
              <w:right w:val="single" w:sz="4" w:space="0" w:color="auto"/>
            </w:tcBorders>
            <w:shd w:val="clear" w:color="auto" w:fill="auto"/>
            <w:noWrap/>
            <w:vAlign w:val="bottom"/>
            <w:hideMark/>
          </w:tcPr>
          <w:p w14:paraId="10C97EB8"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5.416.166   </w:t>
            </w:r>
          </w:p>
        </w:tc>
        <w:tc>
          <w:tcPr>
            <w:tcW w:w="1980" w:type="dxa"/>
            <w:tcBorders>
              <w:top w:val="nil"/>
              <w:left w:val="nil"/>
              <w:bottom w:val="single" w:sz="4" w:space="0" w:color="auto"/>
              <w:right w:val="single" w:sz="4" w:space="0" w:color="auto"/>
            </w:tcBorders>
            <w:shd w:val="clear" w:color="auto" w:fill="auto"/>
            <w:noWrap/>
            <w:vAlign w:val="bottom"/>
            <w:hideMark/>
          </w:tcPr>
          <w:p w14:paraId="1D0F2473"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5.592.900   </w:t>
            </w:r>
          </w:p>
        </w:tc>
        <w:tc>
          <w:tcPr>
            <w:tcW w:w="1418" w:type="dxa"/>
            <w:tcBorders>
              <w:top w:val="nil"/>
              <w:left w:val="nil"/>
              <w:bottom w:val="single" w:sz="4" w:space="0" w:color="auto"/>
              <w:right w:val="single" w:sz="4" w:space="0" w:color="auto"/>
            </w:tcBorders>
            <w:shd w:val="clear" w:color="auto" w:fill="auto"/>
            <w:noWrap/>
            <w:vAlign w:val="bottom"/>
            <w:hideMark/>
          </w:tcPr>
          <w:p w14:paraId="68F60DD1"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3,3%</w:t>
            </w:r>
          </w:p>
        </w:tc>
      </w:tr>
      <w:tr w:rsidR="00A3009C" w:rsidRPr="00C16268" w14:paraId="15B0FF60" w14:textId="77777777" w:rsidTr="00A3009C">
        <w:trPr>
          <w:trHeight w:val="283"/>
        </w:trPr>
        <w:tc>
          <w:tcPr>
            <w:tcW w:w="3318" w:type="dxa"/>
            <w:tcBorders>
              <w:top w:val="nil"/>
              <w:left w:val="single" w:sz="8" w:space="0" w:color="auto"/>
              <w:bottom w:val="single" w:sz="4" w:space="0" w:color="auto"/>
              <w:right w:val="single" w:sz="4" w:space="0" w:color="auto"/>
            </w:tcBorders>
            <w:shd w:val="clear" w:color="auto" w:fill="auto"/>
            <w:hideMark/>
          </w:tcPr>
          <w:p w14:paraId="4EAB6A7E" w14:textId="77777777" w:rsidR="00A3009C" w:rsidRPr="00C16268" w:rsidRDefault="00A3009C" w:rsidP="00E60FE0">
            <w:pPr>
              <w:spacing w:after="0" w:line="240" w:lineRule="auto"/>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Bienes de capital</w:t>
            </w:r>
          </w:p>
        </w:tc>
        <w:tc>
          <w:tcPr>
            <w:tcW w:w="1744" w:type="dxa"/>
            <w:tcBorders>
              <w:top w:val="nil"/>
              <w:left w:val="nil"/>
              <w:bottom w:val="single" w:sz="4" w:space="0" w:color="auto"/>
              <w:right w:val="single" w:sz="4" w:space="0" w:color="auto"/>
            </w:tcBorders>
            <w:shd w:val="clear" w:color="auto" w:fill="auto"/>
            <w:noWrap/>
            <w:vAlign w:val="bottom"/>
            <w:hideMark/>
          </w:tcPr>
          <w:p w14:paraId="21214076"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17.436.870   </w:t>
            </w:r>
          </w:p>
        </w:tc>
        <w:tc>
          <w:tcPr>
            <w:tcW w:w="1980" w:type="dxa"/>
            <w:tcBorders>
              <w:top w:val="nil"/>
              <w:left w:val="nil"/>
              <w:bottom w:val="single" w:sz="4" w:space="0" w:color="auto"/>
              <w:right w:val="single" w:sz="4" w:space="0" w:color="auto"/>
            </w:tcBorders>
            <w:shd w:val="clear" w:color="auto" w:fill="auto"/>
            <w:noWrap/>
            <w:vAlign w:val="bottom"/>
            <w:hideMark/>
          </w:tcPr>
          <w:p w14:paraId="13B2BCCC"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12.813.200   </w:t>
            </w:r>
          </w:p>
        </w:tc>
        <w:tc>
          <w:tcPr>
            <w:tcW w:w="1418" w:type="dxa"/>
            <w:tcBorders>
              <w:top w:val="nil"/>
              <w:left w:val="nil"/>
              <w:bottom w:val="single" w:sz="4" w:space="0" w:color="auto"/>
              <w:right w:val="single" w:sz="4" w:space="0" w:color="auto"/>
            </w:tcBorders>
            <w:shd w:val="clear" w:color="auto" w:fill="auto"/>
            <w:noWrap/>
            <w:vAlign w:val="bottom"/>
            <w:hideMark/>
          </w:tcPr>
          <w:p w14:paraId="4B018DFD"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-26,5%</w:t>
            </w:r>
          </w:p>
        </w:tc>
      </w:tr>
      <w:tr w:rsidR="00A3009C" w:rsidRPr="006C681E" w14:paraId="5C50F859" w14:textId="77777777" w:rsidTr="00A3009C">
        <w:trPr>
          <w:trHeight w:val="397"/>
        </w:trPr>
        <w:tc>
          <w:tcPr>
            <w:tcW w:w="3318" w:type="dxa"/>
            <w:tcBorders>
              <w:top w:val="nil"/>
              <w:left w:val="single" w:sz="8" w:space="0" w:color="auto"/>
              <w:bottom w:val="single" w:sz="4" w:space="0" w:color="auto"/>
              <w:right w:val="single" w:sz="4" w:space="0" w:color="auto"/>
            </w:tcBorders>
            <w:shd w:val="clear" w:color="auto" w:fill="auto"/>
            <w:vAlign w:val="center"/>
            <w:hideMark/>
          </w:tcPr>
          <w:p w14:paraId="4241BEE5" w14:textId="77777777" w:rsidR="00A3009C" w:rsidRPr="00C16268" w:rsidRDefault="00A3009C" w:rsidP="00A3009C">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U. DE AYSÉN Y O´HIGGINS</w:t>
            </w:r>
          </w:p>
        </w:tc>
        <w:tc>
          <w:tcPr>
            <w:tcW w:w="1744" w:type="dxa"/>
            <w:tcBorders>
              <w:top w:val="nil"/>
              <w:left w:val="nil"/>
              <w:bottom w:val="single" w:sz="4" w:space="0" w:color="auto"/>
              <w:right w:val="single" w:sz="4" w:space="0" w:color="auto"/>
            </w:tcBorders>
            <w:shd w:val="clear" w:color="auto" w:fill="auto"/>
            <w:noWrap/>
            <w:vAlign w:val="bottom"/>
            <w:hideMark/>
          </w:tcPr>
          <w:p w14:paraId="6F4539CB" w14:textId="77777777" w:rsidR="00A3009C" w:rsidRPr="00C16268" w:rsidRDefault="00A3009C" w:rsidP="00E60FE0">
            <w:pPr>
              <w:spacing w:after="0" w:line="240" w:lineRule="auto"/>
              <w:jc w:val="right"/>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 xml:space="preserve">               2.536.272   </w:t>
            </w:r>
          </w:p>
        </w:tc>
        <w:tc>
          <w:tcPr>
            <w:tcW w:w="1980" w:type="dxa"/>
            <w:tcBorders>
              <w:top w:val="nil"/>
              <w:left w:val="nil"/>
              <w:bottom w:val="single" w:sz="4" w:space="0" w:color="auto"/>
              <w:right w:val="single" w:sz="4" w:space="0" w:color="auto"/>
            </w:tcBorders>
            <w:shd w:val="clear" w:color="auto" w:fill="auto"/>
            <w:noWrap/>
            <w:vAlign w:val="bottom"/>
            <w:hideMark/>
          </w:tcPr>
          <w:p w14:paraId="4DC72272" w14:textId="77777777" w:rsidR="00A3009C" w:rsidRPr="00C16268" w:rsidRDefault="00A3009C" w:rsidP="00E60FE0">
            <w:pPr>
              <w:spacing w:after="0" w:line="240" w:lineRule="auto"/>
              <w:jc w:val="right"/>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14:paraId="6B81596F"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-100,0%</w:t>
            </w:r>
          </w:p>
        </w:tc>
      </w:tr>
      <w:tr w:rsidR="00A3009C" w:rsidRPr="00C16268" w14:paraId="7880CFB1" w14:textId="77777777" w:rsidTr="00A3009C">
        <w:trPr>
          <w:trHeight w:val="283"/>
        </w:trPr>
        <w:tc>
          <w:tcPr>
            <w:tcW w:w="3318" w:type="dxa"/>
            <w:tcBorders>
              <w:top w:val="nil"/>
              <w:left w:val="single" w:sz="8" w:space="0" w:color="auto"/>
              <w:bottom w:val="single" w:sz="4" w:space="0" w:color="auto"/>
              <w:right w:val="single" w:sz="4" w:space="0" w:color="auto"/>
            </w:tcBorders>
            <w:shd w:val="clear" w:color="auto" w:fill="auto"/>
            <w:hideMark/>
          </w:tcPr>
          <w:p w14:paraId="29546672" w14:textId="77777777" w:rsidR="00A3009C" w:rsidRPr="00C16268" w:rsidRDefault="00A3009C" w:rsidP="00E60FE0">
            <w:pPr>
              <w:spacing w:after="0" w:line="240" w:lineRule="auto"/>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Gasto corriente</w:t>
            </w:r>
          </w:p>
        </w:tc>
        <w:tc>
          <w:tcPr>
            <w:tcW w:w="1744" w:type="dxa"/>
            <w:tcBorders>
              <w:top w:val="nil"/>
              <w:left w:val="nil"/>
              <w:bottom w:val="single" w:sz="4" w:space="0" w:color="auto"/>
              <w:right w:val="single" w:sz="4" w:space="0" w:color="auto"/>
            </w:tcBorders>
            <w:shd w:val="clear" w:color="auto" w:fill="auto"/>
            <w:noWrap/>
            <w:vAlign w:val="bottom"/>
            <w:hideMark/>
          </w:tcPr>
          <w:p w14:paraId="25EADD69"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     </w:t>
            </w:r>
          </w:p>
        </w:tc>
        <w:tc>
          <w:tcPr>
            <w:tcW w:w="1980" w:type="dxa"/>
            <w:tcBorders>
              <w:top w:val="nil"/>
              <w:left w:val="nil"/>
              <w:bottom w:val="single" w:sz="4" w:space="0" w:color="auto"/>
              <w:right w:val="single" w:sz="4" w:space="0" w:color="auto"/>
            </w:tcBorders>
            <w:shd w:val="clear" w:color="auto" w:fill="auto"/>
            <w:noWrap/>
            <w:vAlign w:val="bottom"/>
            <w:hideMark/>
          </w:tcPr>
          <w:p w14:paraId="3E3CCF40"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14:paraId="3DE79661" w14:textId="77777777" w:rsidR="00A3009C" w:rsidRPr="00C16268" w:rsidRDefault="00A3009C" w:rsidP="00E60FE0">
            <w:pPr>
              <w:spacing w:after="0" w:line="240" w:lineRule="auto"/>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w:t>
            </w:r>
          </w:p>
        </w:tc>
      </w:tr>
      <w:tr w:rsidR="00A3009C" w:rsidRPr="00C16268" w14:paraId="0D35AEB8" w14:textId="77777777" w:rsidTr="00A3009C">
        <w:trPr>
          <w:trHeight w:val="283"/>
        </w:trPr>
        <w:tc>
          <w:tcPr>
            <w:tcW w:w="3318" w:type="dxa"/>
            <w:tcBorders>
              <w:top w:val="nil"/>
              <w:left w:val="single" w:sz="8" w:space="0" w:color="auto"/>
              <w:bottom w:val="single" w:sz="4" w:space="0" w:color="auto"/>
              <w:right w:val="single" w:sz="4" w:space="0" w:color="auto"/>
            </w:tcBorders>
            <w:shd w:val="clear" w:color="auto" w:fill="auto"/>
            <w:hideMark/>
          </w:tcPr>
          <w:p w14:paraId="00ACABF2" w14:textId="77777777" w:rsidR="00A3009C" w:rsidRPr="00C16268" w:rsidRDefault="00A3009C" w:rsidP="00E60FE0">
            <w:pPr>
              <w:spacing w:after="0" w:line="240" w:lineRule="auto"/>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Bienes de capital</w:t>
            </w:r>
          </w:p>
        </w:tc>
        <w:tc>
          <w:tcPr>
            <w:tcW w:w="1744" w:type="dxa"/>
            <w:tcBorders>
              <w:top w:val="nil"/>
              <w:left w:val="nil"/>
              <w:bottom w:val="single" w:sz="4" w:space="0" w:color="auto"/>
              <w:right w:val="single" w:sz="4" w:space="0" w:color="auto"/>
            </w:tcBorders>
            <w:shd w:val="clear" w:color="auto" w:fill="auto"/>
            <w:noWrap/>
            <w:vAlign w:val="bottom"/>
            <w:hideMark/>
          </w:tcPr>
          <w:p w14:paraId="7B4D1317"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2.536.272   </w:t>
            </w:r>
          </w:p>
        </w:tc>
        <w:tc>
          <w:tcPr>
            <w:tcW w:w="1980" w:type="dxa"/>
            <w:tcBorders>
              <w:top w:val="nil"/>
              <w:left w:val="nil"/>
              <w:bottom w:val="single" w:sz="4" w:space="0" w:color="auto"/>
              <w:right w:val="single" w:sz="4" w:space="0" w:color="auto"/>
            </w:tcBorders>
            <w:shd w:val="clear" w:color="auto" w:fill="auto"/>
            <w:noWrap/>
            <w:vAlign w:val="bottom"/>
            <w:hideMark/>
          </w:tcPr>
          <w:p w14:paraId="56E251B1"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14:paraId="4364CDBD" w14:textId="77777777" w:rsidR="00A3009C" w:rsidRPr="00C16268" w:rsidRDefault="00A3009C" w:rsidP="00E60FE0">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-100,0%</w:t>
            </w:r>
          </w:p>
        </w:tc>
      </w:tr>
      <w:tr w:rsidR="00A3009C" w:rsidRPr="00C16268" w14:paraId="43B25226" w14:textId="77777777" w:rsidTr="00A3009C">
        <w:trPr>
          <w:trHeight w:val="340"/>
        </w:trPr>
        <w:tc>
          <w:tcPr>
            <w:tcW w:w="3318" w:type="dxa"/>
            <w:tcBorders>
              <w:top w:val="nil"/>
              <w:left w:val="single" w:sz="8" w:space="0" w:color="auto"/>
              <w:bottom w:val="single" w:sz="4" w:space="0" w:color="auto"/>
              <w:right w:val="single" w:sz="4" w:space="0" w:color="auto"/>
            </w:tcBorders>
            <w:shd w:val="clear" w:color="auto" w:fill="auto"/>
            <w:vAlign w:val="center"/>
            <w:hideMark/>
          </w:tcPr>
          <w:p w14:paraId="5F7C8143" w14:textId="77777777" w:rsidR="00A3009C" w:rsidRPr="00C16268" w:rsidRDefault="00A3009C" w:rsidP="00A3009C">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APLICACIÓN LEY 20.807</w:t>
            </w:r>
            <w:r>
              <w:rPr>
                <w:rFonts w:ascii="Arial Narrow" w:eastAsia="Times New Roman" w:hAnsi="Arial Narrow" w:cs="Calibri"/>
                <w:b/>
                <w:bCs/>
                <w:sz w:val="20"/>
                <w:szCs w:val="20"/>
                <w:lang w:eastAsia="es-CL"/>
              </w:rPr>
              <w:t xml:space="preserve"> (saldo)</w:t>
            </w:r>
          </w:p>
        </w:tc>
        <w:tc>
          <w:tcPr>
            <w:tcW w:w="1744" w:type="dxa"/>
            <w:tcBorders>
              <w:top w:val="nil"/>
              <w:left w:val="nil"/>
              <w:bottom w:val="single" w:sz="4" w:space="0" w:color="auto"/>
              <w:right w:val="single" w:sz="4" w:space="0" w:color="auto"/>
            </w:tcBorders>
            <w:shd w:val="clear" w:color="auto" w:fill="auto"/>
            <w:noWrap/>
            <w:vAlign w:val="bottom"/>
            <w:hideMark/>
          </w:tcPr>
          <w:p w14:paraId="4677DEED"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317.034   </w:t>
            </w:r>
          </w:p>
        </w:tc>
        <w:tc>
          <w:tcPr>
            <w:tcW w:w="1980" w:type="dxa"/>
            <w:tcBorders>
              <w:top w:val="nil"/>
              <w:left w:val="nil"/>
              <w:bottom w:val="single" w:sz="4" w:space="0" w:color="auto"/>
              <w:right w:val="single" w:sz="4" w:space="0" w:color="auto"/>
            </w:tcBorders>
            <w:shd w:val="clear" w:color="auto" w:fill="auto"/>
            <w:noWrap/>
            <w:vAlign w:val="bottom"/>
            <w:hideMark/>
          </w:tcPr>
          <w:p w14:paraId="7FB00009"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154.500   </w:t>
            </w:r>
          </w:p>
        </w:tc>
        <w:tc>
          <w:tcPr>
            <w:tcW w:w="1418" w:type="dxa"/>
            <w:tcBorders>
              <w:top w:val="nil"/>
              <w:left w:val="nil"/>
              <w:bottom w:val="single" w:sz="4" w:space="0" w:color="auto"/>
              <w:right w:val="single" w:sz="4" w:space="0" w:color="auto"/>
            </w:tcBorders>
            <w:shd w:val="clear" w:color="auto" w:fill="auto"/>
            <w:noWrap/>
            <w:vAlign w:val="bottom"/>
            <w:hideMark/>
          </w:tcPr>
          <w:p w14:paraId="1DFE6696"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-51,3%</w:t>
            </w:r>
          </w:p>
        </w:tc>
      </w:tr>
      <w:tr w:rsidR="00A3009C" w:rsidRPr="00C16268" w14:paraId="5E34F5E7" w14:textId="77777777" w:rsidTr="00A3009C">
        <w:trPr>
          <w:trHeight w:val="340"/>
        </w:trPr>
        <w:tc>
          <w:tcPr>
            <w:tcW w:w="3318" w:type="dxa"/>
            <w:tcBorders>
              <w:top w:val="nil"/>
              <w:left w:val="single" w:sz="8" w:space="0" w:color="auto"/>
              <w:bottom w:val="single" w:sz="4" w:space="0" w:color="auto"/>
              <w:right w:val="single" w:sz="4" w:space="0" w:color="auto"/>
            </w:tcBorders>
            <w:shd w:val="clear" w:color="auto" w:fill="auto"/>
            <w:vAlign w:val="center"/>
            <w:hideMark/>
          </w:tcPr>
          <w:p w14:paraId="2B06447D" w14:textId="77777777" w:rsidR="00A3009C" w:rsidRPr="00C16268" w:rsidRDefault="00A3009C" w:rsidP="00A3009C">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FONDO DE CRÉDITO SOLIDARIO</w:t>
            </w:r>
          </w:p>
        </w:tc>
        <w:tc>
          <w:tcPr>
            <w:tcW w:w="1744" w:type="dxa"/>
            <w:tcBorders>
              <w:top w:val="nil"/>
              <w:left w:val="nil"/>
              <w:bottom w:val="single" w:sz="4" w:space="0" w:color="auto"/>
              <w:right w:val="single" w:sz="4" w:space="0" w:color="auto"/>
            </w:tcBorders>
            <w:shd w:val="clear" w:color="auto" w:fill="auto"/>
            <w:noWrap/>
            <w:vAlign w:val="bottom"/>
            <w:hideMark/>
          </w:tcPr>
          <w:p w14:paraId="2A7E2A3B"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125.510   </w:t>
            </w:r>
          </w:p>
        </w:tc>
        <w:tc>
          <w:tcPr>
            <w:tcW w:w="1980" w:type="dxa"/>
            <w:tcBorders>
              <w:top w:val="nil"/>
              <w:left w:val="nil"/>
              <w:bottom w:val="single" w:sz="4" w:space="0" w:color="auto"/>
              <w:right w:val="single" w:sz="4" w:space="0" w:color="auto"/>
            </w:tcBorders>
            <w:shd w:val="clear" w:color="auto" w:fill="auto"/>
            <w:noWrap/>
            <w:vAlign w:val="bottom"/>
            <w:hideMark/>
          </w:tcPr>
          <w:p w14:paraId="4526E376"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109.237   </w:t>
            </w:r>
          </w:p>
        </w:tc>
        <w:tc>
          <w:tcPr>
            <w:tcW w:w="1418" w:type="dxa"/>
            <w:tcBorders>
              <w:top w:val="nil"/>
              <w:left w:val="nil"/>
              <w:bottom w:val="single" w:sz="4" w:space="0" w:color="auto"/>
              <w:right w:val="single" w:sz="4" w:space="0" w:color="auto"/>
            </w:tcBorders>
            <w:shd w:val="clear" w:color="auto" w:fill="auto"/>
            <w:noWrap/>
            <w:vAlign w:val="bottom"/>
            <w:hideMark/>
          </w:tcPr>
          <w:p w14:paraId="7FF11163"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-13,0%</w:t>
            </w:r>
          </w:p>
        </w:tc>
      </w:tr>
      <w:tr w:rsidR="00A3009C" w:rsidRPr="00C16268" w14:paraId="138AE41D" w14:textId="77777777" w:rsidTr="00E60FE0">
        <w:trPr>
          <w:trHeight w:val="354"/>
        </w:trPr>
        <w:tc>
          <w:tcPr>
            <w:tcW w:w="3318" w:type="dxa"/>
            <w:tcBorders>
              <w:top w:val="nil"/>
              <w:left w:val="single" w:sz="8" w:space="0" w:color="auto"/>
              <w:bottom w:val="single" w:sz="4" w:space="0" w:color="auto"/>
              <w:right w:val="single" w:sz="4" w:space="0" w:color="auto"/>
            </w:tcBorders>
            <w:shd w:val="clear" w:color="auto" w:fill="auto"/>
            <w:hideMark/>
          </w:tcPr>
          <w:p w14:paraId="30CA9156" w14:textId="77777777" w:rsidR="00A3009C" w:rsidRPr="00C16268" w:rsidRDefault="00A3009C" w:rsidP="00E60FE0">
            <w:pPr>
              <w:spacing w:after="0" w:line="240" w:lineRule="auto"/>
              <w:jc w:val="both"/>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LEY 20.996 (RETIRO</w:t>
            </w:r>
            <w:r>
              <w:rPr>
                <w:rFonts w:ascii="Arial Narrow" w:eastAsia="Times New Roman" w:hAnsi="Arial Narrow" w:cs="Calibri"/>
                <w:b/>
                <w:bCs/>
                <w:sz w:val="20"/>
                <w:szCs w:val="20"/>
                <w:lang w:eastAsia="es-CL"/>
              </w:rPr>
              <w:t xml:space="preserve"> </w:t>
            </w:r>
            <w:r w:rsidRPr="00C16268">
              <w:rPr>
                <w:rFonts w:ascii="Arial Narrow" w:eastAsia="Times New Roman" w:hAnsi="Arial Narrow" w:cs="Calibri"/>
                <w:b/>
                <w:bCs/>
                <w:sz w:val="20"/>
                <w:szCs w:val="20"/>
                <w:lang w:eastAsia="es-CL"/>
              </w:rPr>
              <w:t>FUNCIONARIOS NO ACADÉMICOS)</w:t>
            </w:r>
          </w:p>
        </w:tc>
        <w:tc>
          <w:tcPr>
            <w:tcW w:w="1744" w:type="dxa"/>
            <w:tcBorders>
              <w:top w:val="nil"/>
              <w:left w:val="nil"/>
              <w:bottom w:val="single" w:sz="4" w:space="0" w:color="auto"/>
              <w:right w:val="single" w:sz="4" w:space="0" w:color="auto"/>
            </w:tcBorders>
            <w:shd w:val="clear" w:color="auto" w:fill="auto"/>
            <w:noWrap/>
            <w:vAlign w:val="bottom"/>
            <w:hideMark/>
          </w:tcPr>
          <w:p w14:paraId="663651BA"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2.587.040   </w:t>
            </w:r>
          </w:p>
        </w:tc>
        <w:tc>
          <w:tcPr>
            <w:tcW w:w="1980" w:type="dxa"/>
            <w:tcBorders>
              <w:top w:val="nil"/>
              <w:left w:val="nil"/>
              <w:bottom w:val="single" w:sz="4" w:space="0" w:color="auto"/>
              <w:right w:val="single" w:sz="4" w:space="0" w:color="auto"/>
            </w:tcBorders>
            <w:shd w:val="clear" w:color="auto" w:fill="auto"/>
            <w:noWrap/>
            <w:vAlign w:val="bottom"/>
            <w:hideMark/>
          </w:tcPr>
          <w:p w14:paraId="4CEA4355"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5.577.454   </w:t>
            </w:r>
          </w:p>
        </w:tc>
        <w:tc>
          <w:tcPr>
            <w:tcW w:w="1418" w:type="dxa"/>
            <w:tcBorders>
              <w:top w:val="nil"/>
              <w:left w:val="nil"/>
              <w:bottom w:val="single" w:sz="4" w:space="0" w:color="auto"/>
              <w:right w:val="single" w:sz="4" w:space="0" w:color="auto"/>
            </w:tcBorders>
            <w:shd w:val="clear" w:color="auto" w:fill="auto"/>
            <w:noWrap/>
            <w:vAlign w:val="bottom"/>
            <w:hideMark/>
          </w:tcPr>
          <w:p w14:paraId="5225E9E5"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115,6%</w:t>
            </w:r>
          </w:p>
        </w:tc>
      </w:tr>
      <w:tr w:rsidR="00A3009C" w:rsidRPr="00C16268" w14:paraId="1E22776A" w14:textId="77777777" w:rsidTr="00E60FE0">
        <w:trPr>
          <w:trHeight w:val="445"/>
        </w:trPr>
        <w:tc>
          <w:tcPr>
            <w:tcW w:w="3318" w:type="dxa"/>
            <w:tcBorders>
              <w:top w:val="nil"/>
              <w:left w:val="single" w:sz="8" w:space="0" w:color="auto"/>
              <w:bottom w:val="single" w:sz="4" w:space="0" w:color="auto"/>
              <w:right w:val="single" w:sz="4" w:space="0" w:color="auto"/>
            </w:tcBorders>
            <w:shd w:val="clear" w:color="auto" w:fill="auto"/>
            <w:hideMark/>
          </w:tcPr>
          <w:p w14:paraId="525DF1EB" w14:textId="77777777" w:rsidR="00A3009C" w:rsidRPr="00C16268" w:rsidRDefault="00A3009C" w:rsidP="00E60FE0">
            <w:pPr>
              <w:spacing w:after="0" w:line="240" w:lineRule="auto"/>
              <w:jc w:val="both"/>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LEY 21.043 (RETIRO ACADÉMICOS Y PROFESIONALES)</w:t>
            </w:r>
          </w:p>
        </w:tc>
        <w:tc>
          <w:tcPr>
            <w:tcW w:w="1744" w:type="dxa"/>
            <w:tcBorders>
              <w:top w:val="nil"/>
              <w:left w:val="nil"/>
              <w:bottom w:val="single" w:sz="4" w:space="0" w:color="auto"/>
              <w:right w:val="single" w:sz="4" w:space="0" w:color="auto"/>
            </w:tcBorders>
            <w:shd w:val="clear" w:color="auto" w:fill="auto"/>
            <w:noWrap/>
            <w:vAlign w:val="bottom"/>
            <w:hideMark/>
          </w:tcPr>
          <w:p w14:paraId="7916A5DA"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8.374.982   </w:t>
            </w:r>
          </w:p>
        </w:tc>
        <w:tc>
          <w:tcPr>
            <w:tcW w:w="1980" w:type="dxa"/>
            <w:tcBorders>
              <w:top w:val="nil"/>
              <w:left w:val="nil"/>
              <w:bottom w:val="single" w:sz="4" w:space="0" w:color="auto"/>
              <w:right w:val="single" w:sz="4" w:space="0" w:color="auto"/>
            </w:tcBorders>
            <w:shd w:val="clear" w:color="auto" w:fill="auto"/>
            <w:noWrap/>
            <w:vAlign w:val="bottom"/>
            <w:hideMark/>
          </w:tcPr>
          <w:p w14:paraId="74E58218"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14.599.416   </w:t>
            </w:r>
          </w:p>
        </w:tc>
        <w:tc>
          <w:tcPr>
            <w:tcW w:w="1418" w:type="dxa"/>
            <w:tcBorders>
              <w:top w:val="nil"/>
              <w:left w:val="nil"/>
              <w:bottom w:val="single" w:sz="4" w:space="0" w:color="auto"/>
              <w:right w:val="single" w:sz="4" w:space="0" w:color="auto"/>
            </w:tcBorders>
            <w:shd w:val="clear" w:color="auto" w:fill="auto"/>
            <w:noWrap/>
            <w:vAlign w:val="bottom"/>
            <w:hideMark/>
          </w:tcPr>
          <w:p w14:paraId="23BCD41F" w14:textId="77777777" w:rsidR="00A3009C" w:rsidRPr="006C681E" w:rsidRDefault="00A3009C"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74,3%</w:t>
            </w:r>
          </w:p>
        </w:tc>
      </w:tr>
      <w:tr w:rsidR="00A3009C" w:rsidRPr="00C16268" w14:paraId="32F1A6AC" w14:textId="77777777" w:rsidTr="006C681E">
        <w:trPr>
          <w:trHeight w:val="340"/>
        </w:trPr>
        <w:tc>
          <w:tcPr>
            <w:tcW w:w="3318" w:type="dxa"/>
            <w:tcBorders>
              <w:top w:val="nil"/>
              <w:left w:val="single" w:sz="4" w:space="0" w:color="auto"/>
              <w:bottom w:val="single" w:sz="4" w:space="0" w:color="auto"/>
              <w:right w:val="single" w:sz="4" w:space="0" w:color="auto"/>
            </w:tcBorders>
            <w:shd w:val="clear" w:color="000000" w:fill="EEECE1"/>
            <w:vAlign w:val="bottom"/>
            <w:hideMark/>
          </w:tcPr>
          <w:p w14:paraId="2B4BE24B" w14:textId="77777777" w:rsidR="00A3009C" w:rsidRPr="00C16268" w:rsidRDefault="00A3009C" w:rsidP="006C681E">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TOTAL</w:t>
            </w:r>
          </w:p>
        </w:tc>
        <w:tc>
          <w:tcPr>
            <w:tcW w:w="1744" w:type="dxa"/>
            <w:tcBorders>
              <w:top w:val="nil"/>
              <w:left w:val="nil"/>
              <w:bottom w:val="single" w:sz="4" w:space="0" w:color="auto"/>
              <w:right w:val="single" w:sz="4" w:space="0" w:color="auto"/>
            </w:tcBorders>
            <w:shd w:val="clear" w:color="000000" w:fill="EEECE1"/>
            <w:vAlign w:val="bottom"/>
            <w:hideMark/>
          </w:tcPr>
          <w:p w14:paraId="19352759" w14:textId="77777777" w:rsidR="00A3009C" w:rsidRPr="00C16268" w:rsidRDefault="00A3009C" w:rsidP="006C681E">
            <w:pPr>
              <w:spacing w:after="0" w:line="240" w:lineRule="auto"/>
              <w:jc w:val="right"/>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 xml:space="preserve">            287.592.649 </w:t>
            </w:r>
          </w:p>
        </w:tc>
        <w:tc>
          <w:tcPr>
            <w:tcW w:w="1980" w:type="dxa"/>
            <w:tcBorders>
              <w:top w:val="nil"/>
              <w:left w:val="nil"/>
              <w:bottom w:val="single" w:sz="4" w:space="0" w:color="auto"/>
              <w:right w:val="single" w:sz="4" w:space="0" w:color="auto"/>
            </w:tcBorders>
            <w:shd w:val="clear" w:color="000000" w:fill="EEECE1"/>
            <w:vAlign w:val="bottom"/>
            <w:hideMark/>
          </w:tcPr>
          <w:p w14:paraId="27333B7A" w14:textId="77777777" w:rsidR="00A3009C" w:rsidRPr="00C16268" w:rsidRDefault="00A3009C" w:rsidP="006C681E">
            <w:pPr>
              <w:spacing w:after="0" w:line="240" w:lineRule="auto"/>
              <w:jc w:val="right"/>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 xml:space="preserve">                 288.533.033 </w:t>
            </w:r>
          </w:p>
        </w:tc>
        <w:tc>
          <w:tcPr>
            <w:tcW w:w="1418" w:type="dxa"/>
            <w:tcBorders>
              <w:top w:val="nil"/>
              <w:left w:val="nil"/>
              <w:bottom w:val="single" w:sz="4" w:space="0" w:color="auto"/>
              <w:right w:val="single" w:sz="4" w:space="0" w:color="auto"/>
            </w:tcBorders>
            <w:shd w:val="clear" w:color="000000" w:fill="EEECE1"/>
            <w:noWrap/>
            <w:vAlign w:val="bottom"/>
            <w:hideMark/>
          </w:tcPr>
          <w:p w14:paraId="737D8F5C" w14:textId="77777777" w:rsidR="00A3009C" w:rsidRPr="00C16268" w:rsidRDefault="00A3009C" w:rsidP="006C681E">
            <w:pPr>
              <w:spacing w:after="0" w:line="240" w:lineRule="auto"/>
              <w:jc w:val="right"/>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0,3%</w:t>
            </w:r>
          </w:p>
        </w:tc>
      </w:tr>
    </w:tbl>
    <w:p w14:paraId="7B93DDD6" w14:textId="04B0B818" w:rsidR="00A3009C" w:rsidRDefault="00A3009C" w:rsidP="00A3009C">
      <w:pPr>
        <w:jc w:val="both"/>
        <w:rPr>
          <w:b/>
        </w:rPr>
      </w:pPr>
    </w:p>
    <w:p w14:paraId="0A931C8E" w14:textId="77777777" w:rsidR="00B579EB" w:rsidRDefault="00B579EB" w:rsidP="00A3009C">
      <w:pPr>
        <w:jc w:val="both"/>
        <w:rPr>
          <w:b/>
        </w:rPr>
      </w:pPr>
    </w:p>
    <w:p w14:paraId="72B25446" w14:textId="77777777" w:rsidR="006C681E" w:rsidRDefault="006C681E" w:rsidP="00A3009C">
      <w:pPr>
        <w:jc w:val="both"/>
        <w:rPr>
          <w:b/>
        </w:rPr>
      </w:pPr>
    </w:p>
    <w:p w14:paraId="3E57F33F" w14:textId="7B9322B7" w:rsidR="006C681E" w:rsidRPr="00E60FE0" w:rsidRDefault="00E60FE0" w:rsidP="00A3009C">
      <w:pPr>
        <w:jc w:val="both"/>
        <w:rPr>
          <w:rFonts w:asciiTheme="majorHAnsi" w:hAnsiTheme="majorHAnsi" w:cstheme="majorHAnsi"/>
          <w:b/>
          <w:sz w:val="28"/>
          <w:u w:val="single"/>
        </w:rPr>
      </w:pPr>
      <w:r w:rsidRPr="00E60FE0">
        <w:rPr>
          <w:rFonts w:asciiTheme="majorHAnsi" w:hAnsiTheme="majorHAnsi" w:cstheme="majorHAnsi"/>
          <w:b/>
          <w:sz w:val="28"/>
          <w:u w:val="single"/>
        </w:rPr>
        <w:lastRenderedPageBreak/>
        <w:t xml:space="preserve">ANÁLISIS </w:t>
      </w:r>
      <w:r w:rsidR="00B579EB">
        <w:rPr>
          <w:rFonts w:asciiTheme="majorHAnsi" w:hAnsiTheme="majorHAnsi" w:cstheme="majorHAnsi"/>
          <w:b/>
          <w:sz w:val="28"/>
          <w:u w:val="single"/>
        </w:rPr>
        <w:t xml:space="preserve">DETALLADO </w:t>
      </w:r>
      <w:r w:rsidRPr="00E60FE0">
        <w:rPr>
          <w:rFonts w:asciiTheme="majorHAnsi" w:hAnsiTheme="majorHAnsi" w:cstheme="majorHAnsi"/>
          <w:b/>
          <w:sz w:val="28"/>
          <w:u w:val="single"/>
        </w:rPr>
        <w:t>PROGRAMA 29</w:t>
      </w:r>
    </w:p>
    <w:p w14:paraId="4F1B8E6E" w14:textId="77777777" w:rsidR="006C681E" w:rsidRDefault="006C681E" w:rsidP="00A3009C">
      <w:pPr>
        <w:jc w:val="both"/>
        <w:rPr>
          <w:b/>
        </w:rPr>
      </w:pPr>
    </w:p>
    <w:p w14:paraId="6F33E3EE" w14:textId="77777777" w:rsidR="00474481" w:rsidRPr="00F16CDB" w:rsidRDefault="006C681E" w:rsidP="00474481">
      <w:pPr>
        <w:spacing w:after="0"/>
        <w:jc w:val="both"/>
        <w:rPr>
          <w:rFonts w:asciiTheme="majorHAnsi" w:hAnsiTheme="majorHAnsi" w:cstheme="majorHAnsi"/>
          <w:b/>
          <w:sz w:val="24"/>
          <w:u w:val="single"/>
        </w:rPr>
      </w:pPr>
      <w:r w:rsidRPr="00F16CDB">
        <w:rPr>
          <w:rFonts w:asciiTheme="majorHAnsi" w:hAnsiTheme="majorHAnsi" w:cstheme="majorHAnsi"/>
          <w:b/>
          <w:sz w:val="24"/>
          <w:u w:val="single"/>
        </w:rPr>
        <w:t>I.- APORTES BASALES A UNIVERSIDADES ESTATALES</w:t>
      </w:r>
    </w:p>
    <w:p w14:paraId="34BC16BA" w14:textId="77777777" w:rsidR="00474481" w:rsidRDefault="00474481" w:rsidP="00474481">
      <w:pPr>
        <w:spacing w:after="0"/>
        <w:jc w:val="both"/>
        <w:rPr>
          <w:rFonts w:asciiTheme="majorHAnsi" w:hAnsiTheme="majorHAnsi" w:cstheme="majorHAnsi"/>
          <w:b/>
          <w:sz w:val="24"/>
        </w:rPr>
      </w:pPr>
    </w:p>
    <w:tbl>
      <w:tblPr>
        <w:tblW w:w="8460" w:type="dxa"/>
        <w:tblCellMar>
          <w:left w:w="70" w:type="dxa"/>
          <w:right w:w="70" w:type="dxa"/>
        </w:tblCellMar>
        <w:tblLook w:val="04A0" w:firstRow="1" w:lastRow="0" w:firstColumn="1" w:lastColumn="0" w:noHBand="0" w:noVBand="1"/>
      </w:tblPr>
      <w:tblGrid>
        <w:gridCol w:w="3318"/>
        <w:gridCol w:w="1744"/>
        <w:gridCol w:w="1980"/>
        <w:gridCol w:w="1418"/>
      </w:tblGrid>
      <w:tr w:rsidR="006C681E" w:rsidRPr="00C16268" w14:paraId="201AA66B" w14:textId="77777777" w:rsidTr="00E60FE0">
        <w:trPr>
          <w:trHeight w:val="840"/>
        </w:trPr>
        <w:tc>
          <w:tcPr>
            <w:tcW w:w="3318" w:type="dxa"/>
            <w:tcBorders>
              <w:top w:val="single" w:sz="8" w:space="0" w:color="auto"/>
              <w:left w:val="single" w:sz="8" w:space="0" w:color="auto"/>
              <w:bottom w:val="single" w:sz="4" w:space="0" w:color="auto"/>
              <w:right w:val="single" w:sz="4" w:space="0" w:color="auto"/>
            </w:tcBorders>
            <w:shd w:val="clear" w:color="000000" w:fill="F2F2F2"/>
            <w:hideMark/>
          </w:tcPr>
          <w:p w14:paraId="2EC09B63" w14:textId="77777777" w:rsidR="006C681E" w:rsidRPr="00C16268" w:rsidRDefault="006C681E" w:rsidP="00474481">
            <w:pPr>
              <w:spacing w:after="0" w:line="240" w:lineRule="auto"/>
              <w:rPr>
                <w:rFonts w:ascii="Arial Narrow" w:eastAsia="Times New Roman" w:hAnsi="Arial Narrow" w:cs="Calibri"/>
                <w:b/>
                <w:bCs/>
                <w:sz w:val="20"/>
                <w:szCs w:val="20"/>
                <w:lang w:eastAsia="es-CL"/>
              </w:rPr>
            </w:pPr>
            <w:r w:rsidRPr="00EF5347">
              <w:rPr>
                <w:rFonts w:ascii="Arial Narrow" w:eastAsia="Times New Roman" w:hAnsi="Arial Narrow" w:cs="Calibri"/>
                <w:b/>
                <w:bCs/>
                <w:sz w:val="20"/>
                <w:szCs w:val="20"/>
                <w:lang w:eastAsia="es-CL"/>
              </w:rPr>
              <w:t>Tabla N°</w:t>
            </w:r>
            <w:r>
              <w:rPr>
                <w:rFonts w:ascii="Arial Narrow" w:eastAsia="Times New Roman" w:hAnsi="Arial Narrow" w:cs="Calibri"/>
                <w:b/>
                <w:bCs/>
                <w:sz w:val="20"/>
                <w:szCs w:val="20"/>
                <w:lang w:eastAsia="es-CL"/>
              </w:rPr>
              <w:t>1.2</w:t>
            </w:r>
            <w:r w:rsidRPr="00EF5347">
              <w:rPr>
                <w:rFonts w:ascii="Arial Narrow" w:eastAsia="Times New Roman" w:hAnsi="Arial Narrow" w:cs="Calibri"/>
                <w:b/>
                <w:bCs/>
                <w:sz w:val="20"/>
                <w:szCs w:val="20"/>
                <w:lang w:eastAsia="es-CL"/>
              </w:rPr>
              <w:t xml:space="preserve">. </w:t>
            </w:r>
            <w:r w:rsidRPr="00C16268">
              <w:rPr>
                <w:rFonts w:ascii="Arial Narrow" w:eastAsia="Times New Roman" w:hAnsi="Arial Narrow" w:cs="Calibri"/>
                <w:b/>
                <w:bCs/>
                <w:sz w:val="20"/>
                <w:szCs w:val="20"/>
                <w:lang w:eastAsia="es-CL"/>
              </w:rPr>
              <w:t xml:space="preserve">FINANCIAMIENTO </w:t>
            </w:r>
            <w:r>
              <w:rPr>
                <w:rFonts w:ascii="Arial Narrow" w:eastAsia="Times New Roman" w:hAnsi="Arial Narrow" w:cs="Calibri"/>
                <w:b/>
                <w:bCs/>
                <w:sz w:val="20"/>
                <w:szCs w:val="20"/>
                <w:lang w:eastAsia="es-CL"/>
              </w:rPr>
              <w:t>BASAL A UES ESTATALES</w:t>
            </w:r>
          </w:p>
        </w:tc>
        <w:tc>
          <w:tcPr>
            <w:tcW w:w="1744" w:type="dxa"/>
            <w:tcBorders>
              <w:top w:val="single" w:sz="8" w:space="0" w:color="auto"/>
              <w:left w:val="single" w:sz="4" w:space="0" w:color="auto"/>
              <w:bottom w:val="single" w:sz="4" w:space="0" w:color="auto"/>
              <w:right w:val="single" w:sz="8" w:space="0" w:color="auto"/>
            </w:tcBorders>
            <w:shd w:val="clear" w:color="000000" w:fill="F2F2F2"/>
            <w:hideMark/>
          </w:tcPr>
          <w:p w14:paraId="2E15F930" w14:textId="77777777" w:rsidR="006C681E" w:rsidRPr="00C16268" w:rsidRDefault="006C681E" w:rsidP="00E60FE0">
            <w:pPr>
              <w:spacing w:after="0" w:line="240" w:lineRule="auto"/>
              <w:jc w:val="center"/>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2018 (</w:t>
            </w:r>
            <w:proofErr w:type="spellStart"/>
            <w:r w:rsidRPr="00C16268">
              <w:rPr>
                <w:rFonts w:ascii="Arial Narrow" w:eastAsia="Times New Roman" w:hAnsi="Arial Narrow" w:cs="Calibri"/>
                <w:b/>
                <w:bCs/>
                <w:sz w:val="20"/>
                <w:szCs w:val="20"/>
                <w:lang w:eastAsia="es-CL"/>
              </w:rPr>
              <w:t>inicial+Reaj+Leyes</w:t>
            </w:r>
            <w:proofErr w:type="spellEnd"/>
            <w:r w:rsidRPr="00C16268">
              <w:rPr>
                <w:rFonts w:ascii="Arial Narrow" w:eastAsia="Times New Roman" w:hAnsi="Arial Narrow" w:cs="Calibri"/>
                <w:b/>
                <w:bCs/>
                <w:sz w:val="20"/>
                <w:szCs w:val="20"/>
                <w:lang w:eastAsia="es-CL"/>
              </w:rPr>
              <w:t xml:space="preserve"> Especiales + Ajuste Fiscal) en M$2019</w:t>
            </w:r>
          </w:p>
        </w:tc>
        <w:tc>
          <w:tcPr>
            <w:tcW w:w="1980" w:type="dxa"/>
            <w:tcBorders>
              <w:top w:val="single" w:sz="8" w:space="0" w:color="auto"/>
              <w:left w:val="single" w:sz="4" w:space="0" w:color="auto"/>
              <w:bottom w:val="single" w:sz="4" w:space="0" w:color="auto"/>
              <w:right w:val="single" w:sz="8" w:space="0" w:color="auto"/>
            </w:tcBorders>
            <w:shd w:val="clear" w:color="000000" w:fill="F2F2F2"/>
            <w:hideMark/>
          </w:tcPr>
          <w:p w14:paraId="1C056036" w14:textId="77777777" w:rsidR="006C681E" w:rsidRPr="00C16268" w:rsidRDefault="006C681E" w:rsidP="00E60FE0">
            <w:pPr>
              <w:spacing w:after="0" w:line="240" w:lineRule="auto"/>
              <w:jc w:val="center"/>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2019 inicial M$2019</w:t>
            </w:r>
          </w:p>
        </w:tc>
        <w:tc>
          <w:tcPr>
            <w:tcW w:w="1418" w:type="dxa"/>
            <w:tcBorders>
              <w:top w:val="single" w:sz="4" w:space="0" w:color="auto"/>
              <w:left w:val="nil"/>
              <w:bottom w:val="single" w:sz="4" w:space="0" w:color="auto"/>
              <w:right w:val="single" w:sz="4" w:space="0" w:color="auto"/>
            </w:tcBorders>
            <w:shd w:val="clear" w:color="000000" w:fill="F2F2F2"/>
            <w:hideMark/>
          </w:tcPr>
          <w:p w14:paraId="1548ACD2" w14:textId="77777777" w:rsidR="006C681E" w:rsidRPr="00C16268" w:rsidRDefault="006C681E" w:rsidP="00E60FE0">
            <w:pPr>
              <w:spacing w:after="0" w:line="240" w:lineRule="auto"/>
              <w:jc w:val="center"/>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Var 2018-2019 Inicial</w:t>
            </w:r>
          </w:p>
        </w:tc>
      </w:tr>
      <w:tr w:rsidR="006C681E" w:rsidRPr="006C681E" w14:paraId="5D4A40E2" w14:textId="77777777" w:rsidTr="00E60FE0">
        <w:trPr>
          <w:trHeight w:val="340"/>
        </w:trPr>
        <w:tc>
          <w:tcPr>
            <w:tcW w:w="3318" w:type="dxa"/>
            <w:tcBorders>
              <w:top w:val="nil"/>
              <w:left w:val="single" w:sz="8" w:space="0" w:color="auto"/>
              <w:bottom w:val="single" w:sz="4" w:space="0" w:color="auto"/>
              <w:right w:val="single" w:sz="4" w:space="0" w:color="auto"/>
            </w:tcBorders>
            <w:shd w:val="clear" w:color="auto" w:fill="auto"/>
            <w:vAlign w:val="center"/>
            <w:hideMark/>
          </w:tcPr>
          <w:p w14:paraId="396F1E34" w14:textId="77777777" w:rsidR="006C681E" w:rsidRPr="00C16268" w:rsidRDefault="006C681E" w:rsidP="00E60FE0">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AFD (</w:t>
            </w:r>
            <w:proofErr w:type="spellStart"/>
            <w:r w:rsidRPr="00C16268">
              <w:rPr>
                <w:rFonts w:ascii="Arial Narrow" w:eastAsia="Times New Roman" w:hAnsi="Arial Narrow" w:cs="Calibri"/>
                <w:b/>
                <w:bCs/>
                <w:sz w:val="20"/>
                <w:szCs w:val="20"/>
                <w:lang w:eastAsia="es-CL"/>
              </w:rPr>
              <w:t>Ues</w:t>
            </w:r>
            <w:proofErr w:type="spellEnd"/>
            <w:r w:rsidRPr="00C16268">
              <w:rPr>
                <w:rFonts w:ascii="Arial Narrow" w:eastAsia="Times New Roman" w:hAnsi="Arial Narrow" w:cs="Calibri"/>
                <w:b/>
                <w:bCs/>
                <w:sz w:val="20"/>
                <w:szCs w:val="20"/>
                <w:lang w:eastAsia="es-CL"/>
              </w:rPr>
              <w:t xml:space="preserve"> Estatales)</w:t>
            </w:r>
          </w:p>
        </w:tc>
        <w:tc>
          <w:tcPr>
            <w:tcW w:w="1744" w:type="dxa"/>
            <w:tcBorders>
              <w:top w:val="nil"/>
              <w:left w:val="nil"/>
              <w:bottom w:val="single" w:sz="4" w:space="0" w:color="auto"/>
              <w:right w:val="single" w:sz="4" w:space="0" w:color="auto"/>
            </w:tcBorders>
            <w:shd w:val="clear" w:color="auto" w:fill="auto"/>
            <w:noWrap/>
            <w:vAlign w:val="bottom"/>
            <w:hideMark/>
          </w:tcPr>
          <w:p w14:paraId="76E687BB" w14:textId="77777777" w:rsidR="006C681E" w:rsidRPr="006C681E" w:rsidRDefault="006C681E"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142.086.592   </w:t>
            </w:r>
          </w:p>
        </w:tc>
        <w:tc>
          <w:tcPr>
            <w:tcW w:w="1980" w:type="dxa"/>
            <w:tcBorders>
              <w:top w:val="nil"/>
              <w:left w:val="nil"/>
              <w:bottom w:val="single" w:sz="4" w:space="0" w:color="auto"/>
              <w:right w:val="single" w:sz="4" w:space="0" w:color="auto"/>
            </w:tcBorders>
            <w:shd w:val="clear" w:color="auto" w:fill="auto"/>
            <w:noWrap/>
            <w:vAlign w:val="bottom"/>
            <w:hideMark/>
          </w:tcPr>
          <w:p w14:paraId="04F1FEC8" w14:textId="77777777" w:rsidR="006C681E" w:rsidRPr="006C681E" w:rsidRDefault="006C681E" w:rsidP="00E60FE0">
            <w:pPr>
              <w:spacing w:after="0" w:line="240" w:lineRule="auto"/>
              <w:jc w:val="right"/>
              <w:rPr>
                <w:rFonts w:ascii="Arial Narrow" w:eastAsia="Times New Roman" w:hAnsi="Arial Narrow" w:cs="Calibri"/>
                <w:b/>
                <w:color w:val="000000"/>
                <w:sz w:val="20"/>
                <w:szCs w:val="20"/>
                <w:lang w:eastAsia="es-CL"/>
              </w:rPr>
            </w:pPr>
            <w:r w:rsidRPr="006C681E">
              <w:rPr>
                <w:rFonts w:ascii="Arial Narrow" w:eastAsia="Times New Roman" w:hAnsi="Arial Narrow" w:cs="Calibri"/>
                <w:b/>
                <w:color w:val="000000"/>
                <w:sz w:val="20"/>
                <w:szCs w:val="20"/>
                <w:lang w:eastAsia="es-CL"/>
              </w:rPr>
              <w:t>141.394.163</w:t>
            </w:r>
          </w:p>
        </w:tc>
        <w:tc>
          <w:tcPr>
            <w:tcW w:w="1418" w:type="dxa"/>
            <w:tcBorders>
              <w:top w:val="nil"/>
              <w:left w:val="nil"/>
              <w:bottom w:val="single" w:sz="4" w:space="0" w:color="auto"/>
              <w:right w:val="single" w:sz="4" w:space="0" w:color="auto"/>
            </w:tcBorders>
            <w:shd w:val="clear" w:color="auto" w:fill="auto"/>
            <w:noWrap/>
            <w:vAlign w:val="bottom"/>
            <w:hideMark/>
          </w:tcPr>
          <w:p w14:paraId="52C7FD38" w14:textId="77777777" w:rsidR="006C681E" w:rsidRPr="006C681E" w:rsidRDefault="006C681E"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-0,5%</w:t>
            </w:r>
          </w:p>
        </w:tc>
      </w:tr>
      <w:tr w:rsidR="006C681E" w:rsidRPr="006C681E" w14:paraId="4BDF83F1" w14:textId="77777777" w:rsidTr="006C681E">
        <w:trPr>
          <w:trHeight w:val="340"/>
        </w:trPr>
        <w:tc>
          <w:tcPr>
            <w:tcW w:w="3318" w:type="dxa"/>
            <w:tcBorders>
              <w:top w:val="nil"/>
              <w:left w:val="single" w:sz="8" w:space="0" w:color="auto"/>
              <w:bottom w:val="nil"/>
              <w:right w:val="single" w:sz="4" w:space="0" w:color="auto"/>
            </w:tcBorders>
            <w:shd w:val="clear" w:color="auto" w:fill="auto"/>
            <w:vAlign w:val="center"/>
            <w:hideMark/>
          </w:tcPr>
          <w:p w14:paraId="04A7FB64" w14:textId="77777777" w:rsidR="006C681E" w:rsidRPr="00C16268" w:rsidRDefault="006C681E" w:rsidP="006C681E">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CONVENIO MARCO UNIVERSIDADES ESTATALES</w:t>
            </w:r>
            <w:r>
              <w:rPr>
                <w:rFonts w:ascii="Arial Narrow" w:eastAsia="Times New Roman" w:hAnsi="Arial Narrow" w:cs="Calibri"/>
                <w:b/>
                <w:bCs/>
                <w:sz w:val="20"/>
                <w:szCs w:val="20"/>
                <w:lang w:eastAsia="es-CL"/>
              </w:rPr>
              <w:t xml:space="preserve"> /</w:t>
            </w:r>
          </w:p>
          <w:p w14:paraId="3B63E446" w14:textId="77777777" w:rsidR="006C681E" w:rsidRPr="00C16268" w:rsidRDefault="006C681E" w:rsidP="006C681E">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APORTE INSTITUCIONAL LEY 21.094</w:t>
            </w:r>
          </w:p>
        </w:tc>
        <w:tc>
          <w:tcPr>
            <w:tcW w:w="1744" w:type="dxa"/>
            <w:tcBorders>
              <w:top w:val="nil"/>
              <w:left w:val="nil"/>
              <w:bottom w:val="single" w:sz="4" w:space="0" w:color="auto"/>
              <w:right w:val="single" w:sz="4" w:space="0" w:color="auto"/>
            </w:tcBorders>
            <w:shd w:val="clear" w:color="auto" w:fill="auto"/>
            <w:noWrap/>
            <w:vAlign w:val="bottom"/>
          </w:tcPr>
          <w:p w14:paraId="02392D12" w14:textId="77777777" w:rsidR="006C681E" w:rsidRPr="00C16268" w:rsidRDefault="006C681E" w:rsidP="006C681E">
            <w:pPr>
              <w:spacing w:after="0" w:line="240" w:lineRule="auto"/>
              <w:jc w:val="right"/>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 </w:t>
            </w:r>
          </w:p>
          <w:p w14:paraId="6682C4A2" w14:textId="77777777" w:rsidR="006C681E" w:rsidRPr="00C16268" w:rsidRDefault="006C681E" w:rsidP="006C681E">
            <w:pPr>
              <w:spacing w:after="0" w:line="240" w:lineRule="auto"/>
              <w:jc w:val="right"/>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 xml:space="preserve">            62.906.282   </w:t>
            </w:r>
          </w:p>
        </w:tc>
        <w:tc>
          <w:tcPr>
            <w:tcW w:w="1980" w:type="dxa"/>
            <w:tcBorders>
              <w:top w:val="nil"/>
              <w:left w:val="nil"/>
              <w:bottom w:val="single" w:sz="4" w:space="0" w:color="auto"/>
              <w:right w:val="single" w:sz="4" w:space="0" w:color="auto"/>
            </w:tcBorders>
            <w:shd w:val="clear" w:color="auto" w:fill="auto"/>
            <w:noWrap/>
            <w:vAlign w:val="bottom"/>
          </w:tcPr>
          <w:p w14:paraId="41BE646E" w14:textId="77777777" w:rsidR="006C681E" w:rsidRPr="00C16268" w:rsidRDefault="006C681E" w:rsidP="006C681E">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w:t>
            </w:r>
          </w:p>
          <w:p w14:paraId="401F97D1" w14:textId="77777777" w:rsidR="006C681E" w:rsidRPr="00C16268" w:rsidRDefault="006C681E" w:rsidP="006C681E">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b/>
                <w:bCs/>
                <w:sz w:val="20"/>
                <w:szCs w:val="20"/>
                <w:lang w:eastAsia="es-CL"/>
              </w:rPr>
              <w:t xml:space="preserve">                  62.906.282   </w:t>
            </w:r>
          </w:p>
        </w:tc>
        <w:tc>
          <w:tcPr>
            <w:tcW w:w="1418" w:type="dxa"/>
            <w:tcBorders>
              <w:top w:val="nil"/>
              <w:left w:val="nil"/>
              <w:bottom w:val="single" w:sz="4" w:space="0" w:color="auto"/>
              <w:right w:val="single" w:sz="4" w:space="0" w:color="auto"/>
            </w:tcBorders>
            <w:shd w:val="clear" w:color="auto" w:fill="auto"/>
            <w:noWrap/>
            <w:vAlign w:val="bottom"/>
          </w:tcPr>
          <w:p w14:paraId="17100E2F" w14:textId="77777777" w:rsidR="006C681E" w:rsidRPr="00C16268" w:rsidRDefault="006C681E" w:rsidP="006C681E">
            <w:pPr>
              <w:spacing w:after="0" w:line="240" w:lineRule="auto"/>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w:t>
            </w:r>
          </w:p>
          <w:p w14:paraId="5DFCF212" w14:textId="77777777" w:rsidR="006C681E" w:rsidRPr="006C681E" w:rsidRDefault="006C681E" w:rsidP="006C681E">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0,0%</w:t>
            </w:r>
          </w:p>
        </w:tc>
      </w:tr>
      <w:tr w:rsidR="006C681E" w:rsidRPr="00C16268" w14:paraId="7D6716DE" w14:textId="77777777" w:rsidTr="006C681E">
        <w:trPr>
          <w:trHeight w:val="283"/>
        </w:trPr>
        <w:tc>
          <w:tcPr>
            <w:tcW w:w="3318" w:type="dxa"/>
            <w:tcBorders>
              <w:top w:val="single" w:sz="4" w:space="0" w:color="auto"/>
              <w:left w:val="single" w:sz="8" w:space="0" w:color="auto"/>
              <w:bottom w:val="single" w:sz="4" w:space="0" w:color="auto"/>
              <w:right w:val="single" w:sz="4" w:space="0" w:color="auto"/>
            </w:tcBorders>
            <w:shd w:val="clear" w:color="auto" w:fill="auto"/>
            <w:hideMark/>
          </w:tcPr>
          <w:p w14:paraId="58D58180" w14:textId="77777777" w:rsidR="006C681E" w:rsidRPr="00C16268" w:rsidRDefault="006C681E" w:rsidP="006C681E">
            <w:pPr>
              <w:spacing w:after="0" w:line="240" w:lineRule="auto"/>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Gasto corriente</w:t>
            </w:r>
          </w:p>
        </w:tc>
        <w:tc>
          <w:tcPr>
            <w:tcW w:w="1744" w:type="dxa"/>
            <w:tcBorders>
              <w:top w:val="nil"/>
              <w:left w:val="nil"/>
              <w:bottom w:val="single" w:sz="4" w:space="0" w:color="auto"/>
              <w:right w:val="single" w:sz="4" w:space="0" w:color="auto"/>
            </w:tcBorders>
            <w:shd w:val="clear" w:color="auto" w:fill="auto"/>
            <w:noWrap/>
            <w:vAlign w:val="bottom"/>
          </w:tcPr>
          <w:p w14:paraId="11D5FA3F" w14:textId="77777777" w:rsidR="006C681E" w:rsidRPr="00C16268" w:rsidRDefault="006C681E" w:rsidP="006C681E">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38.730.748   </w:t>
            </w:r>
          </w:p>
        </w:tc>
        <w:tc>
          <w:tcPr>
            <w:tcW w:w="1980" w:type="dxa"/>
            <w:tcBorders>
              <w:top w:val="nil"/>
              <w:left w:val="nil"/>
              <w:bottom w:val="single" w:sz="4" w:space="0" w:color="auto"/>
              <w:right w:val="single" w:sz="4" w:space="0" w:color="auto"/>
            </w:tcBorders>
            <w:shd w:val="clear" w:color="auto" w:fill="auto"/>
            <w:noWrap/>
            <w:vAlign w:val="bottom"/>
          </w:tcPr>
          <w:p w14:paraId="58EE0832" w14:textId="77777777" w:rsidR="006C681E" w:rsidRPr="00C16268" w:rsidRDefault="006C681E" w:rsidP="006C681E">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38.730.748   </w:t>
            </w:r>
          </w:p>
        </w:tc>
        <w:tc>
          <w:tcPr>
            <w:tcW w:w="1418" w:type="dxa"/>
            <w:tcBorders>
              <w:top w:val="nil"/>
              <w:left w:val="nil"/>
              <w:bottom w:val="single" w:sz="4" w:space="0" w:color="auto"/>
              <w:right w:val="single" w:sz="4" w:space="0" w:color="auto"/>
            </w:tcBorders>
            <w:shd w:val="clear" w:color="auto" w:fill="auto"/>
            <w:noWrap/>
            <w:vAlign w:val="bottom"/>
          </w:tcPr>
          <w:p w14:paraId="3EBD40AE" w14:textId="77777777" w:rsidR="006C681E" w:rsidRPr="00C16268" w:rsidRDefault="006C681E" w:rsidP="006C681E">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0,0%</w:t>
            </w:r>
          </w:p>
        </w:tc>
      </w:tr>
      <w:tr w:rsidR="006C681E" w:rsidRPr="00C16268" w14:paraId="656DE407" w14:textId="77777777" w:rsidTr="006C681E">
        <w:trPr>
          <w:trHeight w:val="283"/>
        </w:trPr>
        <w:tc>
          <w:tcPr>
            <w:tcW w:w="3318" w:type="dxa"/>
            <w:tcBorders>
              <w:top w:val="nil"/>
              <w:left w:val="single" w:sz="8" w:space="0" w:color="auto"/>
              <w:bottom w:val="single" w:sz="4" w:space="0" w:color="auto"/>
              <w:right w:val="single" w:sz="4" w:space="0" w:color="auto"/>
            </w:tcBorders>
            <w:shd w:val="clear" w:color="auto" w:fill="auto"/>
            <w:hideMark/>
          </w:tcPr>
          <w:p w14:paraId="76E543AC" w14:textId="77777777" w:rsidR="006C681E" w:rsidRPr="00C16268" w:rsidRDefault="006C681E" w:rsidP="006C681E">
            <w:pPr>
              <w:spacing w:after="0" w:line="240" w:lineRule="auto"/>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Bienes de capital</w:t>
            </w:r>
          </w:p>
        </w:tc>
        <w:tc>
          <w:tcPr>
            <w:tcW w:w="1744" w:type="dxa"/>
            <w:tcBorders>
              <w:top w:val="nil"/>
              <w:left w:val="nil"/>
              <w:bottom w:val="single" w:sz="4" w:space="0" w:color="auto"/>
              <w:right w:val="single" w:sz="4" w:space="0" w:color="auto"/>
            </w:tcBorders>
            <w:shd w:val="clear" w:color="auto" w:fill="auto"/>
            <w:noWrap/>
            <w:vAlign w:val="bottom"/>
          </w:tcPr>
          <w:p w14:paraId="54621598" w14:textId="77777777" w:rsidR="006C681E" w:rsidRPr="00C16268" w:rsidRDefault="006C681E" w:rsidP="006C681E">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24.175.534   </w:t>
            </w:r>
          </w:p>
        </w:tc>
        <w:tc>
          <w:tcPr>
            <w:tcW w:w="1980" w:type="dxa"/>
            <w:tcBorders>
              <w:top w:val="nil"/>
              <w:left w:val="nil"/>
              <w:bottom w:val="single" w:sz="4" w:space="0" w:color="auto"/>
              <w:right w:val="single" w:sz="4" w:space="0" w:color="auto"/>
            </w:tcBorders>
            <w:shd w:val="clear" w:color="auto" w:fill="auto"/>
            <w:noWrap/>
            <w:vAlign w:val="bottom"/>
          </w:tcPr>
          <w:p w14:paraId="51E348A7" w14:textId="77777777" w:rsidR="006C681E" w:rsidRPr="00C16268" w:rsidRDefault="006C681E" w:rsidP="006C681E">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24.175.534   </w:t>
            </w:r>
          </w:p>
        </w:tc>
        <w:tc>
          <w:tcPr>
            <w:tcW w:w="1418" w:type="dxa"/>
            <w:tcBorders>
              <w:top w:val="nil"/>
              <w:left w:val="nil"/>
              <w:bottom w:val="single" w:sz="4" w:space="0" w:color="auto"/>
              <w:right w:val="single" w:sz="4" w:space="0" w:color="auto"/>
            </w:tcBorders>
            <w:shd w:val="clear" w:color="auto" w:fill="auto"/>
            <w:noWrap/>
            <w:vAlign w:val="bottom"/>
          </w:tcPr>
          <w:p w14:paraId="1766FFBE" w14:textId="77777777" w:rsidR="006C681E" w:rsidRPr="00C16268" w:rsidRDefault="006C681E" w:rsidP="006C681E">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0,0%</w:t>
            </w:r>
          </w:p>
        </w:tc>
      </w:tr>
    </w:tbl>
    <w:p w14:paraId="43D1CFBD" w14:textId="77777777" w:rsidR="006C681E" w:rsidRDefault="006C681E" w:rsidP="00A3009C">
      <w:pPr>
        <w:jc w:val="both"/>
        <w:rPr>
          <w:b/>
        </w:rPr>
      </w:pPr>
    </w:p>
    <w:p w14:paraId="631B4E6A" w14:textId="77777777" w:rsidR="006C681E" w:rsidRPr="00C078C6" w:rsidRDefault="006C681E" w:rsidP="00A3009C">
      <w:pPr>
        <w:jc w:val="both"/>
        <w:rPr>
          <w:sz w:val="24"/>
        </w:rPr>
      </w:pPr>
      <w:r w:rsidRPr="00C078C6">
        <w:rPr>
          <w:sz w:val="24"/>
        </w:rPr>
        <w:t xml:space="preserve">A partir de 2019, y de acuerdo con lo establecido por la ley 21.094 de Universidades del Estado, estas instituciones contarán con dos fondos basales de libre disposición. El Aporte Fiscal Directo, establecido por el DFL 4 de 1981, y el </w:t>
      </w:r>
      <w:r w:rsidR="009D5EEB" w:rsidRPr="00C078C6">
        <w:rPr>
          <w:sz w:val="24"/>
        </w:rPr>
        <w:t xml:space="preserve">Fondo de Aporte Institucional, creado por la ley 21.094 y que viene a reemplazar a la línea presupuestaria denominada Convenio Marco. </w:t>
      </w:r>
    </w:p>
    <w:p w14:paraId="299C20A9" w14:textId="77777777" w:rsidR="009D5EEB" w:rsidRPr="00C078C6" w:rsidRDefault="009D5EEB" w:rsidP="00A3009C">
      <w:pPr>
        <w:jc w:val="both"/>
        <w:rPr>
          <w:sz w:val="24"/>
        </w:rPr>
      </w:pPr>
      <w:r w:rsidRPr="00C078C6">
        <w:rPr>
          <w:sz w:val="24"/>
        </w:rPr>
        <w:t xml:space="preserve">En términos de recursos, </w:t>
      </w:r>
      <w:r w:rsidRPr="00C078C6">
        <w:rPr>
          <w:b/>
          <w:sz w:val="24"/>
        </w:rPr>
        <w:t xml:space="preserve">ninguna de estas líneas presenta crecimiento </w:t>
      </w:r>
      <w:r w:rsidRPr="00C078C6">
        <w:rPr>
          <w:sz w:val="24"/>
        </w:rPr>
        <w:t>respecto del año 2018, e incluso en el AFD se observa una leve disminución, de 0,5%</w:t>
      </w:r>
    </w:p>
    <w:p w14:paraId="659DB94D" w14:textId="77777777" w:rsidR="009D5EEB" w:rsidRPr="00C078C6" w:rsidRDefault="009D5EEB" w:rsidP="00A3009C">
      <w:pPr>
        <w:jc w:val="both"/>
        <w:rPr>
          <w:sz w:val="24"/>
        </w:rPr>
      </w:pPr>
      <w:r w:rsidRPr="00C078C6">
        <w:rPr>
          <w:sz w:val="24"/>
        </w:rPr>
        <w:t xml:space="preserve">En el caso del nuevo </w:t>
      </w:r>
      <w:r w:rsidRPr="00C078C6">
        <w:rPr>
          <w:sz w:val="24"/>
          <w:u w:val="single"/>
        </w:rPr>
        <w:t>Fondo de Aporte Institucional</w:t>
      </w:r>
      <w:r w:rsidRPr="00C078C6">
        <w:rPr>
          <w:sz w:val="24"/>
        </w:rPr>
        <w:t xml:space="preserve">, lo más relevante es el análisis de la Glosa que lo acompaña, dado que se debe resguardar el cumplimiento de lo establecido en la Ley 21.094, esto es: </w:t>
      </w:r>
    </w:p>
    <w:p w14:paraId="6EDAAADE" w14:textId="77777777" w:rsidR="009D5EEB" w:rsidRPr="00C078C6" w:rsidRDefault="009D5EEB" w:rsidP="009D5EEB">
      <w:pPr>
        <w:pStyle w:val="Prrafodelista"/>
        <w:numPr>
          <w:ilvl w:val="0"/>
          <w:numId w:val="3"/>
        </w:numPr>
        <w:jc w:val="both"/>
        <w:rPr>
          <w:sz w:val="24"/>
        </w:rPr>
      </w:pPr>
      <w:r w:rsidRPr="00C078C6">
        <w:rPr>
          <w:sz w:val="24"/>
        </w:rPr>
        <w:t>Se trata de un financiamiento permanente destinado al cumplimiento de las funciones de docencia, investigación, creación artística, innovación, extensión y vinculación con el medio, propias de la Universidad.</w:t>
      </w:r>
    </w:p>
    <w:p w14:paraId="55D9F611" w14:textId="77777777" w:rsidR="009D5EEB" w:rsidRPr="00C078C6" w:rsidRDefault="009D5EEB" w:rsidP="009D5EEB">
      <w:pPr>
        <w:pStyle w:val="Prrafodelista"/>
        <w:numPr>
          <w:ilvl w:val="0"/>
          <w:numId w:val="3"/>
        </w:numPr>
        <w:jc w:val="both"/>
        <w:rPr>
          <w:sz w:val="24"/>
        </w:rPr>
      </w:pPr>
      <w:r w:rsidRPr="00C078C6">
        <w:rPr>
          <w:sz w:val="24"/>
        </w:rPr>
        <w:t>Montos específicos serán establecidos en virtud de la Ley de Presupuestos del Sector Público de cada año.</w:t>
      </w:r>
    </w:p>
    <w:p w14:paraId="25C1C7EA" w14:textId="77777777" w:rsidR="009D5EEB" w:rsidRPr="00C078C6" w:rsidRDefault="009D5EEB" w:rsidP="009D5EEB">
      <w:pPr>
        <w:pStyle w:val="Prrafodelista"/>
        <w:numPr>
          <w:ilvl w:val="0"/>
          <w:numId w:val="3"/>
        </w:numPr>
        <w:jc w:val="both"/>
        <w:rPr>
          <w:sz w:val="24"/>
        </w:rPr>
      </w:pPr>
      <w:r w:rsidRPr="00C078C6">
        <w:rPr>
          <w:sz w:val="24"/>
        </w:rPr>
        <w:t>Los criterios de distribución de dichos recursos serán fijados mediante un decreto que dictará anualmente el Ministerio de Educación, suscrito además por el Ministro de Hacienda. Dicha distribución deberá basarse en criterios objetivos, considerando especialmente las necesidades específicas de cada institución.</w:t>
      </w:r>
    </w:p>
    <w:p w14:paraId="161F1867" w14:textId="77777777" w:rsidR="009D5EEB" w:rsidRPr="00C078C6" w:rsidRDefault="009D5EEB" w:rsidP="009D5EEB">
      <w:pPr>
        <w:pStyle w:val="Prrafodelista"/>
        <w:numPr>
          <w:ilvl w:val="0"/>
          <w:numId w:val="3"/>
        </w:numPr>
        <w:jc w:val="both"/>
        <w:rPr>
          <w:sz w:val="24"/>
        </w:rPr>
      </w:pPr>
      <w:r w:rsidRPr="00C078C6">
        <w:rPr>
          <w:sz w:val="24"/>
        </w:rPr>
        <w:t>Las universidades del Estado sólo deberán rendir los recursos del aporte regulado en el presente artículo al Ministerio de Educación, en la forma que éste defina mediante resolución.</w:t>
      </w:r>
    </w:p>
    <w:p w14:paraId="41F7EA54" w14:textId="77777777" w:rsidR="009D5EEB" w:rsidRPr="00C078C6" w:rsidRDefault="009D5EEB" w:rsidP="009D5EEB">
      <w:pPr>
        <w:pStyle w:val="Prrafodelista"/>
        <w:ind w:left="644"/>
        <w:jc w:val="both"/>
        <w:rPr>
          <w:sz w:val="24"/>
        </w:rPr>
      </w:pPr>
    </w:p>
    <w:p w14:paraId="5EE57A38" w14:textId="77777777" w:rsidR="009D5EEB" w:rsidRPr="00C078C6" w:rsidRDefault="006B09F1" w:rsidP="006B09F1">
      <w:pPr>
        <w:pStyle w:val="Prrafodelista"/>
        <w:spacing w:after="0"/>
        <w:ind w:left="0"/>
        <w:jc w:val="both"/>
        <w:rPr>
          <w:sz w:val="24"/>
        </w:rPr>
      </w:pPr>
      <w:r w:rsidRPr="00C078C6">
        <w:rPr>
          <w:sz w:val="24"/>
        </w:rPr>
        <w:t xml:space="preserve">La comparación de las </w:t>
      </w:r>
      <w:r w:rsidR="009D5EEB" w:rsidRPr="00C078C6">
        <w:rPr>
          <w:sz w:val="24"/>
        </w:rPr>
        <w:t>definiciones mencionadas anteriormente, con la glosa presupuestaria número 9 del proyecto de ley de presupuesto</w:t>
      </w:r>
      <w:r w:rsidRPr="00C078C6">
        <w:rPr>
          <w:sz w:val="24"/>
        </w:rPr>
        <w:t>, da los siguientes resultados:</w:t>
      </w:r>
    </w:p>
    <w:p w14:paraId="248EB127" w14:textId="77777777" w:rsidR="006B09F1" w:rsidRPr="00C078C6" w:rsidRDefault="006B09F1" w:rsidP="006B09F1">
      <w:pPr>
        <w:spacing w:after="0"/>
        <w:jc w:val="both"/>
        <w:rPr>
          <w:sz w:val="24"/>
        </w:rPr>
      </w:pPr>
    </w:p>
    <w:p w14:paraId="112EF3D9" w14:textId="77777777" w:rsidR="006B09F1" w:rsidRPr="00C078C6" w:rsidRDefault="006B09F1" w:rsidP="006B09F1">
      <w:pPr>
        <w:ind w:left="284"/>
        <w:jc w:val="both"/>
        <w:rPr>
          <w:sz w:val="24"/>
        </w:rPr>
      </w:pPr>
      <w:r w:rsidRPr="00C078C6">
        <w:rPr>
          <w:sz w:val="24"/>
        </w:rPr>
        <w:t xml:space="preserve">a.- Respecto de la </w:t>
      </w:r>
      <w:r w:rsidRPr="00C078C6">
        <w:rPr>
          <w:sz w:val="24"/>
          <w:u w:val="single"/>
        </w:rPr>
        <w:t>distribución de los recursos la glosa está correcta</w:t>
      </w:r>
      <w:r w:rsidRPr="00C078C6">
        <w:rPr>
          <w:sz w:val="24"/>
        </w:rPr>
        <w:t xml:space="preserve">, en cuanto menciona que debe ser realizada por medio de un Reglamento del Ministerio de Educación. No se menciona el reglamento que ya existe, creado para la distribución del Convenio Marco, por lo cual se entiende que deberá dictarse un nuevo reglamento. </w:t>
      </w:r>
      <w:r w:rsidR="003A3D96" w:rsidRPr="00C078C6">
        <w:rPr>
          <w:sz w:val="24"/>
        </w:rPr>
        <w:t xml:space="preserve">Esto es correcto, en cuanto las lógicas de ambos fondos son distintas y por ende debe también ser distinta su forma de distribución. </w:t>
      </w:r>
    </w:p>
    <w:p w14:paraId="514D74AB" w14:textId="77777777" w:rsidR="006B09F1" w:rsidRPr="00C078C6" w:rsidRDefault="006B09F1" w:rsidP="006B09F1">
      <w:pPr>
        <w:ind w:left="284"/>
        <w:jc w:val="both"/>
        <w:rPr>
          <w:sz w:val="24"/>
        </w:rPr>
      </w:pPr>
      <w:r w:rsidRPr="00C078C6">
        <w:rPr>
          <w:sz w:val="24"/>
        </w:rPr>
        <w:t>Al respecto será importante vigilar la oportunidad con la cual se dicte este reglamento, dado que, por tratarse de un Decreto Supremo, su elaboración suele tomar varios meses, con lo que se pone en riesgo la oportunidad de la transferencia de estos recursos a las Universidades.</w:t>
      </w:r>
    </w:p>
    <w:p w14:paraId="23819DBD" w14:textId="77777777" w:rsidR="006B09F1" w:rsidRPr="00C078C6" w:rsidRDefault="006B09F1" w:rsidP="006B09F1">
      <w:pPr>
        <w:ind w:left="284"/>
        <w:jc w:val="both"/>
        <w:rPr>
          <w:sz w:val="24"/>
        </w:rPr>
      </w:pPr>
      <w:r w:rsidRPr="00C078C6">
        <w:rPr>
          <w:sz w:val="24"/>
        </w:rPr>
        <w:t xml:space="preserve">b.- La glosa establece, al igual que el año anterior, el pago de un anticipo de 40% de los recursos recibidos en el año anterior por cada Universidad. Atendido el pago de estos recursos ya no se encuentra asociado a la suscripción de convenios, sería razonable </w:t>
      </w:r>
      <w:r w:rsidRPr="00C078C6">
        <w:rPr>
          <w:sz w:val="24"/>
          <w:u w:val="single"/>
        </w:rPr>
        <w:t>solicitar un anticipo mayor, de un 60%</w:t>
      </w:r>
      <w:r w:rsidRPr="00C078C6">
        <w:rPr>
          <w:sz w:val="24"/>
        </w:rPr>
        <w:t xml:space="preserve"> por ejemplo, que permitiera </w:t>
      </w:r>
      <w:r w:rsidR="00A62F84" w:rsidRPr="00C078C6">
        <w:rPr>
          <w:sz w:val="24"/>
        </w:rPr>
        <w:t xml:space="preserve">cubrir los meses que demorará la dictación del nuevo Reglamento de distribución.  El 40% restante, debiese ser suficiente para absorber las diferencias de montos que corresponderán en definitiva a cada universidad, que pueden derivar de las disposiciones del nuevo Reglamento. </w:t>
      </w:r>
    </w:p>
    <w:p w14:paraId="3E8D186D" w14:textId="77777777" w:rsidR="00A62F84" w:rsidRPr="00C078C6" w:rsidRDefault="00A62F84" w:rsidP="006B09F1">
      <w:pPr>
        <w:ind w:left="284"/>
        <w:jc w:val="both"/>
        <w:rPr>
          <w:sz w:val="24"/>
        </w:rPr>
      </w:pPr>
      <w:r w:rsidRPr="00C078C6">
        <w:rPr>
          <w:sz w:val="24"/>
        </w:rPr>
        <w:t xml:space="preserve">c.- Incluye $2.641.950 miles recursos para financiar programas destinados al fortalecimiento de las universidades estatales con 3 o menos años de acreditación al 30 de septiembre de 2018. Estos recursos son equivalentes a los establecidos en las leyes de presupuesto de los años 2017 y 2018, durante los cuales teníamos 3 universidades estatales con 3 años de acreditación. Este año corresponderá la asignación solo a 2 Universidades (distintas a las 3 anteriores, que si lograron aumentar su acreditación a 4 años), por lo cual </w:t>
      </w:r>
      <w:r w:rsidRPr="00C078C6">
        <w:rPr>
          <w:sz w:val="24"/>
          <w:u w:val="single"/>
        </w:rPr>
        <w:t>podría considerarse reducir el monto en un tercio,</w:t>
      </w:r>
      <w:r w:rsidRPr="00C078C6">
        <w:rPr>
          <w:sz w:val="24"/>
        </w:rPr>
        <w:t xml:space="preserve"> liberando así recursos para las demás Universidades. </w:t>
      </w:r>
    </w:p>
    <w:p w14:paraId="45EEF35A" w14:textId="77777777" w:rsidR="00A62F84" w:rsidRPr="00C078C6" w:rsidRDefault="00A62F84" w:rsidP="006B09F1">
      <w:pPr>
        <w:ind w:left="284"/>
        <w:jc w:val="both"/>
        <w:rPr>
          <w:sz w:val="24"/>
        </w:rPr>
      </w:pPr>
      <w:r w:rsidRPr="00C078C6">
        <w:rPr>
          <w:sz w:val="24"/>
        </w:rPr>
        <w:t xml:space="preserve">d.- El principal problema de la glosa se encuentra en sus incisos tercero y cuarto. </w:t>
      </w:r>
      <w:r w:rsidR="003A3D96" w:rsidRPr="00C078C6">
        <w:rPr>
          <w:sz w:val="24"/>
        </w:rPr>
        <w:t xml:space="preserve">El inciso tercero señala que </w:t>
      </w:r>
      <w:r w:rsidR="003A3D96" w:rsidRPr="00C078C6">
        <w:rPr>
          <w:sz w:val="24"/>
          <w:u w:val="single"/>
        </w:rPr>
        <w:t>l</w:t>
      </w:r>
      <w:r w:rsidRPr="00C078C6">
        <w:rPr>
          <w:sz w:val="24"/>
          <w:u w:val="single"/>
        </w:rPr>
        <w:t xml:space="preserve">a rendición de cuentas de los fondos se realizará bajo las condiciones que se establezcan </w:t>
      </w:r>
      <w:r w:rsidRPr="00C078C6">
        <w:rPr>
          <w:b/>
          <w:sz w:val="24"/>
          <w:u w:val="single"/>
        </w:rPr>
        <w:t>en los respectivos convenios</w:t>
      </w:r>
      <w:r w:rsidR="003A3D96" w:rsidRPr="00C078C6">
        <w:rPr>
          <w:b/>
          <w:sz w:val="24"/>
        </w:rPr>
        <w:t xml:space="preserve">. </w:t>
      </w:r>
      <w:r w:rsidR="003A3D96" w:rsidRPr="00C078C6">
        <w:rPr>
          <w:sz w:val="24"/>
        </w:rPr>
        <w:t>Esta última parte debe ser eliminada por cuanto se trata de recursos no asociados a convenios, sino de libre disponibilidad para las Universidades. La rendición, de acuerdo con la ley 21.094, debe realizarse en la forma que se defina por Resolución del Mineduc.</w:t>
      </w:r>
    </w:p>
    <w:p w14:paraId="7AFA90CB" w14:textId="77777777" w:rsidR="003A3D96" w:rsidRPr="00C078C6" w:rsidRDefault="003A3D96" w:rsidP="006B09F1">
      <w:pPr>
        <w:ind w:left="284"/>
        <w:jc w:val="both"/>
        <w:rPr>
          <w:sz w:val="24"/>
        </w:rPr>
      </w:pPr>
      <w:r w:rsidRPr="00C078C6">
        <w:rPr>
          <w:sz w:val="24"/>
        </w:rPr>
        <w:t>También debería ser eliminado el último inciso de la glosa que se refiere a información que el Mineduc debe entregar al Congreso, de acuerdo con los avances que le informe el CUECH. Esto tiene sentido cuando los recursos están asociados a convenios, pero lo pierde al tratarse de recursos de libre disposición, asociados al normal funcionamiento de las universidades.</w:t>
      </w:r>
    </w:p>
    <w:p w14:paraId="7991B86C" w14:textId="77777777" w:rsidR="003A3D96" w:rsidRPr="00C078C6" w:rsidRDefault="003A3D96" w:rsidP="006B09F1">
      <w:pPr>
        <w:ind w:left="284"/>
        <w:jc w:val="both"/>
        <w:rPr>
          <w:sz w:val="24"/>
        </w:rPr>
      </w:pPr>
    </w:p>
    <w:p w14:paraId="2AD46316" w14:textId="77777777" w:rsidR="00AC3498" w:rsidRPr="00F16CDB" w:rsidRDefault="003A3D96" w:rsidP="00F16CDB">
      <w:pPr>
        <w:spacing w:after="0"/>
        <w:rPr>
          <w:rFonts w:asciiTheme="majorHAnsi" w:hAnsiTheme="majorHAnsi" w:cstheme="majorHAnsi"/>
          <w:b/>
          <w:sz w:val="24"/>
          <w:u w:val="single"/>
        </w:rPr>
      </w:pPr>
      <w:r w:rsidRPr="00F16CDB">
        <w:rPr>
          <w:rFonts w:asciiTheme="majorHAnsi" w:hAnsiTheme="majorHAnsi" w:cstheme="majorHAnsi"/>
          <w:b/>
          <w:sz w:val="24"/>
          <w:u w:val="single"/>
        </w:rPr>
        <w:t>II. RECURSOS ASOCIADOS AL FORTALECIMIENTO DE LAS UNIVERSIDADES ESTATALES</w:t>
      </w:r>
    </w:p>
    <w:p w14:paraId="30EA18DC" w14:textId="77777777" w:rsidR="00474481" w:rsidRPr="00474481" w:rsidRDefault="00474481" w:rsidP="00474481">
      <w:pPr>
        <w:spacing w:after="0"/>
        <w:ind w:left="284"/>
        <w:jc w:val="both"/>
        <w:rPr>
          <w:rFonts w:asciiTheme="majorHAnsi" w:hAnsiTheme="majorHAnsi" w:cstheme="majorHAnsi"/>
          <w:b/>
          <w:sz w:val="24"/>
        </w:rPr>
      </w:pPr>
    </w:p>
    <w:tbl>
      <w:tblPr>
        <w:tblW w:w="8460" w:type="dxa"/>
        <w:tblCellMar>
          <w:left w:w="70" w:type="dxa"/>
          <w:right w:w="70" w:type="dxa"/>
        </w:tblCellMar>
        <w:tblLook w:val="04A0" w:firstRow="1" w:lastRow="0" w:firstColumn="1" w:lastColumn="0" w:noHBand="0" w:noVBand="1"/>
      </w:tblPr>
      <w:tblGrid>
        <w:gridCol w:w="3318"/>
        <w:gridCol w:w="2059"/>
        <w:gridCol w:w="1665"/>
        <w:gridCol w:w="1418"/>
      </w:tblGrid>
      <w:tr w:rsidR="003A3D96" w:rsidRPr="00C16268" w14:paraId="53C08AC0" w14:textId="77777777" w:rsidTr="00AC3498">
        <w:trPr>
          <w:trHeight w:val="840"/>
        </w:trPr>
        <w:tc>
          <w:tcPr>
            <w:tcW w:w="3318" w:type="dxa"/>
            <w:tcBorders>
              <w:top w:val="single" w:sz="8" w:space="0" w:color="auto"/>
              <w:left w:val="single" w:sz="8" w:space="0" w:color="auto"/>
              <w:bottom w:val="single" w:sz="4" w:space="0" w:color="auto"/>
              <w:right w:val="single" w:sz="4" w:space="0" w:color="auto"/>
            </w:tcBorders>
            <w:shd w:val="clear" w:color="000000" w:fill="F2F2F2"/>
            <w:hideMark/>
          </w:tcPr>
          <w:p w14:paraId="1FC88FE8" w14:textId="06319FD7" w:rsidR="003A3D96" w:rsidRPr="00C16268" w:rsidRDefault="00892B0D" w:rsidP="00E60FE0">
            <w:pPr>
              <w:spacing w:after="0" w:line="240" w:lineRule="auto"/>
              <w:jc w:val="center"/>
              <w:rPr>
                <w:rFonts w:ascii="Arial Narrow" w:eastAsia="Times New Roman" w:hAnsi="Arial Narrow" w:cs="Calibri"/>
                <w:b/>
                <w:bCs/>
                <w:sz w:val="20"/>
                <w:szCs w:val="20"/>
                <w:lang w:eastAsia="es-CL"/>
              </w:rPr>
            </w:pPr>
            <w:r w:rsidRPr="00F14FA6">
              <w:rPr>
                <w:rFonts w:ascii="Arial Narrow" w:eastAsia="Times New Roman" w:hAnsi="Arial Narrow" w:cs="Calibri"/>
                <w:b/>
                <w:bCs/>
                <w:sz w:val="20"/>
                <w:szCs w:val="20"/>
                <w:lang w:eastAsia="es-CL"/>
              </w:rPr>
              <w:t> </w:t>
            </w:r>
            <w:r w:rsidRPr="00EF5347">
              <w:rPr>
                <w:rFonts w:ascii="Arial Narrow" w:eastAsia="Times New Roman" w:hAnsi="Arial Narrow" w:cs="Calibri"/>
                <w:b/>
                <w:bCs/>
                <w:sz w:val="20"/>
                <w:szCs w:val="20"/>
                <w:lang w:eastAsia="es-CL"/>
              </w:rPr>
              <w:t>Tabla N°</w:t>
            </w:r>
            <w:r>
              <w:rPr>
                <w:rFonts w:ascii="Arial Narrow" w:eastAsia="Times New Roman" w:hAnsi="Arial Narrow" w:cs="Calibri"/>
                <w:b/>
                <w:bCs/>
                <w:sz w:val="20"/>
                <w:szCs w:val="20"/>
                <w:lang w:eastAsia="es-CL"/>
              </w:rPr>
              <w:t xml:space="preserve">1.3  FONDOS DESTINADOS AL FORTALECIMIENTO DE LA CALIDAD PARA UNIVERSIDADES </w:t>
            </w:r>
            <w:r w:rsidR="00C82A98">
              <w:rPr>
                <w:rFonts w:ascii="Arial Narrow" w:eastAsia="Times New Roman" w:hAnsi="Arial Narrow" w:cs="Calibri"/>
                <w:b/>
                <w:bCs/>
                <w:sz w:val="20"/>
                <w:szCs w:val="20"/>
                <w:lang w:eastAsia="es-CL"/>
              </w:rPr>
              <w:t>ESTATALES</w:t>
            </w:r>
            <w:r w:rsidR="00C82A98" w:rsidRPr="00C16268">
              <w:rPr>
                <w:rFonts w:ascii="Arial Narrow" w:eastAsia="Times New Roman" w:hAnsi="Arial Narrow" w:cs="Calibri"/>
                <w:b/>
                <w:bCs/>
                <w:color w:val="4F81BD"/>
                <w:sz w:val="20"/>
                <w:szCs w:val="20"/>
                <w:lang w:eastAsia="es-CL"/>
              </w:rPr>
              <w:t xml:space="preserve"> PROGRAMA </w:t>
            </w:r>
            <w:r w:rsidR="00C82A98">
              <w:rPr>
                <w:rFonts w:ascii="Arial Narrow" w:eastAsia="Times New Roman" w:hAnsi="Arial Narrow" w:cs="Calibri"/>
                <w:b/>
                <w:bCs/>
                <w:color w:val="4F81BD"/>
                <w:sz w:val="20"/>
                <w:szCs w:val="20"/>
                <w:lang w:eastAsia="es-CL"/>
              </w:rPr>
              <w:t>29</w:t>
            </w:r>
          </w:p>
        </w:tc>
        <w:tc>
          <w:tcPr>
            <w:tcW w:w="2059" w:type="dxa"/>
            <w:tcBorders>
              <w:top w:val="single" w:sz="8" w:space="0" w:color="auto"/>
              <w:left w:val="single" w:sz="4" w:space="0" w:color="auto"/>
              <w:bottom w:val="single" w:sz="4" w:space="0" w:color="auto"/>
              <w:right w:val="single" w:sz="8" w:space="0" w:color="auto"/>
            </w:tcBorders>
            <w:shd w:val="clear" w:color="000000" w:fill="F2F2F2"/>
            <w:hideMark/>
          </w:tcPr>
          <w:p w14:paraId="6C4584E8" w14:textId="77777777" w:rsidR="003A3D96" w:rsidRPr="00C16268" w:rsidRDefault="003A3D96" w:rsidP="00E60FE0">
            <w:pPr>
              <w:spacing w:after="0" w:line="240" w:lineRule="auto"/>
              <w:jc w:val="center"/>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2018 (</w:t>
            </w:r>
            <w:proofErr w:type="spellStart"/>
            <w:r w:rsidRPr="00C16268">
              <w:rPr>
                <w:rFonts w:ascii="Arial Narrow" w:eastAsia="Times New Roman" w:hAnsi="Arial Narrow" w:cs="Calibri"/>
                <w:b/>
                <w:bCs/>
                <w:sz w:val="20"/>
                <w:szCs w:val="20"/>
                <w:lang w:eastAsia="es-CL"/>
              </w:rPr>
              <w:t>inicial+Reaj+Leyes</w:t>
            </w:r>
            <w:proofErr w:type="spellEnd"/>
            <w:r w:rsidRPr="00C16268">
              <w:rPr>
                <w:rFonts w:ascii="Arial Narrow" w:eastAsia="Times New Roman" w:hAnsi="Arial Narrow" w:cs="Calibri"/>
                <w:b/>
                <w:bCs/>
                <w:sz w:val="20"/>
                <w:szCs w:val="20"/>
                <w:lang w:eastAsia="es-CL"/>
              </w:rPr>
              <w:t xml:space="preserve"> Especiales + Ajuste Fiscal) en M$2019</w:t>
            </w:r>
          </w:p>
        </w:tc>
        <w:tc>
          <w:tcPr>
            <w:tcW w:w="1665" w:type="dxa"/>
            <w:tcBorders>
              <w:top w:val="single" w:sz="8" w:space="0" w:color="auto"/>
              <w:left w:val="single" w:sz="4" w:space="0" w:color="auto"/>
              <w:bottom w:val="single" w:sz="4" w:space="0" w:color="auto"/>
              <w:right w:val="single" w:sz="8" w:space="0" w:color="auto"/>
            </w:tcBorders>
            <w:shd w:val="clear" w:color="000000" w:fill="F2F2F2"/>
            <w:hideMark/>
          </w:tcPr>
          <w:p w14:paraId="42089904" w14:textId="77777777" w:rsidR="00AC3498" w:rsidRDefault="003A3D96" w:rsidP="00E60FE0">
            <w:pPr>
              <w:spacing w:after="0" w:line="240" w:lineRule="auto"/>
              <w:jc w:val="center"/>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 xml:space="preserve">2019 inicial </w:t>
            </w:r>
          </w:p>
          <w:p w14:paraId="5EE2F51C" w14:textId="77777777" w:rsidR="003A3D96" w:rsidRPr="00C16268" w:rsidRDefault="003A3D96" w:rsidP="00E60FE0">
            <w:pPr>
              <w:spacing w:after="0" w:line="240" w:lineRule="auto"/>
              <w:jc w:val="center"/>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M$2019</w:t>
            </w:r>
          </w:p>
        </w:tc>
        <w:tc>
          <w:tcPr>
            <w:tcW w:w="1418" w:type="dxa"/>
            <w:tcBorders>
              <w:top w:val="single" w:sz="4" w:space="0" w:color="auto"/>
              <w:left w:val="nil"/>
              <w:bottom w:val="single" w:sz="4" w:space="0" w:color="auto"/>
              <w:right w:val="single" w:sz="4" w:space="0" w:color="auto"/>
            </w:tcBorders>
            <w:shd w:val="clear" w:color="000000" w:fill="F2F2F2"/>
            <w:hideMark/>
          </w:tcPr>
          <w:p w14:paraId="43E21807" w14:textId="77777777" w:rsidR="003A3D96" w:rsidRPr="00C16268" w:rsidRDefault="003A3D96" w:rsidP="00E60FE0">
            <w:pPr>
              <w:spacing w:after="0" w:line="240" w:lineRule="auto"/>
              <w:jc w:val="center"/>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Var 2018-2019 Inicial</w:t>
            </w:r>
          </w:p>
        </w:tc>
      </w:tr>
      <w:tr w:rsidR="003A3D96" w:rsidRPr="006C681E" w14:paraId="4AF2143E" w14:textId="77777777" w:rsidTr="00AC3498">
        <w:trPr>
          <w:trHeight w:val="340"/>
        </w:trPr>
        <w:tc>
          <w:tcPr>
            <w:tcW w:w="331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C97C929" w14:textId="77777777" w:rsidR="003A3D96" w:rsidRPr="00C16268" w:rsidRDefault="003A3D96" w:rsidP="00E60FE0">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F</w:t>
            </w:r>
            <w:r>
              <w:rPr>
                <w:rFonts w:ascii="Arial Narrow" w:eastAsia="Times New Roman" w:hAnsi="Arial Narrow" w:cs="Calibri"/>
                <w:b/>
                <w:bCs/>
                <w:sz w:val="20"/>
                <w:szCs w:val="20"/>
                <w:lang w:eastAsia="es-CL"/>
              </w:rPr>
              <w:t>DI</w:t>
            </w:r>
            <w:r w:rsidRPr="00C16268">
              <w:rPr>
                <w:rFonts w:ascii="Arial Narrow" w:eastAsia="Times New Roman" w:hAnsi="Arial Narrow" w:cs="Calibri"/>
                <w:b/>
                <w:bCs/>
                <w:sz w:val="20"/>
                <w:szCs w:val="20"/>
                <w:lang w:eastAsia="es-CL"/>
              </w:rPr>
              <w:t xml:space="preserve"> UES</w:t>
            </w:r>
            <w:r w:rsidR="00AC3498" w:rsidRPr="00C16268">
              <w:rPr>
                <w:rFonts w:ascii="Arial Narrow" w:eastAsia="Times New Roman" w:hAnsi="Arial Narrow" w:cs="Calibri"/>
                <w:b/>
                <w:bCs/>
                <w:sz w:val="20"/>
                <w:szCs w:val="20"/>
                <w:lang w:eastAsia="es-CL"/>
              </w:rPr>
              <w:t xml:space="preserve"> ESTATALES</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14:paraId="060CE278" w14:textId="77777777" w:rsidR="003A3D96" w:rsidRPr="00C16268" w:rsidRDefault="003A3D96" w:rsidP="00E60FE0">
            <w:pPr>
              <w:spacing w:after="0" w:line="240" w:lineRule="auto"/>
              <w:jc w:val="right"/>
              <w:rPr>
                <w:rFonts w:ascii="Arial Narrow" w:eastAsia="Times New Roman" w:hAnsi="Arial Narrow" w:cs="Calibri"/>
                <w:b/>
                <w:bCs/>
                <w:color w:val="000000"/>
                <w:sz w:val="20"/>
                <w:szCs w:val="20"/>
                <w:lang w:eastAsia="es-CL"/>
              </w:rPr>
            </w:pPr>
            <w:r w:rsidRPr="00C16268">
              <w:rPr>
                <w:rFonts w:ascii="Arial Narrow" w:eastAsia="Times New Roman" w:hAnsi="Arial Narrow" w:cs="Calibri"/>
                <w:b/>
                <w:bCs/>
                <w:color w:val="000000"/>
                <w:sz w:val="20"/>
                <w:szCs w:val="20"/>
                <w:lang w:eastAsia="es-CL"/>
              </w:rPr>
              <w:t>8.320.367</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3758CE64" w14:textId="77777777" w:rsidR="003A3D96" w:rsidRPr="00C16268" w:rsidRDefault="003A3D96" w:rsidP="00E60FE0">
            <w:pPr>
              <w:spacing w:after="0" w:line="240" w:lineRule="auto"/>
              <w:jc w:val="right"/>
              <w:rPr>
                <w:rFonts w:ascii="Arial Narrow" w:eastAsia="Times New Roman" w:hAnsi="Arial Narrow" w:cs="Calibri"/>
                <w:b/>
                <w:bCs/>
                <w:color w:val="000000"/>
                <w:sz w:val="20"/>
                <w:szCs w:val="20"/>
                <w:lang w:eastAsia="es-CL"/>
              </w:rPr>
            </w:pPr>
            <w:r w:rsidRPr="00C16268">
              <w:rPr>
                <w:rFonts w:ascii="Arial Narrow" w:eastAsia="Times New Roman" w:hAnsi="Arial Narrow" w:cs="Calibri"/>
                <w:b/>
                <w:bCs/>
                <w:color w:val="000000"/>
                <w:sz w:val="20"/>
                <w:szCs w:val="20"/>
                <w:lang w:eastAsia="es-CL"/>
              </w:rPr>
              <w:t>5.106.847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F2A007" w14:textId="77777777" w:rsidR="003A3D96" w:rsidRPr="006C681E" w:rsidRDefault="003A3D96"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-38,6%</w:t>
            </w:r>
          </w:p>
        </w:tc>
      </w:tr>
      <w:tr w:rsidR="003A3D96" w:rsidRPr="00C16268" w14:paraId="069E2F6D" w14:textId="77777777" w:rsidTr="00AC3498">
        <w:trPr>
          <w:trHeight w:val="236"/>
        </w:trPr>
        <w:tc>
          <w:tcPr>
            <w:tcW w:w="3318" w:type="dxa"/>
            <w:tcBorders>
              <w:top w:val="single" w:sz="4" w:space="0" w:color="auto"/>
              <w:left w:val="single" w:sz="8" w:space="0" w:color="auto"/>
              <w:bottom w:val="single" w:sz="4" w:space="0" w:color="auto"/>
              <w:right w:val="single" w:sz="4" w:space="0" w:color="auto"/>
            </w:tcBorders>
            <w:shd w:val="clear" w:color="auto" w:fill="auto"/>
            <w:hideMark/>
          </w:tcPr>
          <w:p w14:paraId="43FF7759" w14:textId="77777777" w:rsidR="003A3D96" w:rsidRPr="00C16268" w:rsidRDefault="003A3D96" w:rsidP="00E60FE0">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APOYO INNOVACIÓN EDUCACIÓN SUPERIOR</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14:paraId="3A926F98" w14:textId="77777777" w:rsidR="003A3D96" w:rsidRPr="006C681E" w:rsidRDefault="003A3D96" w:rsidP="00E60FE0">
            <w:pPr>
              <w:spacing w:after="0" w:line="240" w:lineRule="auto"/>
              <w:jc w:val="right"/>
              <w:rPr>
                <w:rFonts w:ascii="Arial Narrow" w:eastAsia="Times New Roman" w:hAnsi="Arial Narrow" w:cs="Calibri"/>
                <w:b/>
                <w:bCs/>
                <w:sz w:val="20"/>
                <w:szCs w:val="20"/>
                <w:lang w:eastAsia="es-CL"/>
              </w:rPr>
            </w:pPr>
            <w:r w:rsidRPr="006C681E">
              <w:rPr>
                <w:rFonts w:ascii="Arial Narrow" w:eastAsia="Times New Roman" w:hAnsi="Arial Narrow" w:cs="Calibri"/>
                <w:b/>
                <w:bCs/>
                <w:sz w:val="20"/>
                <w:szCs w:val="20"/>
                <w:lang w:eastAsia="es-CL"/>
              </w:rPr>
              <w:t>3.968.608</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1ECFE107" w14:textId="77777777" w:rsidR="003A3D96" w:rsidRPr="006C681E" w:rsidRDefault="003A3D96" w:rsidP="00E60FE0">
            <w:pPr>
              <w:spacing w:after="0" w:line="240" w:lineRule="auto"/>
              <w:jc w:val="right"/>
              <w:rPr>
                <w:rFonts w:ascii="Arial Narrow" w:eastAsia="Times New Roman" w:hAnsi="Arial Narrow" w:cs="Calibri"/>
                <w:b/>
                <w:bCs/>
                <w:sz w:val="20"/>
                <w:szCs w:val="20"/>
                <w:lang w:eastAsia="es-CL"/>
              </w:rPr>
            </w:pPr>
            <w:r w:rsidRPr="006C681E">
              <w:rPr>
                <w:rFonts w:ascii="Arial Narrow" w:eastAsia="Times New Roman" w:hAnsi="Arial Narrow" w:cs="Calibri"/>
                <w:b/>
                <w:bCs/>
                <w:sz w:val="20"/>
                <w:szCs w:val="20"/>
                <w:lang w:eastAsia="es-CL"/>
              </w:rPr>
              <w:t>1.236.000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F895F9" w14:textId="77777777" w:rsidR="003A3D96" w:rsidRPr="006C681E" w:rsidRDefault="003A3D96"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-68,9%</w:t>
            </w:r>
          </w:p>
        </w:tc>
      </w:tr>
      <w:tr w:rsidR="003A3D96" w:rsidRPr="00C16268" w14:paraId="7088AB0E" w14:textId="77777777" w:rsidTr="00AC3498">
        <w:trPr>
          <w:trHeight w:val="340"/>
        </w:trPr>
        <w:tc>
          <w:tcPr>
            <w:tcW w:w="331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D8E2463" w14:textId="77777777" w:rsidR="003A3D96" w:rsidRPr="00C16268" w:rsidRDefault="003A3D96" w:rsidP="00E60FE0">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EDUCACIÓN SUPERIOR REGIONAL</w:t>
            </w:r>
          </w:p>
        </w:tc>
        <w:tc>
          <w:tcPr>
            <w:tcW w:w="2059" w:type="dxa"/>
            <w:tcBorders>
              <w:top w:val="nil"/>
              <w:left w:val="nil"/>
              <w:bottom w:val="single" w:sz="4" w:space="0" w:color="auto"/>
              <w:right w:val="single" w:sz="4" w:space="0" w:color="auto"/>
            </w:tcBorders>
            <w:shd w:val="clear" w:color="auto" w:fill="auto"/>
            <w:noWrap/>
            <w:vAlign w:val="bottom"/>
            <w:hideMark/>
          </w:tcPr>
          <w:p w14:paraId="5116E838" w14:textId="77777777" w:rsidR="003A3D96" w:rsidRPr="00C16268" w:rsidRDefault="003A3D96" w:rsidP="00E60FE0">
            <w:pPr>
              <w:spacing w:after="0" w:line="240" w:lineRule="auto"/>
              <w:jc w:val="right"/>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5.122.399</w:t>
            </w:r>
          </w:p>
        </w:tc>
        <w:tc>
          <w:tcPr>
            <w:tcW w:w="1665" w:type="dxa"/>
            <w:tcBorders>
              <w:top w:val="nil"/>
              <w:left w:val="nil"/>
              <w:bottom w:val="single" w:sz="4" w:space="0" w:color="auto"/>
              <w:right w:val="single" w:sz="4" w:space="0" w:color="auto"/>
            </w:tcBorders>
            <w:shd w:val="clear" w:color="auto" w:fill="auto"/>
            <w:noWrap/>
            <w:vAlign w:val="bottom"/>
            <w:hideMark/>
          </w:tcPr>
          <w:p w14:paraId="76D788BA" w14:textId="77777777" w:rsidR="003A3D96" w:rsidRPr="00C16268" w:rsidRDefault="003A3D96" w:rsidP="00E60FE0">
            <w:pPr>
              <w:spacing w:after="0" w:line="240" w:lineRule="auto"/>
              <w:jc w:val="right"/>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5.717.946</w:t>
            </w:r>
          </w:p>
        </w:tc>
        <w:tc>
          <w:tcPr>
            <w:tcW w:w="1418" w:type="dxa"/>
            <w:tcBorders>
              <w:top w:val="nil"/>
              <w:left w:val="nil"/>
              <w:bottom w:val="single" w:sz="4" w:space="0" w:color="auto"/>
              <w:right w:val="single" w:sz="4" w:space="0" w:color="auto"/>
            </w:tcBorders>
            <w:shd w:val="clear" w:color="auto" w:fill="auto"/>
            <w:noWrap/>
            <w:vAlign w:val="bottom"/>
            <w:hideMark/>
          </w:tcPr>
          <w:p w14:paraId="45A54659" w14:textId="77777777" w:rsidR="003A3D96" w:rsidRPr="006C681E" w:rsidRDefault="003A3D96"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11,6%</w:t>
            </w:r>
          </w:p>
        </w:tc>
      </w:tr>
      <w:tr w:rsidR="003A3D96" w:rsidRPr="006C681E" w14:paraId="3934480E" w14:textId="77777777" w:rsidTr="00AC3498">
        <w:trPr>
          <w:trHeight w:val="262"/>
        </w:trPr>
        <w:tc>
          <w:tcPr>
            <w:tcW w:w="3318" w:type="dxa"/>
            <w:tcBorders>
              <w:top w:val="single" w:sz="4" w:space="0" w:color="auto"/>
              <w:left w:val="single" w:sz="8" w:space="0" w:color="auto"/>
              <w:bottom w:val="single" w:sz="4" w:space="0" w:color="auto"/>
              <w:right w:val="single" w:sz="4" w:space="0" w:color="auto"/>
            </w:tcBorders>
            <w:shd w:val="clear" w:color="auto" w:fill="auto"/>
            <w:hideMark/>
          </w:tcPr>
          <w:p w14:paraId="4617396A" w14:textId="77777777" w:rsidR="003A3D96" w:rsidRPr="00C16268" w:rsidRDefault="003A3D96" w:rsidP="00E60FE0">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FORTALECIMIENTO ES ESTATAL</w:t>
            </w:r>
          </w:p>
        </w:tc>
        <w:tc>
          <w:tcPr>
            <w:tcW w:w="2059" w:type="dxa"/>
            <w:tcBorders>
              <w:top w:val="nil"/>
              <w:left w:val="nil"/>
              <w:bottom w:val="single" w:sz="4" w:space="0" w:color="auto"/>
              <w:right w:val="single" w:sz="4" w:space="0" w:color="auto"/>
            </w:tcBorders>
            <w:shd w:val="clear" w:color="auto" w:fill="auto"/>
            <w:noWrap/>
            <w:vAlign w:val="bottom"/>
            <w:hideMark/>
          </w:tcPr>
          <w:p w14:paraId="04025EC5" w14:textId="77777777" w:rsidR="003A3D96" w:rsidRPr="00C16268" w:rsidRDefault="003A3D96" w:rsidP="00E60FE0">
            <w:pPr>
              <w:spacing w:after="0" w:line="240" w:lineRule="auto"/>
              <w:jc w:val="right"/>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13.313.843</w:t>
            </w:r>
          </w:p>
        </w:tc>
        <w:tc>
          <w:tcPr>
            <w:tcW w:w="1665" w:type="dxa"/>
            <w:tcBorders>
              <w:top w:val="nil"/>
              <w:left w:val="nil"/>
              <w:bottom w:val="single" w:sz="4" w:space="0" w:color="auto"/>
              <w:right w:val="single" w:sz="4" w:space="0" w:color="auto"/>
            </w:tcBorders>
            <w:shd w:val="clear" w:color="auto" w:fill="auto"/>
            <w:noWrap/>
            <w:vAlign w:val="bottom"/>
            <w:hideMark/>
          </w:tcPr>
          <w:p w14:paraId="69FA5513" w14:textId="77777777" w:rsidR="003A3D96" w:rsidRPr="00C16268" w:rsidRDefault="003A3D96" w:rsidP="00E60FE0">
            <w:pPr>
              <w:spacing w:after="0" w:line="240" w:lineRule="auto"/>
              <w:jc w:val="right"/>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18.760.116</w:t>
            </w:r>
          </w:p>
        </w:tc>
        <w:tc>
          <w:tcPr>
            <w:tcW w:w="1418" w:type="dxa"/>
            <w:tcBorders>
              <w:top w:val="nil"/>
              <w:left w:val="nil"/>
              <w:bottom w:val="single" w:sz="4" w:space="0" w:color="auto"/>
              <w:right w:val="single" w:sz="4" w:space="0" w:color="auto"/>
            </w:tcBorders>
            <w:shd w:val="clear" w:color="auto" w:fill="auto"/>
            <w:noWrap/>
            <w:vAlign w:val="bottom"/>
            <w:hideMark/>
          </w:tcPr>
          <w:p w14:paraId="439EABDE" w14:textId="77777777" w:rsidR="003A3D96" w:rsidRPr="006C681E" w:rsidRDefault="003A3D96"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40,9%</w:t>
            </w:r>
          </w:p>
        </w:tc>
      </w:tr>
      <w:tr w:rsidR="00AC3498" w:rsidRPr="00C16268" w14:paraId="1829878A" w14:textId="77777777" w:rsidTr="00AC3498">
        <w:trPr>
          <w:trHeight w:val="318"/>
        </w:trPr>
        <w:tc>
          <w:tcPr>
            <w:tcW w:w="3318" w:type="dxa"/>
            <w:tcBorders>
              <w:top w:val="single" w:sz="4" w:space="0" w:color="auto"/>
              <w:left w:val="single" w:sz="8" w:space="0" w:color="auto"/>
              <w:bottom w:val="single" w:sz="4" w:space="0" w:color="auto"/>
              <w:right w:val="single" w:sz="4" w:space="0" w:color="auto"/>
            </w:tcBorders>
            <w:shd w:val="clear" w:color="auto" w:fill="auto"/>
            <w:hideMark/>
          </w:tcPr>
          <w:p w14:paraId="25BD03D9" w14:textId="77777777" w:rsidR="00AC3498" w:rsidRPr="00C16268" w:rsidRDefault="00AC3498" w:rsidP="00E60FE0">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INTERNACIONALIZACIÓN DE UNIVERISIDADES</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14:paraId="5F496F9A" w14:textId="77777777" w:rsidR="00AC3498" w:rsidRPr="006C681E" w:rsidRDefault="00AC3498"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1.373.814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1F4B43A2" w14:textId="77777777" w:rsidR="00AC3498" w:rsidRPr="006C681E" w:rsidRDefault="00AC3498"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800.619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56E6BC7" w14:textId="77777777" w:rsidR="00AC3498" w:rsidRPr="006C681E" w:rsidRDefault="00AC3498" w:rsidP="00E60FE0">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-41,7%</w:t>
            </w:r>
          </w:p>
        </w:tc>
      </w:tr>
      <w:tr w:rsidR="00AC3498" w:rsidRPr="00C16268" w14:paraId="5DEE2FF8" w14:textId="77777777" w:rsidTr="00AC3498">
        <w:trPr>
          <w:trHeight w:val="318"/>
        </w:trPr>
        <w:tc>
          <w:tcPr>
            <w:tcW w:w="3318" w:type="dxa"/>
            <w:tcBorders>
              <w:top w:val="single" w:sz="4" w:space="0" w:color="auto"/>
              <w:left w:val="single" w:sz="8" w:space="0" w:color="auto"/>
              <w:bottom w:val="single" w:sz="4" w:space="0" w:color="auto"/>
              <w:right w:val="single" w:sz="4" w:space="0" w:color="auto"/>
            </w:tcBorders>
            <w:shd w:val="clear" w:color="auto" w:fill="auto"/>
          </w:tcPr>
          <w:p w14:paraId="0C416F3C" w14:textId="77777777" w:rsidR="00AC3498" w:rsidRPr="00C16268" w:rsidRDefault="00AC3498" w:rsidP="00E60FE0">
            <w:pPr>
              <w:spacing w:after="0" w:line="240" w:lineRule="auto"/>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TOTAL</w:t>
            </w:r>
          </w:p>
        </w:tc>
        <w:tc>
          <w:tcPr>
            <w:tcW w:w="2059" w:type="dxa"/>
            <w:tcBorders>
              <w:top w:val="single" w:sz="4" w:space="0" w:color="auto"/>
              <w:left w:val="nil"/>
              <w:bottom w:val="single" w:sz="4" w:space="0" w:color="auto"/>
              <w:right w:val="single" w:sz="4" w:space="0" w:color="auto"/>
            </w:tcBorders>
            <w:shd w:val="clear" w:color="auto" w:fill="auto"/>
            <w:noWrap/>
            <w:vAlign w:val="bottom"/>
          </w:tcPr>
          <w:p w14:paraId="455509D1" w14:textId="77777777" w:rsidR="00AC3498" w:rsidRPr="006C681E" w:rsidRDefault="00AC3498" w:rsidP="00E60FE0">
            <w:pPr>
              <w:spacing w:after="0" w:line="240" w:lineRule="auto"/>
              <w:jc w:val="right"/>
              <w:rPr>
                <w:rFonts w:ascii="Arial Narrow" w:eastAsia="Times New Roman" w:hAnsi="Arial Narrow" w:cs="Calibri"/>
                <w:b/>
                <w:sz w:val="20"/>
                <w:szCs w:val="20"/>
                <w:lang w:eastAsia="es-CL"/>
              </w:rPr>
            </w:pPr>
            <w:r>
              <w:rPr>
                <w:rFonts w:ascii="Arial Narrow" w:eastAsia="Times New Roman" w:hAnsi="Arial Narrow" w:cs="Calibri"/>
                <w:b/>
                <w:sz w:val="20"/>
                <w:szCs w:val="20"/>
                <w:lang w:eastAsia="es-CL"/>
              </w:rPr>
              <w:t>32.099.031</w:t>
            </w:r>
          </w:p>
        </w:tc>
        <w:tc>
          <w:tcPr>
            <w:tcW w:w="1665" w:type="dxa"/>
            <w:tcBorders>
              <w:top w:val="single" w:sz="4" w:space="0" w:color="auto"/>
              <w:left w:val="nil"/>
              <w:bottom w:val="single" w:sz="4" w:space="0" w:color="auto"/>
              <w:right w:val="single" w:sz="4" w:space="0" w:color="auto"/>
            </w:tcBorders>
            <w:shd w:val="clear" w:color="auto" w:fill="auto"/>
            <w:noWrap/>
            <w:vAlign w:val="bottom"/>
          </w:tcPr>
          <w:p w14:paraId="6A667987" w14:textId="77777777" w:rsidR="00AC3498" w:rsidRPr="006C681E" w:rsidRDefault="00AC3498" w:rsidP="00E60FE0">
            <w:pPr>
              <w:spacing w:after="0" w:line="240" w:lineRule="auto"/>
              <w:jc w:val="right"/>
              <w:rPr>
                <w:rFonts w:ascii="Arial Narrow" w:eastAsia="Times New Roman" w:hAnsi="Arial Narrow" w:cs="Calibri"/>
                <w:b/>
                <w:sz w:val="20"/>
                <w:szCs w:val="20"/>
                <w:lang w:eastAsia="es-CL"/>
              </w:rPr>
            </w:pPr>
            <w:r>
              <w:rPr>
                <w:rFonts w:ascii="Arial Narrow" w:eastAsia="Times New Roman" w:hAnsi="Arial Narrow" w:cs="Calibri"/>
                <w:b/>
                <w:sz w:val="20"/>
                <w:szCs w:val="20"/>
                <w:lang w:eastAsia="es-CL"/>
              </w:rPr>
              <w:t>31.621.528</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85131BE" w14:textId="77777777" w:rsidR="00AC3498" w:rsidRPr="006C681E" w:rsidRDefault="00AC3498" w:rsidP="00E60FE0">
            <w:pPr>
              <w:spacing w:after="0" w:line="240" w:lineRule="auto"/>
              <w:jc w:val="right"/>
              <w:rPr>
                <w:rFonts w:ascii="Arial Narrow" w:eastAsia="Times New Roman" w:hAnsi="Arial Narrow" w:cs="Calibri"/>
                <w:b/>
                <w:sz w:val="20"/>
                <w:szCs w:val="20"/>
                <w:lang w:eastAsia="es-CL"/>
              </w:rPr>
            </w:pPr>
            <w:r>
              <w:rPr>
                <w:rFonts w:ascii="Arial Narrow" w:eastAsia="Times New Roman" w:hAnsi="Arial Narrow" w:cs="Calibri"/>
                <w:b/>
                <w:sz w:val="20"/>
                <w:szCs w:val="20"/>
                <w:lang w:eastAsia="es-CL"/>
              </w:rPr>
              <w:t>-1,48%</w:t>
            </w:r>
          </w:p>
        </w:tc>
      </w:tr>
    </w:tbl>
    <w:p w14:paraId="15B3374E" w14:textId="77777777" w:rsidR="003A3D96" w:rsidRDefault="003A3D96" w:rsidP="006B09F1">
      <w:pPr>
        <w:ind w:left="284"/>
        <w:jc w:val="both"/>
      </w:pPr>
    </w:p>
    <w:p w14:paraId="175D68A1" w14:textId="77777777" w:rsidR="003A3D96" w:rsidRPr="00C078C6" w:rsidRDefault="00AC3498" w:rsidP="00AC3498">
      <w:pPr>
        <w:jc w:val="both"/>
        <w:rPr>
          <w:sz w:val="24"/>
        </w:rPr>
      </w:pPr>
      <w:r w:rsidRPr="00C078C6">
        <w:rPr>
          <w:sz w:val="24"/>
        </w:rPr>
        <w:t xml:space="preserve">Al observar la propuesta de presupuesto asociada al fortalecimiento de la calidad de las Universidades Estatales, llama la atención y preocupa que los </w:t>
      </w:r>
      <w:r w:rsidRPr="00C078C6">
        <w:rPr>
          <w:sz w:val="24"/>
          <w:u w:val="single"/>
        </w:rPr>
        <w:t>montos totales disminuyen</w:t>
      </w:r>
      <w:r w:rsidR="00D54D51" w:rsidRPr="00C078C6">
        <w:rPr>
          <w:sz w:val="24"/>
        </w:rPr>
        <w:t xml:space="preserve">, a pesar de existir un compromiso legal, contenido en la ley 21.094, de entregar recursos adicionales a estas universidades, a través del Fondo de Fortalecimiento. </w:t>
      </w:r>
    </w:p>
    <w:p w14:paraId="7583B24A" w14:textId="77777777" w:rsidR="00D54D51" w:rsidRPr="00C078C6" w:rsidRDefault="00D54D51" w:rsidP="00AC3498">
      <w:pPr>
        <w:jc w:val="both"/>
        <w:rPr>
          <w:sz w:val="24"/>
        </w:rPr>
      </w:pPr>
      <w:r w:rsidRPr="00C078C6">
        <w:rPr>
          <w:sz w:val="24"/>
        </w:rPr>
        <w:t xml:space="preserve">La ley 21.094 establece un Plan de Fortalecimiento de carácter transitorio, y por ende con recursos adicionales a los ya existentes, de 10 años de duración a contar de 2018, año de publicación de la ley. De acuerdo con el informe financiero (IF) de la ley, en los dos primeros años correspondía asignar $30.000 millones, a razón de 15 mil al año. </w:t>
      </w:r>
    </w:p>
    <w:p w14:paraId="585BBDDD" w14:textId="77777777" w:rsidR="00D54D51" w:rsidRPr="00C078C6" w:rsidRDefault="00D54D51" w:rsidP="00AC3498">
      <w:pPr>
        <w:jc w:val="both"/>
        <w:rPr>
          <w:sz w:val="24"/>
        </w:rPr>
      </w:pPr>
      <w:r w:rsidRPr="00C078C6">
        <w:rPr>
          <w:sz w:val="24"/>
        </w:rPr>
        <w:t>En virtud de lo anterior, las Universidades Estatales, asumieron que adicionalmente a los recursos que la ley de presupuesto les asignó el año anterior, a través de diversas líneas asociadas al mejoramiento de su calidad, el presupuesto de 2019 consideraría al menos $4.000 millones adicionales correspondientes a la diferencia entre lo asignado en 2018 al PF y los 15 mil que correspond</w:t>
      </w:r>
      <w:r w:rsidR="0042306D" w:rsidRPr="00C078C6">
        <w:rPr>
          <w:sz w:val="24"/>
        </w:rPr>
        <w:t>ía</w:t>
      </w:r>
      <w:r w:rsidRPr="00C078C6">
        <w:rPr>
          <w:sz w:val="24"/>
        </w:rPr>
        <w:t xml:space="preserve"> asignar en 2018 y 2019. </w:t>
      </w:r>
    </w:p>
    <w:p w14:paraId="528FA039" w14:textId="77777777" w:rsidR="0042306D" w:rsidRPr="00C078C6" w:rsidRDefault="0042306D" w:rsidP="00E60FE0">
      <w:pPr>
        <w:spacing w:after="0"/>
        <w:jc w:val="both"/>
        <w:rPr>
          <w:sz w:val="24"/>
        </w:rPr>
      </w:pPr>
      <w:r w:rsidRPr="00C078C6">
        <w:rPr>
          <w:sz w:val="24"/>
        </w:rPr>
        <w:t xml:space="preserve">En definitiva, para que el efecto del Plan de Fortalecimiento efectivamente sea incremental y permita a las Universidades generar nuevos proyectos de mejoramiento, no puede ser financiado mediante la reasignación de recursos desde otras líneas presupuestarias también asociadas al fortalecimiento de la calidad de estas instituciones. </w:t>
      </w:r>
    </w:p>
    <w:p w14:paraId="6B029BD9" w14:textId="77777777" w:rsidR="00E60FE0" w:rsidRDefault="00E60FE0" w:rsidP="00E60FE0">
      <w:pPr>
        <w:spacing w:after="0"/>
        <w:jc w:val="both"/>
        <w:rPr>
          <w:b/>
          <w:sz w:val="24"/>
          <w:u w:val="single"/>
        </w:rPr>
      </w:pPr>
    </w:p>
    <w:p w14:paraId="5E21B84F" w14:textId="77777777" w:rsidR="0042306D" w:rsidRPr="00474481" w:rsidRDefault="0042306D" w:rsidP="00E60FE0">
      <w:pPr>
        <w:spacing w:after="0"/>
        <w:jc w:val="both"/>
        <w:rPr>
          <w:rFonts w:asciiTheme="majorHAnsi" w:hAnsiTheme="majorHAnsi" w:cstheme="majorHAnsi"/>
          <w:b/>
          <w:sz w:val="24"/>
          <w:u w:val="single"/>
        </w:rPr>
      </w:pPr>
      <w:r w:rsidRPr="00474481">
        <w:rPr>
          <w:rFonts w:asciiTheme="majorHAnsi" w:hAnsiTheme="majorHAnsi" w:cstheme="majorHAnsi"/>
          <w:b/>
          <w:sz w:val="24"/>
          <w:u w:val="single"/>
        </w:rPr>
        <w:t>Observaciones específicas a estas líneas presupuestarias</w:t>
      </w:r>
    </w:p>
    <w:p w14:paraId="4EA89EDE" w14:textId="77777777" w:rsidR="00E60FE0" w:rsidRDefault="00E60FE0" w:rsidP="00E60FE0">
      <w:pPr>
        <w:spacing w:after="0"/>
        <w:jc w:val="both"/>
      </w:pPr>
    </w:p>
    <w:p w14:paraId="35E38144" w14:textId="77777777" w:rsidR="0042306D" w:rsidRPr="00474481" w:rsidRDefault="0042306D" w:rsidP="00E60FE0">
      <w:pPr>
        <w:jc w:val="both"/>
        <w:rPr>
          <w:rFonts w:asciiTheme="majorHAnsi" w:eastAsia="Times New Roman" w:hAnsiTheme="majorHAnsi" w:cstheme="majorHAnsi"/>
          <w:b/>
          <w:bCs/>
          <w:color w:val="000000"/>
          <w:sz w:val="24"/>
          <w:lang w:eastAsia="es-CL"/>
        </w:rPr>
      </w:pPr>
      <w:r w:rsidRPr="00474481">
        <w:rPr>
          <w:rFonts w:asciiTheme="majorHAnsi" w:hAnsiTheme="majorHAnsi" w:cstheme="majorHAnsi"/>
          <w:b/>
          <w:sz w:val="24"/>
        </w:rPr>
        <w:t xml:space="preserve">1.- </w:t>
      </w:r>
      <w:r w:rsidRPr="00474481">
        <w:rPr>
          <w:rFonts w:asciiTheme="majorHAnsi" w:eastAsia="Times New Roman" w:hAnsiTheme="majorHAnsi" w:cstheme="majorHAnsi"/>
          <w:b/>
          <w:bCs/>
          <w:color w:val="000000"/>
          <w:sz w:val="24"/>
          <w:lang w:eastAsia="es-CL"/>
        </w:rPr>
        <w:t>FDI (FONDO DE DESARROLLO INSTITUCIONAL)</w:t>
      </w:r>
    </w:p>
    <w:p w14:paraId="73E2E6A4" w14:textId="6850AA1D" w:rsidR="0042306D" w:rsidRDefault="0042306D" w:rsidP="00E60FE0">
      <w:pPr>
        <w:spacing w:after="0"/>
        <w:jc w:val="both"/>
        <w:rPr>
          <w:rFonts w:ascii="Calibri" w:eastAsia="Times New Roman" w:hAnsi="Calibri" w:cs="Calibri"/>
          <w:bCs/>
          <w:color w:val="000000"/>
          <w:sz w:val="24"/>
          <w:u w:val="single"/>
          <w:lang w:eastAsia="es-CL"/>
        </w:rPr>
      </w:pPr>
      <w:r w:rsidRPr="00C078C6">
        <w:rPr>
          <w:rFonts w:ascii="Calibri" w:eastAsia="Times New Roman" w:hAnsi="Calibri" w:cs="Calibri"/>
          <w:bCs/>
          <w:color w:val="000000"/>
          <w:sz w:val="24"/>
          <w:lang w:eastAsia="es-CL"/>
        </w:rPr>
        <w:t xml:space="preserve">Los montos asociados se reducen en un 38,6% y se reordena la Glosa Presupuestaria para distinguir los recursos que se podrán utilizar en Convenios para hacerse cargo de alumnos de Universidades en Cierre, y el pago de los arrastres de Convenios de FDI de años </w:t>
      </w:r>
      <w:r w:rsidRPr="00C078C6">
        <w:rPr>
          <w:rFonts w:ascii="Calibri" w:eastAsia="Times New Roman" w:hAnsi="Calibri" w:cs="Calibri"/>
          <w:bCs/>
          <w:color w:val="000000"/>
          <w:sz w:val="24"/>
          <w:lang w:eastAsia="es-CL"/>
        </w:rPr>
        <w:lastRenderedPageBreak/>
        <w:t>anteriores</w:t>
      </w:r>
      <w:r w:rsidRPr="002450A9">
        <w:rPr>
          <w:rFonts w:ascii="Calibri" w:eastAsia="Times New Roman" w:hAnsi="Calibri" w:cs="Calibri"/>
          <w:bCs/>
          <w:color w:val="000000"/>
          <w:sz w:val="24"/>
          <w:u w:val="single"/>
          <w:lang w:eastAsia="es-CL"/>
        </w:rPr>
        <w:t xml:space="preserve">. A diferencia de lo que se establece en el Programa 30, para Universidades G9 y </w:t>
      </w:r>
      <w:r w:rsidR="002450A9">
        <w:rPr>
          <w:rFonts w:ascii="Calibri" w:eastAsia="Times New Roman" w:hAnsi="Calibri" w:cs="Calibri"/>
          <w:bCs/>
          <w:color w:val="000000"/>
          <w:sz w:val="24"/>
          <w:u w:val="single"/>
          <w:lang w:eastAsia="es-CL"/>
        </w:rPr>
        <w:t xml:space="preserve">para </w:t>
      </w:r>
      <w:r w:rsidRPr="002450A9">
        <w:rPr>
          <w:rFonts w:ascii="Calibri" w:eastAsia="Times New Roman" w:hAnsi="Calibri" w:cs="Calibri"/>
          <w:bCs/>
          <w:color w:val="000000"/>
          <w:sz w:val="24"/>
          <w:u w:val="single"/>
          <w:lang w:eastAsia="es-CL"/>
        </w:rPr>
        <w:t xml:space="preserve">Privadas, </w:t>
      </w:r>
      <w:r w:rsidR="002450A9">
        <w:rPr>
          <w:rFonts w:ascii="Calibri" w:eastAsia="Times New Roman" w:hAnsi="Calibri" w:cs="Calibri"/>
          <w:bCs/>
          <w:color w:val="000000"/>
          <w:sz w:val="24"/>
          <w:u w:val="single"/>
          <w:lang w:eastAsia="es-CL"/>
        </w:rPr>
        <w:t>en el caso de las Universidades estatales</w:t>
      </w:r>
      <w:r w:rsidR="0071376B">
        <w:rPr>
          <w:rFonts w:ascii="Calibri" w:eastAsia="Times New Roman" w:hAnsi="Calibri" w:cs="Calibri"/>
          <w:bCs/>
          <w:color w:val="000000"/>
          <w:sz w:val="24"/>
          <w:u w:val="single"/>
          <w:lang w:eastAsia="es-CL"/>
        </w:rPr>
        <w:t xml:space="preserve"> </w:t>
      </w:r>
      <w:r w:rsidRPr="002450A9">
        <w:rPr>
          <w:rFonts w:ascii="Calibri" w:eastAsia="Times New Roman" w:hAnsi="Calibri" w:cs="Calibri"/>
          <w:bCs/>
          <w:color w:val="000000"/>
          <w:sz w:val="24"/>
          <w:u w:val="single"/>
          <w:lang w:eastAsia="es-CL"/>
        </w:rPr>
        <w:t>no se consideran recursos para abrir un nuevo concurso de proyectos</w:t>
      </w:r>
      <w:r w:rsidR="0071376B">
        <w:rPr>
          <w:rFonts w:ascii="Calibri" w:eastAsia="Times New Roman" w:hAnsi="Calibri" w:cs="Calibri"/>
          <w:bCs/>
          <w:color w:val="000000"/>
          <w:sz w:val="24"/>
          <w:u w:val="single"/>
          <w:lang w:eastAsia="es-CL"/>
        </w:rPr>
        <w:t xml:space="preserve"> para el mejoramiento</w:t>
      </w:r>
      <w:r w:rsidRPr="002450A9">
        <w:rPr>
          <w:rFonts w:ascii="Calibri" w:eastAsia="Times New Roman" w:hAnsi="Calibri" w:cs="Calibri"/>
          <w:bCs/>
          <w:color w:val="000000"/>
          <w:sz w:val="24"/>
          <w:u w:val="single"/>
          <w:lang w:eastAsia="es-CL"/>
        </w:rPr>
        <w:t xml:space="preserve"> institucional. </w:t>
      </w:r>
    </w:p>
    <w:p w14:paraId="6E22A249" w14:textId="77777777" w:rsidR="002450A9" w:rsidRPr="002450A9" w:rsidRDefault="002450A9" w:rsidP="00E60FE0">
      <w:pPr>
        <w:spacing w:after="0"/>
        <w:jc w:val="both"/>
        <w:rPr>
          <w:rFonts w:ascii="Calibri" w:eastAsia="Times New Roman" w:hAnsi="Calibri" w:cs="Calibri"/>
          <w:bCs/>
          <w:color w:val="000000"/>
          <w:sz w:val="24"/>
          <w:u w:val="single"/>
          <w:lang w:eastAsia="es-CL"/>
        </w:rPr>
      </w:pPr>
    </w:p>
    <w:tbl>
      <w:tblPr>
        <w:tblStyle w:val="Tablaconcuadrcula"/>
        <w:tblW w:w="8829" w:type="dxa"/>
        <w:tblLook w:val="04A0" w:firstRow="1" w:lastRow="0" w:firstColumn="1" w:lastColumn="0" w:noHBand="0" w:noVBand="1"/>
      </w:tblPr>
      <w:tblGrid>
        <w:gridCol w:w="3669"/>
        <w:gridCol w:w="2140"/>
        <w:gridCol w:w="1983"/>
        <w:gridCol w:w="1037"/>
      </w:tblGrid>
      <w:tr w:rsidR="0042306D" w:rsidRPr="0042306D" w14:paraId="539EFF88" w14:textId="77777777" w:rsidTr="001F695C">
        <w:trPr>
          <w:gridAfter w:val="1"/>
          <w:wAfter w:w="1037" w:type="dxa"/>
          <w:trHeight w:val="439"/>
        </w:trPr>
        <w:tc>
          <w:tcPr>
            <w:tcW w:w="3669" w:type="dxa"/>
            <w:hideMark/>
          </w:tcPr>
          <w:p w14:paraId="62B712B8" w14:textId="77777777" w:rsidR="0042306D" w:rsidRPr="0042306D" w:rsidRDefault="0042306D" w:rsidP="0042306D">
            <w:pPr>
              <w:jc w:val="both"/>
            </w:pPr>
            <w:r w:rsidRPr="0042306D">
              <w:t>(a) Recursos para recibir alumnos de instituciones en cierre</w:t>
            </w:r>
          </w:p>
        </w:tc>
        <w:tc>
          <w:tcPr>
            <w:tcW w:w="2140" w:type="dxa"/>
            <w:noWrap/>
            <w:hideMark/>
          </w:tcPr>
          <w:p w14:paraId="24560179" w14:textId="77777777" w:rsidR="0042306D" w:rsidRPr="0042306D" w:rsidRDefault="0042306D" w:rsidP="0042306D">
            <w:pPr>
              <w:jc w:val="both"/>
            </w:pPr>
            <w:r w:rsidRPr="0042306D">
              <w:t> </w:t>
            </w:r>
          </w:p>
        </w:tc>
        <w:tc>
          <w:tcPr>
            <w:tcW w:w="1983" w:type="dxa"/>
            <w:noWrap/>
            <w:hideMark/>
          </w:tcPr>
          <w:p w14:paraId="128356A0" w14:textId="77777777" w:rsidR="0042306D" w:rsidRPr="0042306D" w:rsidRDefault="0042306D" w:rsidP="0042306D">
            <w:pPr>
              <w:jc w:val="both"/>
            </w:pPr>
            <w:r w:rsidRPr="0042306D">
              <w:t>1.372.990</w:t>
            </w:r>
          </w:p>
        </w:tc>
      </w:tr>
      <w:tr w:rsidR="0042306D" w:rsidRPr="0042306D" w14:paraId="693D6593" w14:textId="77777777" w:rsidTr="001F695C">
        <w:trPr>
          <w:gridAfter w:val="1"/>
          <w:wAfter w:w="1037" w:type="dxa"/>
          <w:trHeight w:val="439"/>
        </w:trPr>
        <w:tc>
          <w:tcPr>
            <w:tcW w:w="3669" w:type="dxa"/>
            <w:hideMark/>
          </w:tcPr>
          <w:p w14:paraId="15BDE238" w14:textId="77777777" w:rsidR="0042306D" w:rsidRPr="0042306D" w:rsidRDefault="0042306D" w:rsidP="0042306D">
            <w:pPr>
              <w:jc w:val="both"/>
            </w:pPr>
            <w:r w:rsidRPr="0042306D">
              <w:t>(b) Concursos de proyectos de carácter general</w:t>
            </w:r>
            <w:r w:rsidR="001F695C">
              <w:t xml:space="preserve"> (proyectos estudiantiles)</w:t>
            </w:r>
          </w:p>
        </w:tc>
        <w:tc>
          <w:tcPr>
            <w:tcW w:w="2140" w:type="dxa"/>
            <w:noWrap/>
            <w:hideMark/>
          </w:tcPr>
          <w:p w14:paraId="309C41B5" w14:textId="77777777" w:rsidR="0042306D" w:rsidRPr="0042306D" w:rsidRDefault="0042306D" w:rsidP="0042306D">
            <w:pPr>
              <w:jc w:val="both"/>
            </w:pPr>
            <w:r w:rsidRPr="0042306D">
              <w:t>275.410</w:t>
            </w:r>
          </w:p>
        </w:tc>
        <w:tc>
          <w:tcPr>
            <w:tcW w:w="1983" w:type="dxa"/>
            <w:noWrap/>
            <w:hideMark/>
          </w:tcPr>
          <w:p w14:paraId="75917B8A" w14:textId="77777777" w:rsidR="0042306D" w:rsidRPr="0042306D" w:rsidRDefault="0042306D" w:rsidP="0042306D">
            <w:pPr>
              <w:jc w:val="both"/>
            </w:pPr>
            <w:r w:rsidRPr="0042306D">
              <w:t>283.672</w:t>
            </w:r>
          </w:p>
        </w:tc>
      </w:tr>
      <w:tr w:rsidR="0042306D" w:rsidRPr="0042306D" w14:paraId="7E23F6C6" w14:textId="77777777" w:rsidTr="001F695C">
        <w:trPr>
          <w:gridAfter w:val="1"/>
          <w:wAfter w:w="1037" w:type="dxa"/>
          <w:trHeight w:val="720"/>
        </w:trPr>
        <w:tc>
          <w:tcPr>
            <w:tcW w:w="3669" w:type="dxa"/>
            <w:hideMark/>
          </w:tcPr>
          <w:p w14:paraId="736EAFC3" w14:textId="77777777" w:rsidR="0042306D" w:rsidRPr="0042306D" w:rsidRDefault="0042306D" w:rsidP="0042306D">
            <w:r w:rsidRPr="0042306D">
              <w:t>(c)</w:t>
            </w:r>
            <w:r>
              <w:t xml:space="preserve"> </w:t>
            </w:r>
            <w:r w:rsidRPr="0042306D">
              <w:t>Arrastre de convenios anteriores</w:t>
            </w:r>
          </w:p>
        </w:tc>
        <w:tc>
          <w:tcPr>
            <w:tcW w:w="2140" w:type="dxa"/>
            <w:hideMark/>
          </w:tcPr>
          <w:p w14:paraId="7859B33D" w14:textId="77777777" w:rsidR="0042306D" w:rsidRPr="0042306D" w:rsidRDefault="0042306D" w:rsidP="0042306D">
            <w:r w:rsidRPr="0042306D">
              <w:t>(a)</w:t>
            </w:r>
            <w:r>
              <w:t xml:space="preserve"> </w:t>
            </w:r>
            <w:r w:rsidRPr="0042306D">
              <w:t>+</w:t>
            </w:r>
            <w:r>
              <w:t xml:space="preserve"> </w:t>
            </w:r>
            <w:r w:rsidRPr="0042306D">
              <w:t>(c)</w:t>
            </w:r>
            <w:r>
              <w:t xml:space="preserve"> 2019</w:t>
            </w:r>
            <w:r w:rsidRPr="0042306D">
              <w:t xml:space="preserve">  </w:t>
            </w:r>
            <w:bookmarkStart w:id="0" w:name="_GoBack"/>
            <w:r w:rsidRPr="0042306D">
              <w:t>5.028.343</w:t>
            </w:r>
            <w:bookmarkEnd w:id="0"/>
          </w:p>
        </w:tc>
        <w:tc>
          <w:tcPr>
            <w:tcW w:w="1983" w:type="dxa"/>
            <w:noWrap/>
            <w:hideMark/>
          </w:tcPr>
          <w:p w14:paraId="243E1E7A" w14:textId="77777777" w:rsidR="0042306D" w:rsidRPr="0042306D" w:rsidRDefault="0042306D" w:rsidP="0042306D">
            <w:r w:rsidRPr="0042306D">
              <w:t>592.684</w:t>
            </w:r>
          </w:p>
        </w:tc>
      </w:tr>
      <w:tr w:rsidR="0042306D" w:rsidRPr="0042306D" w14:paraId="67711D7E" w14:textId="77777777" w:rsidTr="001F695C">
        <w:trPr>
          <w:gridAfter w:val="1"/>
          <w:wAfter w:w="1037" w:type="dxa"/>
          <w:trHeight w:val="705"/>
        </w:trPr>
        <w:tc>
          <w:tcPr>
            <w:tcW w:w="3669" w:type="dxa"/>
            <w:hideMark/>
          </w:tcPr>
          <w:p w14:paraId="44BEFC92" w14:textId="77777777" w:rsidR="0042306D" w:rsidRPr="0042306D" w:rsidRDefault="0042306D" w:rsidP="0042306D">
            <w:pPr>
              <w:jc w:val="both"/>
            </w:pPr>
            <w:r w:rsidRPr="0042306D">
              <w:t xml:space="preserve">(d) Actividades de Fortalecimiento Institucional (gastos </w:t>
            </w:r>
            <w:proofErr w:type="spellStart"/>
            <w:r w:rsidRPr="0042306D">
              <w:t>mineduc</w:t>
            </w:r>
            <w:proofErr w:type="spellEnd"/>
            <w:r w:rsidRPr="0042306D">
              <w:t xml:space="preserve"> para apoyar a UES)</w:t>
            </w:r>
          </w:p>
        </w:tc>
        <w:tc>
          <w:tcPr>
            <w:tcW w:w="2140" w:type="dxa"/>
            <w:noWrap/>
            <w:hideMark/>
          </w:tcPr>
          <w:p w14:paraId="6DEC4394" w14:textId="77777777" w:rsidR="0042306D" w:rsidRPr="0042306D" w:rsidRDefault="0042306D" w:rsidP="0042306D">
            <w:pPr>
              <w:jc w:val="both"/>
            </w:pPr>
            <w:r w:rsidRPr="0042306D">
              <w:t>2.774.273</w:t>
            </w:r>
          </w:p>
        </w:tc>
        <w:tc>
          <w:tcPr>
            <w:tcW w:w="1983" w:type="dxa"/>
            <w:noWrap/>
            <w:hideMark/>
          </w:tcPr>
          <w:p w14:paraId="1BE97D1A" w14:textId="77777777" w:rsidR="0042306D" w:rsidRPr="0042306D" w:rsidRDefault="0042306D" w:rsidP="0042306D">
            <w:pPr>
              <w:jc w:val="both"/>
            </w:pPr>
            <w:r w:rsidRPr="0042306D">
              <w:t>2.857.501</w:t>
            </w:r>
          </w:p>
        </w:tc>
      </w:tr>
      <w:tr w:rsidR="0042306D" w:rsidRPr="0042306D" w14:paraId="5A12A3F3" w14:textId="77777777" w:rsidTr="001F695C">
        <w:trPr>
          <w:trHeight w:val="439"/>
        </w:trPr>
        <w:tc>
          <w:tcPr>
            <w:tcW w:w="3669" w:type="dxa"/>
            <w:hideMark/>
          </w:tcPr>
          <w:p w14:paraId="79855CD0" w14:textId="77777777" w:rsidR="0042306D" w:rsidRPr="0042306D" w:rsidRDefault="001F695C" w:rsidP="001F695C">
            <w:pPr>
              <w:rPr>
                <w:rFonts w:ascii="Calibri" w:eastAsia="Times New Roman" w:hAnsi="Calibri" w:cs="Calibri"/>
                <w:b/>
                <w:bCs/>
                <w:color w:val="000000"/>
                <w:lang w:eastAsia="es-CL"/>
              </w:rPr>
            </w:pPr>
            <w:r>
              <w:rPr>
                <w:rFonts w:ascii="Calibri" w:eastAsia="Times New Roman" w:hAnsi="Calibri" w:cs="Calibri"/>
                <w:b/>
                <w:bCs/>
                <w:color w:val="000000"/>
                <w:lang w:eastAsia="es-CL"/>
              </w:rPr>
              <w:t>TOTAL</w:t>
            </w:r>
          </w:p>
        </w:tc>
        <w:tc>
          <w:tcPr>
            <w:tcW w:w="2140" w:type="dxa"/>
            <w:noWrap/>
            <w:hideMark/>
          </w:tcPr>
          <w:p w14:paraId="0C4682F0" w14:textId="77777777" w:rsidR="0042306D" w:rsidRPr="0042306D" w:rsidRDefault="0042306D" w:rsidP="001F695C">
            <w:pPr>
              <w:rPr>
                <w:rFonts w:ascii="Calibri" w:eastAsia="Times New Roman" w:hAnsi="Calibri" w:cs="Calibri"/>
                <w:color w:val="000000"/>
                <w:lang w:eastAsia="es-CL"/>
              </w:rPr>
            </w:pPr>
            <w:r w:rsidRPr="0042306D">
              <w:rPr>
                <w:rFonts w:ascii="Calibri" w:eastAsia="Times New Roman" w:hAnsi="Calibri" w:cs="Calibri"/>
                <w:color w:val="000000"/>
                <w:lang w:eastAsia="es-CL"/>
              </w:rPr>
              <w:t>8.320.367</w:t>
            </w:r>
          </w:p>
        </w:tc>
        <w:tc>
          <w:tcPr>
            <w:tcW w:w="1983" w:type="dxa"/>
            <w:noWrap/>
            <w:hideMark/>
          </w:tcPr>
          <w:p w14:paraId="0819EFE8" w14:textId="77777777" w:rsidR="0042306D" w:rsidRPr="0042306D" w:rsidRDefault="0042306D" w:rsidP="001F695C">
            <w:pPr>
              <w:rPr>
                <w:rFonts w:ascii="Calibri" w:eastAsia="Times New Roman" w:hAnsi="Calibri" w:cs="Calibri"/>
                <w:color w:val="000000"/>
                <w:lang w:eastAsia="es-CL"/>
              </w:rPr>
            </w:pPr>
            <w:r w:rsidRPr="0042306D">
              <w:rPr>
                <w:rFonts w:ascii="Calibri" w:eastAsia="Times New Roman" w:hAnsi="Calibri" w:cs="Calibri"/>
                <w:color w:val="000000"/>
                <w:lang w:eastAsia="es-CL"/>
              </w:rPr>
              <w:t>5.106.847</w:t>
            </w:r>
          </w:p>
        </w:tc>
        <w:tc>
          <w:tcPr>
            <w:tcW w:w="1037" w:type="dxa"/>
            <w:noWrap/>
            <w:hideMark/>
          </w:tcPr>
          <w:p w14:paraId="66154C07" w14:textId="77777777" w:rsidR="0042306D" w:rsidRPr="0042306D" w:rsidRDefault="0042306D" w:rsidP="001F695C">
            <w:pPr>
              <w:rPr>
                <w:rFonts w:ascii="Calibri" w:eastAsia="Times New Roman" w:hAnsi="Calibri" w:cs="Calibri"/>
                <w:b/>
                <w:bCs/>
                <w:color w:val="000000"/>
                <w:lang w:eastAsia="es-CL"/>
              </w:rPr>
            </w:pPr>
            <w:r w:rsidRPr="0042306D">
              <w:rPr>
                <w:rFonts w:ascii="Calibri" w:eastAsia="Times New Roman" w:hAnsi="Calibri" w:cs="Calibri"/>
                <w:b/>
                <w:bCs/>
                <w:color w:val="000000"/>
                <w:lang w:eastAsia="es-CL"/>
              </w:rPr>
              <w:t>-38,62%</w:t>
            </w:r>
          </w:p>
        </w:tc>
      </w:tr>
    </w:tbl>
    <w:p w14:paraId="18288157" w14:textId="77777777" w:rsidR="0042306D" w:rsidRDefault="0042306D" w:rsidP="00AC3498">
      <w:pPr>
        <w:jc w:val="both"/>
      </w:pPr>
    </w:p>
    <w:p w14:paraId="64F694D6" w14:textId="77777777" w:rsidR="001F695C" w:rsidRPr="00C078C6" w:rsidRDefault="001F695C" w:rsidP="00AC3498">
      <w:pPr>
        <w:jc w:val="both"/>
        <w:rPr>
          <w:sz w:val="24"/>
        </w:rPr>
      </w:pPr>
      <w:r w:rsidRPr="00C078C6">
        <w:rPr>
          <w:sz w:val="24"/>
        </w:rPr>
        <w:t>La glosa del FDI (4)</w:t>
      </w:r>
      <w:r w:rsidR="00E60FE0" w:rsidRPr="00C078C6">
        <w:rPr>
          <w:sz w:val="24"/>
        </w:rPr>
        <w:t xml:space="preserve"> </w:t>
      </w:r>
      <w:r w:rsidRPr="00C078C6">
        <w:rPr>
          <w:sz w:val="24"/>
        </w:rPr>
        <w:t xml:space="preserve">considera la asignación por medio de concursos, pero este año se agrega la excepción para los recursos de la letra (a) que se entregarán por medio de convenios directos. Esto está correcto dado que hasta los años anteriores había que hacer un "falso" concurso para asignar recursos a Universidades que recibiesen alumnos en proceso de cierre.  </w:t>
      </w:r>
    </w:p>
    <w:p w14:paraId="62B8B25A" w14:textId="77777777" w:rsidR="001F695C" w:rsidRPr="00C078C6" w:rsidRDefault="001F695C" w:rsidP="00AC3498">
      <w:pPr>
        <w:jc w:val="both"/>
        <w:rPr>
          <w:sz w:val="24"/>
        </w:rPr>
      </w:pPr>
      <w:r w:rsidRPr="00C078C6">
        <w:rPr>
          <w:sz w:val="24"/>
        </w:rPr>
        <w:t xml:space="preserve">Se reordena completamente la glosa, separando los recursos de apoyo a alumnos en "proceso de cierre" de aquellos que corresponden a concursos. Hasta el año pasado estaban mezclados en las letras a) y b) de la glosa. </w:t>
      </w:r>
    </w:p>
    <w:p w14:paraId="629F1404" w14:textId="77F04E58" w:rsidR="001F695C" w:rsidRPr="00C078C6" w:rsidRDefault="001F695C" w:rsidP="00AC3498">
      <w:pPr>
        <w:jc w:val="both"/>
        <w:rPr>
          <w:sz w:val="24"/>
        </w:rPr>
      </w:pPr>
      <w:r w:rsidRPr="00C078C6">
        <w:rPr>
          <w:sz w:val="24"/>
        </w:rPr>
        <w:t xml:space="preserve">Consecuencia de lo anterior, los recursos para financiar la continuidad de los proyectos de años anteriores y </w:t>
      </w:r>
      <w:r w:rsidR="00820083">
        <w:rPr>
          <w:sz w:val="24"/>
        </w:rPr>
        <w:t xml:space="preserve">apoyar a alumnos en </w:t>
      </w:r>
      <w:proofErr w:type="spellStart"/>
      <w:r w:rsidR="00820083">
        <w:rPr>
          <w:sz w:val="24"/>
        </w:rPr>
        <w:t>ues</w:t>
      </w:r>
      <w:proofErr w:type="spellEnd"/>
      <w:r w:rsidR="00820083">
        <w:rPr>
          <w:sz w:val="24"/>
        </w:rPr>
        <w:t xml:space="preserve"> en cierre</w:t>
      </w:r>
      <w:r w:rsidRPr="00C078C6">
        <w:rPr>
          <w:sz w:val="24"/>
        </w:rPr>
        <w:t xml:space="preserve">, se reducen significativamente. </w:t>
      </w:r>
      <w:r w:rsidR="005721A7">
        <w:rPr>
          <w:sz w:val="24"/>
        </w:rPr>
        <w:t>Es necesario</w:t>
      </w:r>
      <w:r w:rsidRPr="00C078C6">
        <w:rPr>
          <w:sz w:val="24"/>
        </w:rPr>
        <w:t xml:space="preserve"> chequear si los recursos contemplados </w:t>
      </w:r>
      <w:r w:rsidR="005721A7">
        <w:rPr>
          <w:sz w:val="24"/>
        </w:rPr>
        <w:t xml:space="preserve">en </w:t>
      </w:r>
      <w:proofErr w:type="gramStart"/>
      <w:r w:rsidR="005721A7">
        <w:rPr>
          <w:sz w:val="24"/>
        </w:rPr>
        <w:t>estos ítem</w:t>
      </w:r>
      <w:proofErr w:type="gramEnd"/>
      <w:r w:rsidR="005721A7">
        <w:rPr>
          <w:sz w:val="24"/>
        </w:rPr>
        <w:t xml:space="preserve"> </w:t>
      </w:r>
      <w:r w:rsidRPr="00C078C6">
        <w:rPr>
          <w:sz w:val="24"/>
        </w:rPr>
        <w:t>son suficientes para ambas actividades</w:t>
      </w:r>
      <w:r w:rsidR="005721A7">
        <w:rPr>
          <w:sz w:val="24"/>
        </w:rPr>
        <w:t>, especialmente en el caso de la reubicación de alumnos de la U Iberoamericana de acuerdo al convenio con la USACH</w:t>
      </w:r>
      <w:r w:rsidRPr="00C078C6">
        <w:rPr>
          <w:sz w:val="24"/>
        </w:rPr>
        <w:t>.</w:t>
      </w:r>
    </w:p>
    <w:p w14:paraId="0BCFB7D2" w14:textId="77777777" w:rsidR="001F695C" w:rsidRPr="00C078C6" w:rsidRDefault="001F695C" w:rsidP="00AC3498">
      <w:pPr>
        <w:jc w:val="both"/>
        <w:rPr>
          <w:sz w:val="24"/>
        </w:rPr>
      </w:pPr>
      <w:r w:rsidRPr="00C078C6">
        <w:rPr>
          <w:sz w:val="24"/>
        </w:rPr>
        <w:t xml:space="preserve">Por último, es importante tener en cuenta que los recursos contenidos en la letra (d) de la glosa, NO son recursos que se transfieran a las Universidades, sino que corresponde a recursos que utiliza el Mineduc a través del Departamento de Fortalecimiento Institucional de la </w:t>
      </w:r>
      <w:proofErr w:type="spellStart"/>
      <w:r w:rsidRPr="00C078C6">
        <w:rPr>
          <w:sz w:val="24"/>
        </w:rPr>
        <w:t>Divesup</w:t>
      </w:r>
      <w:proofErr w:type="spellEnd"/>
      <w:r w:rsidRPr="00C078C6">
        <w:rPr>
          <w:sz w:val="24"/>
        </w:rPr>
        <w:t xml:space="preserve">, para la realización de actividades en beneficio de las Universidades. A través de estos recursos se financia el seguimiento de proyectos, las actividades de evaluación, contratación de expertos, realización de seminarios y talleres, etc. </w:t>
      </w:r>
    </w:p>
    <w:p w14:paraId="3ACBA903" w14:textId="77777777" w:rsidR="001F695C" w:rsidRDefault="001F695C" w:rsidP="00AC3498">
      <w:pPr>
        <w:jc w:val="both"/>
      </w:pPr>
    </w:p>
    <w:p w14:paraId="321FBAFF" w14:textId="669DC140" w:rsidR="001F695C" w:rsidRDefault="001F695C" w:rsidP="00AC3498">
      <w:pPr>
        <w:jc w:val="both"/>
        <w:rPr>
          <w:rFonts w:asciiTheme="majorHAnsi" w:hAnsiTheme="majorHAnsi" w:cstheme="majorHAnsi"/>
          <w:b/>
          <w:sz w:val="24"/>
        </w:rPr>
      </w:pPr>
      <w:r w:rsidRPr="00474481">
        <w:rPr>
          <w:rFonts w:asciiTheme="majorHAnsi" w:hAnsiTheme="majorHAnsi" w:cstheme="majorHAnsi"/>
          <w:b/>
          <w:sz w:val="24"/>
        </w:rPr>
        <w:t>2.- APOYO A LA INNOVACIÓN EN EDUCACIÓN SUPERIOR</w:t>
      </w:r>
    </w:p>
    <w:tbl>
      <w:tblPr>
        <w:tblW w:w="8926" w:type="dxa"/>
        <w:tblCellMar>
          <w:left w:w="70" w:type="dxa"/>
          <w:right w:w="70" w:type="dxa"/>
        </w:tblCellMar>
        <w:tblLook w:val="04A0" w:firstRow="1" w:lastRow="0" w:firstColumn="1" w:lastColumn="0" w:noHBand="0" w:noVBand="1"/>
      </w:tblPr>
      <w:tblGrid>
        <w:gridCol w:w="3003"/>
        <w:gridCol w:w="2237"/>
        <w:gridCol w:w="2268"/>
        <w:gridCol w:w="1418"/>
      </w:tblGrid>
      <w:tr w:rsidR="0076155E" w:rsidRPr="00F167DF" w14:paraId="74CC35A2" w14:textId="77777777" w:rsidTr="0076155E">
        <w:trPr>
          <w:trHeight w:val="408"/>
        </w:trPr>
        <w:tc>
          <w:tcPr>
            <w:tcW w:w="3003" w:type="dxa"/>
            <w:tcBorders>
              <w:top w:val="single" w:sz="8" w:space="0" w:color="auto"/>
              <w:left w:val="single" w:sz="4" w:space="0" w:color="auto"/>
              <w:bottom w:val="single" w:sz="4" w:space="0" w:color="auto"/>
              <w:right w:val="single" w:sz="4" w:space="0" w:color="auto"/>
            </w:tcBorders>
            <w:shd w:val="clear" w:color="000000" w:fill="F2F2F2"/>
          </w:tcPr>
          <w:p w14:paraId="5025D0B7" w14:textId="77777777" w:rsidR="0076155E" w:rsidRPr="00F167DF" w:rsidRDefault="0076155E" w:rsidP="00D5626F">
            <w:pPr>
              <w:spacing w:after="0" w:line="240" w:lineRule="auto"/>
              <w:jc w:val="center"/>
              <w:rPr>
                <w:rFonts w:ascii="Arial Narrow" w:eastAsia="Times New Roman" w:hAnsi="Arial Narrow" w:cs="Calibri"/>
                <w:b/>
                <w:bCs/>
                <w:sz w:val="20"/>
                <w:szCs w:val="20"/>
                <w:lang w:eastAsia="es-CL"/>
              </w:rPr>
            </w:pPr>
          </w:p>
        </w:tc>
        <w:tc>
          <w:tcPr>
            <w:tcW w:w="2237" w:type="dxa"/>
            <w:tcBorders>
              <w:top w:val="single" w:sz="8" w:space="0" w:color="auto"/>
              <w:left w:val="single" w:sz="4" w:space="0" w:color="auto"/>
              <w:bottom w:val="single" w:sz="4" w:space="0" w:color="auto"/>
              <w:right w:val="single" w:sz="8" w:space="0" w:color="auto"/>
            </w:tcBorders>
            <w:shd w:val="clear" w:color="000000" w:fill="F2F2F2"/>
            <w:vAlign w:val="center"/>
          </w:tcPr>
          <w:p w14:paraId="55C4E00F" w14:textId="77777777" w:rsidR="0076155E" w:rsidRPr="004164DA" w:rsidRDefault="0076155E" w:rsidP="00D5626F">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2018</w:t>
            </w:r>
          </w:p>
        </w:tc>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tcPr>
          <w:p w14:paraId="7CD488A5" w14:textId="77777777" w:rsidR="0076155E" w:rsidRPr="004164DA" w:rsidRDefault="0076155E" w:rsidP="00D5626F">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2019</w:t>
            </w:r>
          </w:p>
        </w:tc>
        <w:tc>
          <w:tcPr>
            <w:tcW w:w="1418" w:type="dxa"/>
            <w:tcBorders>
              <w:top w:val="single" w:sz="4" w:space="0" w:color="auto"/>
              <w:left w:val="nil"/>
              <w:bottom w:val="single" w:sz="4" w:space="0" w:color="auto"/>
              <w:right w:val="single" w:sz="4" w:space="0" w:color="auto"/>
            </w:tcBorders>
            <w:shd w:val="clear" w:color="000000" w:fill="F2F2F2"/>
            <w:vAlign w:val="center"/>
          </w:tcPr>
          <w:p w14:paraId="008B230C" w14:textId="77777777" w:rsidR="0076155E" w:rsidRPr="004164DA" w:rsidRDefault="0076155E" w:rsidP="00D5626F">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variación</w:t>
            </w:r>
          </w:p>
        </w:tc>
      </w:tr>
    </w:tbl>
    <w:tbl>
      <w:tblPr>
        <w:tblStyle w:val="Tablaconcuadrcula"/>
        <w:tblW w:w="8926" w:type="dxa"/>
        <w:tblLook w:val="04A0" w:firstRow="1" w:lastRow="0" w:firstColumn="1" w:lastColumn="0" w:noHBand="0" w:noVBand="1"/>
      </w:tblPr>
      <w:tblGrid>
        <w:gridCol w:w="2972"/>
        <w:gridCol w:w="2268"/>
        <w:gridCol w:w="2268"/>
        <w:gridCol w:w="1418"/>
      </w:tblGrid>
      <w:tr w:rsidR="001F695C" w:rsidRPr="0076155E" w14:paraId="21781606" w14:textId="77777777" w:rsidTr="0076155E">
        <w:trPr>
          <w:trHeight w:val="439"/>
        </w:trPr>
        <w:tc>
          <w:tcPr>
            <w:tcW w:w="2972" w:type="dxa"/>
            <w:vAlign w:val="center"/>
            <w:hideMark/>
          </w:tcPr>
          <w:p w14:paraId="0655997D" w14:textId="77777777" w:rsidR="001F695C" w:rsidRPr="0076155E" w:rsidRDefault="001F695C" w:rsidP="0076155E">
            <w:pPr>
              <w:jc w:val="center"/>
              <w:rPr>
                <w:rFonts w:ascii="Arial Narrow" w:hAnsi="Arial Narrow"/>
                <w:b/>
                <w:bCs/>
                <w:sz w:val="20"/>
                <w:szCs w:val="20"/>
              </w:rPr>
            </w:pPr>
            <w:r w:rsidRPr="0076155E">
              <w:rPr>
                <w:rFonts w:ascii="Arial Narrow" w:hAnsi="Arial Narrow"/>
                <w:b/>
                <w:bCs/>
                <w:sz w:val="20"/>
                <w:szCs w:val="20"/>
              </w:rPr>
              <w:t>APOYO A LA INNOVACION</w:t>
            </w:r>
          </w:p>
        </w:tc>
        <w:tc>
          <w:tcPr>
            <w:tcW w:w="2268" w:type="dxa"/>
            <w:noWrap/>
            <w:vAlign w:val="center"/>
            <w:hideMark/>
          </w:tcPr>
          <w:p w14:paraId="1CEE0384" w14:textId="77777777" w:rsidR="001F695C" w:rsidRPr="0076155E" w:rsidRDefault="001F695C" w:rsidP="0076155E">
            <w:pPr>
              <w:jc w:val="center"/>
              <w:rPr>
                <w:rFonts w:ascii="Arial Narrow" w:hAnsi="Arial Narrow"/>
                <w:sz w:val="20"/>
                <w:szCs w:val="20"/>
              </w:rPr>
            </w:pPr>
            <w:r w:rsidRPr="0076155E">
              <w:rPr>
                <w:rFonts w:ascii="Arial Narrow" w:hAnsi="Arial Narrow"/>
                <w:sz w:val="20"/>
                <w:szCs w:val="20"/>
              </w:rPr>
              <w:t>3.968.608</w:t>
            </w:r>
          </w:p>
        </w:tc>
        <w:tc>
          <w:tcPr>
            <w:tcW w:w="2268" w:type="dxa"/>
            <w:noWrap/>
            <w:vAlign w:val="center"/>
            <w:hideMark/>
          </w:tcPr>
          <w:p w14:paraId="72098DC8" w14:textId="77777777" w:rsidR="001F695C" w:rsidRPr="0076155E" w:rsidRDefault="001F695C" w:rsidP="0076155E">
            <w:pPr>
              <w:jc w:val="center"/>
              <w:rPr>
                <w:rFonts w:ascii="Arial Narrow" w:hAnsi="Arial Narrow"/>
                <w:sz w:val="20"/>
                <w:szCs w:val="20"/>
              </w:rPr>
            </w:pPr>
            <w:r w:rsidRPr="0076155E">
              <w:rPr>
                <w:rFonts w:ascii="Arial Narrow" w:hAnsi="Arial Narrow"/>
                <w:sz w:val="20"/>
                <w:szCs w:val="20"/>
              </w:rPr>
              <w:t>1.236.000</w:t>
            </w:r>
          </w:p>
        </w:tc>
        <w:tc>
          <w:tcPr>
            <w:tcW w:w="1418" w:type="dxa"/>
            <w:noWrap/>
            <w:vAlign w:val="center"/>
            <w:hideMark/>
          </w:tcPr>
          <w:p w14:paraId="73911FA6" w14:textId="77777777" w:rsidR="001F695C" w:rsidRPr="0076155E" w:rsidRDefault="001F695C" w:rsidP="0076155E">
            <w:pPr>
              <w:jc w:val="center"/>
              <w:rPr>
                <w:rFonts w:ascii="Arial Narrow" w:hAnsi="Arial Narrow"/>
                <w:sz w:val="20"/>
                <w:szCs w:val="20"/>
              </w:rPr>
            </w:pPr>
            <w:r w:rsidRPr="0076155E">
              <w:rPr>
                <w:rFonts w:ascii="Arial Narrow" w:hAnsi="Arial Narrow"/>
                <w:sz w:val="20"/>
                <w:szCs w:val="20"/>
              </w:rPr>
              <w:t>-68,86%</w:t>
            </w:r>
          </w:p>
        </w:tc>
      </w:tr>
    </w:tbl>
    <w:p w14:paraId="16F19B41" w14:textId="77777777" w:rsidR="001F695C" w:rsidRDefault="001F695C" w:rsidP="00AC3498">
      <w:pPr>
        <w:jc w:val="both"/>
      </w:pPr>
    </w:p>
    <w:p w14:paraId="4DDDD37F" w14:textId="77777777" w:rsidR="00A856D5" w:rsidRPr="00C078C6" w:rsidRDefault="001F695C" w:rsidP="00C078C6">
      <w:pPr>
        <w:spacing w:line="240" w:lineRule="auto"/>
        <w:jc w:val="both"/>
        <w:rPr>
          <w:rFonts w:eastAsia="Times New Roman" w:cstheme="minorHAnsi"/>
          <w:color w:val="000000"/>
          <w:sz w:val="24"/>
          <w:lang w:eastAsia="es-CL"/>
        </w:rPr>
      </w:pPr>
      <w:r w:rsidRPr="00C078C6">
        <w:rPr>
          <w:rFonts w:eastAsia="Times New Roman" w:cstheme="minorHAnsi"/>
          <w:bCs/>
          <w:color w:val="000000"/>
          <w:sz w:val="24"/>
          <w:lang w:eastAsia="es-CL"/>
        </w:rPr>
        <w:t xml:space="preserve">En este caso, se </w:t>
      </w:r>
      <w:r w:rsidRPr="00C078C6">
        <w:rPr>
          <w:rFonts w:eastAsia="Times New Roman" w:cstheme="minorHAnsi"/>
          <w:color w:val="000000"/>
          <w:sz w:val="24"/>
          <w:lang w:eastAsia="es-CL"/>
        </w:rPr>
        <w:t>modifica la Glosa (06) eliminando la exigencia de contar con 7 años de acreditación para acceder a estos recursos, y se restringe a universidades que no tengan algún proyecto en ejecución en esta línea. Dado que en 2018 se están asignando recursos a la Universidad de Chile</w:t>
      </w:r>
      <w:r w:rsidR="00A856D5" w:rsidRPr="00C078C6">
        <w:rPr>
          <w:rFonts w:eastAsia="Times New Roman" w:cstheme="minorHAnsi"/>
          <w:color w:val="000000"/>
          <w:sz w:val="24"/>
          <w:lang w:eastAsia="es-CL"/>
        </w:rPr>
        <w:t>,</w:t>
      </w:r>
      <w:r w:rsidRPr="00C078C6">
        <w:rPr>
          <w:rFonts w:eastAsia="Times New Roman" w:cstheme="minorHAnsi"/>
          <w:color w:val="000000"/>
          <w:sz w:val="24"/>
          <w:lang w:eastAsia="es-CL"/>
        </w:rPr>
        <w:t xml:space="preserve"> por ser la única estatal con 7 años de acreditación</w:t>
      </w:r>
      <w:r w:rsidR="00A856D5" w:rsidRPr="00C078C6">
        <w:rPr>
          <w:rFonts w:eastAsia="Times New Roman" w:cstheme="minorHAnsi"/>
          <w:color w:val="000000"/>
          <w:sz w:val="24"/>
          <w:lang w:eastAsia="es-CL"/>
        </w:rPr>
        <w:t>,</w:t>
      </w:r>
      <w:r w:rsidRPr="00C078C6">
        <w:rPr>
          <w:rFonts w:eastAsia="Times New Roman" w:cstheme="minorHAnsi"/>
          <w:color w:val="000000"/>
          <w:sz w:val="24"/>
          <w:lang w:eastAsia="es-CL"/>
        </w:rPr>
        <w:t xml:space="preserve"> esta modificación de glosa la deja fuera para 2019.   </w:t>
      </w:r>
    </w:p>
    <w:p w14:paraId="52078288" w14:textId="77777777" w:rsidR="00A856D5" w:rsidRPr="00C078C6" w:rsidRDefault="001F695C" w:rsidP="001F695C">
      <w:pPr>
        <w:spacing w:after="0" w:line="240" w:lineRule="auto"/>
        <w:jc w:val="both"/>
        <w:rPr>
          <w:rFonts w:eastAsia="Times New Roman" w:cstheme="minorHAnsi"/>
          <w:color w:val="000000"/>
          <w:sz w:val="24"/>
          <w:lang w:eastAsia="es-CL"/>
        </w:rPr>
      </w:pPr>
      <w:r w:rsidRPr="00C078C6">
        <w:rPr>
          <w:rFonts w:eastAsia="Times New Roman" w:cstheme="minorHAnsi"/>
          <w:color w:val="000000"/>
          <w:sz w:val="24"/>
          <w:lang w:eastAsia="es-CL"/>
        </w:rPr>
        <w:t>Considerando que de una</w:t>
      </w:r>
      <w:r w:rsidR="00A856D5" w:rsidRPr="00C078C6">
        <w:rPr>
          <w:rFonts w:eastAsia="Times New Roman" w:cstheme="minorHAnsi"/>
          <w:color w:val="000000"/>
          <w:sz w:val="24"/>
          <w:lang w:eastAsia="es-CL"/>
        </w:rPr>
        <w:t xml:space="preserve"> sola </w:t>
      </w:r>
      <w:r w:rsidRPr="00C078C6">
        <w:rPr>
          <w:rFonts w:eastAsia="Times New Roman" w:cstheme="minorHAnsi"/>
          <w:color w:val="000000"/>
          <w:sz w:val="24"/>
          <w:lang w:eastAsia="es-CL"/>
        </w:rPr>
        <w:t xml:space="preserve">posible beneficiaria </w:t>
      </w:r>
      <w:r w:rsidR="00A856D5" w:rsidRPr="00C078C6">
        <w:rPr>
          <w:rFonts w:eastAsia="Times New Roman" w:cstheme="minorHAnsi"/>
          <w:color w:val="000000"/>
          <w:sz w:val="24"/>
          <w:lang w:eastAsia="es-CL"/>
        </w:rPr>
        <w:t xml:space="preserve">para esta línea presupuestaria </w:t>
      </w:r>
      <w:r w:rsidRPr="00C078C6">
        <w:rPr>
          <w:rFonts w:eastAsia="Times New Roman" w:cstheme="minorHAnsi"/>
          <w:color w:val="000000"/>
          <w:sz w:val="24"/>
          <w:lang w:eastAsia="es-CL"/>
        </w:rPr>
        <w:t>se pasa a</w:t>
      </w:r>
      <w:r w:rsidR="00A856D5" w:rsidRPr="00C078C6">
        <w:rPr>
          <w:rFonts w:eastAsia="Times New Roman" w:cstheme="minorHAnsi"/>
          <w:color w:val="000000"/>
          <w:sz w:val="24"/>
          <w:lang w:eastAsia="es-CL"/>
        </w:rPr>
        <w:t xml:space="preserve"> 13 universidades que podrán presentar proyectos, </w:t>
      </w:r>
      <w:r w:rsidRPr="00C078C6">
        <w:rPr>
          <w:rFonts w:eastAsia="Times New Roman" w:cstheme="minorHAnsi"/>
          <w:color w:val="000000"/>
          <w:sz w:val="24"/>
          <w:lang w:eastAsia="es-CL"/>
        </w:rPr>
        <w:t>no se entiende la reducción tan significativa de recursos en esta línea</w:t>
      </w:r>
      <w:r w:rsidR="00A856D5" w:rsidRPr="00C078C6">
        <w:rPr>
          <w:rFonts w:eastAsia="Times New Roman" w:cstheme="minorHAnsi"/>
          <w:color w:val="000000"/>
          <w:sz w:val="24"/>
          <w:lang w:eastAsia="es-CL"/>
        </w:rPr>
        <w:t xml:space="preserve">. En el presente año se asignaron recursos por $1.300 millones a la U de Chile por un proyecto de Innovación. </w:t>
      </w:r>
    </w:p>
    <w:p w14:paraId="05277B9E" w14:textId="77777777" w:rsidR="00E60FE0" w:rsidRPr="00E60FE0" w:rsidRDefault="00E60FE0" w:rsidP="001F695C">
      <w:pPr>
        <w:spacing w:after="0" w:line="240" w:lineRule="auto"/>
        <w:jc w:val="both"/>
        <w:rPr>
          <w:rFonts w:eastAsia="Times New Roman" w:cstheme="minorHAnsi"/>
          <w:color w:val="000000"/>
          <w:lang w:eastAsia="es-CL"/>
        </w:rPr>
      </w:pPr>
    </w:p>
    <w:p w14:paraId="56BE1891" w14:textId="17D01558" w:rsidR="00A856D5" w:rsidRDefault="00A856D5" w:rsidP="00474481">
      <w:pPr>
        <w:spacing w:line="240" w:lineRule="auto"/>
        <w:jc w:val="both"/>
        <w:rPr>
          <w:rFonts w:asciiTheme="majorHAnsi" w:eastAsia="Times New Roman" w:hAnsiTheme="majorHAnsi" w:cstheme="majorHAnsi"/>
          <w:b/>
          <w:bCs/>
          <w:color w:val="000000"/>
          <w:sz w:val="24"/>
          <w:szCs w:val="24"/>
          <w:lang w:eastAsia="es-CL"/>
        </w:rPr>
      </w:pPr>
      <w:r w:rsidRPr="00474481">
        <w:rPr>
          <w:rFonts w:asciiTheme="majorHAnsi" w:eastAsia="Times New Roman" w:hAnsiTheme="majorHAnsi" w:cstheme="majorHAnsi"/>
          <w:b/>
          <w:bCs/>
          <w:color w:val="000000"/>
          <w:sz w:val="24"/>
          <w:szCs w:val="24"/>
          <w:lang w:eastAsia="es-CL"/>
        </w:rPr>
        <w:t>3.- EDUCACIÓN SUPERIOR REGIONAL</w:t>
      </w:r>
    </w:p>
    <w:tbl>
      <w:tblPr>
        <w:tblW w:w="8460" w:type="dxa"/>
        <w:tblCellMar>
          <w:left w:w="70" w:type="dxa"/>
          <w:right w:w="70" w:type="dxa"/>
        </w:tblCellMar>
        <w:tblLook w:val="04A0" w:firstRow="1" w:lastRow="0" w:firstColumn="1" w:lastColumn="0" w:noHBand="0" w:noVBand="1"/>
      </w:tblPr>
      <w:tblGrid>
        <w:gridCol w:w="3256"/>
        <w:gridCol w:w="1984"/>
        <w:gridCol w:w="1802"/>
        <w:gridCol w:w="1418"/>
      </w:tblGrid>
      <w:tr w:rsidR="0076155E" w:rsidRPr="00F167DF" w14:paraId="0242FF19" w14:textId="77777777" w:rsidTr="0076155E">
        <w:trPr>
          <w:trHeight w:val="408"/>
        </w:trPr>
        <w:tc>
          <w:tcPr>
            <w:tcW w:w="3256" w:type="dxa"/>
            <w:tcBorders>
              <w:top w:val="single" w:sz="8" w:space="0" w:color="auto"/>
              <w:left w:val="single" w:sz="4" w:space="0" w:color="auto"/>
              <w:bottom w:val="single" w:sz="4" w:space="0" w:color="auto"/>
              <w:right w:val="single" w:sz="4" w:space="0" w:color="auto"/>
            </w:tcBorders>
            <w:shd w:val="clear" w:color="000000" w:fill="F2F2F2"/>
          </w:tcPr>
          <w:p w14:paraId="474FA423" w14:textId="77777777" w:rsidR="0076155E" w:rsidRPr="00F167DF" w:rsidRDefault="0076155E" w:rsidP="00D5626F">
            <w:pPr>
              <w:spacing w:after="0" w:line="240" w:lineRule="auto"/>
              <w:jc w:val="center"/>
              <w:rPr>
                <w:rFonts w:ascii="Arial Narrow" w:eastAsia="Times New Roman" w:hAnsi="Arial Narrow" w:cs="Calibri"/>
                <w:b/>
                <w:bCs/>
                <w:sz w:val="20"/>
                <w:szCs w:val="20"/>
                <w:lang w:eastAsia="es-CL"/>
              </w:rPr>
            </w:pPr>
          </w:p>
        </w:tc>
        <w:tc>
          <w:tcPr>
            <w:tcW w:w="1984" w:type="dxa"/>
            <w:tcBorders>
              <w:top w:val="single" w:sz="8" w:space="0" w:color="auto"/>
              <w:left w:val="single" w:sz="4" w:space="0" w:color="auto"/>
              <w:bottom w:val="single" w:sz="4" w:space="0" w:color="auto"/>
              <w:right w:val="single" w:sz="8" w:space="0" w:color="auto"/>
            </w:tcBorders>
            <w:shd w:val="clear" w:color="000000" w:fill="F2F2F2"/>
            <w:vAlign w:val="center"/>
          </w:tcPr>
          <w:p w14:paraId="5558C009" w14:textId="77777777" w:rsidR="0076155E" w:rsidRPr="004164DA" w:rsidRDefault="0076155E" w:rsidP="00D5626F">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2018</w:t>
            </w:r>
          </w:p>
        </w:tc>
        <w:tc>
          <w:tcPr>
            <w:tcW w:w="1802" w:type="dxa"/>
            <w:tcBorders>
              <w:top w:val="single" w:sz="4" w:space="0" w:color="auto"/>
              <w:left w:val="single" w:sz="4" w:space="0" w:color="auto"/>
              <w:bottom w:val="single" w:sz="4" w:space="0" w:color="auto"/>
              <w:right w:val="single" w:sz="4" w:space="0" w:color="auto"/>
            </w:tcBorders>
            <w:shd w:val="clear" w:color="000000" w:fill="F2F2F2"/>
            <w:vAlign w:val="center"/>
          </w:tcPr>
          <w:p w14:paraId="48CBF3A2" w14:textId="77777777" w:rsidR="0076155E" w:rsidRPr="004164DA" w:rsidRDefault="0076155E" w:rsidP="00D5626F">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2019</w:t>
            </w:r>
          </w:p>
        </w:tc>
        <w:tc>
          <w:tcPr>
            <w:tcW w:w="1418" w:type="dxa"/>
            <w:tcBorders>
              <w:top w:val="single" w:sz="4" w:space="0" w:color="auto"/>
              <w:left w:val="nil"/>
              <w:bottom w:val="single" w:sz="4" w:space="0" w:color="auto"/>
              <w:right w:val="single" w:sz="4" w:space="0" w:color="auto"/>
            </w:tcBorders>
            <w:shd w:val="clear" w:color="000000" w:fill="F2F2F2"/>
            <w:vAlign w:val="center"/>
          </w:tcPr>
          <w:p w14:paraId="534E69F0" w14:textId="77777777" w:rsidR="0076155E" w:rsidRPr="004164DA" w:rsidRDefault="0076155E" w:rsidP="00D5626F">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variación</w:t>
            </w:r>
          </w:p>
        </w:tc>
      </w:tr>
      <w:tr w:rsidR="00A856D5" w:rsidRPr="00C16268" w14:paraId="378F7887" w14:textId="77777777" w:rsidTr="0076155E">
        <w:tblPrEx>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PrEx>
        <w:trPr>
          <w:trHeight w:val="340"/>
        </w:trPr>
        <w:tc>
          <w:tcPr>
            <w:tcW w:w="3256" w:type="dxa"/>
            <w:shd w:val="clear" w:color="auto" w:fill="auto"/>
            <w:vAlign w:val="center"/>
            <w:hideMark/>
          </w:tcPr>
          <w:p w14:paraId="55C1470B" w14:textId="77777777" w:rsidR="00A856D5" w:rsidRPr="00C16268" w:rsidRDefault="00A856D5" w:rsidP="00E60FE0">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EDUCACIÓN SUPERIOR REGIONAL</w:t>
            </w:r>
          </w:p>
        </w:tc>
        <w:tc>
          <w:tcPr>
            <w:tcW w:w="1984" w:type="dxa"/>
            <w:shd w:val="clear" w:color="auto" w:fill="auto"/>
            <w:noWrap/>
            <w:vAlign w:val="center"/>
            <w:hideMark/>
          </w:tcPr>
          <w:p w14:paraId="72CF5F10" w14:textId="77777777" w:rsidR="00A856D5" w:rsidRPr="00C16268" w:rsidRDefault="00A856D5" w:rsidP="0076155E">
            <w:pPr>
              <w:spacing w:after="0" w:line="240" w:lineRule="auto"/>
              <w:jc w:val="center"/>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5.122.399</w:t>
            </w:r>
          </w:p>
        </w:tc>
        <w:tc>
          <w:tcPr>
            <w:tcW w:w="1802" w:type="dxa"/>
            <w:shd w:val="clear" w:color="auto" w:fill="auto"/>
            <w:noWrap/>
            <w:vAlign w:val="center"/>
            <w:hideMark/>
          </w:tcPr>
          <w:p w14:paraId="187EE280" w14:textId="77777777" w:rsidR="00A856D5" w:rsidRPr="00C16268" w:rsidRDefault="00A856D5" w:rsidP="0076155E">
            <w:pPr>
              <w:spacing w:after="0" w:line="240" w:lineRule="auto"/>
              <w:jc w:val="center"/>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5.717.946</w:t>
            </w:r>
          </w:p>
        </w:tc>
        <w:tc>
          <w:tcPr>
            <w:tcW w:w="1418" w:type="dxa"/>
            <w:shd w:val="clear" w:color="auto" w:fill="auto"/>
            <w:noWrap/>
            <w:vAlign w:val="center"/>
            <w:hideMark/>
          </w:tcPr>
          <w:p w14:paraId="56C3FB60" w14:textId="77777777" w:rsidR="00A856D5" w:rsidRPr="006C681E" w:rsidRDefault="00A856D5" w:rsidP="0076155E">
            <w:pPr>
              <w:spacing w:after="0" w:line="240" w:lineRule="auto"/>
              <w:jc w:val="center"/>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11,6%</w:t>
            </w:r>
          </w:p>
        </w:tc>
      </w:tr>
    </w:tbl>
    <w:p w14:paraId="160FA70A" w14:textId="77777777" w:rsidR="001F695C" w:rsidRDefault="001F695C" w:rsidP="00C078C6">
      <w:pPr>
        <w:spacing w:after="0"/>
        <w:jc w:val="both"/>
      </w:pPr>
    </w:p>
    <w:p w14:paraId="7187F5DC" w14:textId="77777777" w:rsidR="00A856D5" w:rsidRPr="00C078C6" w:rsidRDefault="00A856D5" w:rsidP="00E60FE0">
      <w:pPr>
        <w:spacing w:after="0"/>
        <w:jc w:val="both"/>
        <w:rPr>
          <w:sz w:val="24"/>
        </w:rPr>
      </w:pPr>
      <w:r w:rsidRPr="00C078C6">
        <w:rPr>
          <w:sz w:val="24"/>
        </w:rPr>
        <w:t>Sin cambios en la Glosa (07). Al igual que el año anterior se incluyen en este fondo a los CFT estatales, por lo cual el incremento de recursos que se observa corresponde a lo que se solicitó desde el Mineduc para asignar fondos a los 5 CFT en funcionamiento. En consecuencia, las universidades estatales regionales debiesen recibir recursos equivalentes a los del año anterior.</w:t>
      </w:r>
    </w:p>
    <w:p w14:paraId="07EFE0DA" w14:textId="77777777" w:rsidR="00E60FE0" w:rsidRDefault="00E60FE0" w:rsidP="00E60FE0">
      <w:pPr>
        <w:spacing w:after="0"/>
        <w:jc w:val="both"/>
        <w:rPr>
          <w:b/>
        </w:rPr>
      </w:pPr>
    </w:p>
    <w:p w14:paraId="1891BC47" w14:textId="5300209B" w:rsidR="00A856D5" w:rsidRDefault="00A856D5" w:rsidP="00AC3498">
      <w:pPr>
        <w:jc w:val="both"/>
        <w:rPr>
          <w:rFonts w:asciiTheme="majorHAnsi" w:hAnsiTheme="majorHAnsi" w:cstheme="majorHAnsi"/>
          <w:b/>
          <w:sz w:val="24"/>
        </w:rPr>
      </w:pPr>
      <w:r w:rsidRPr="00474481">
        <w:rPr>
          <w:rFonts w:asciiTheme="majorHAnsi" w:hAnsiTheme="majorHAnsi" w:cstheme="majorHAnsi"/>
          <w:b/>
          <w:sz w:val="24"/>
        </w:rPr>
        <w:t>4.- INTERNACIONALIZACIÓN DE UNIVERISIDADES</w:t>
      </w:r>
    </w:p>
    <w:tbl>
      <w:tblPr>
        <w:tblW w:w="8460" w:type="dxa"/>
        <w:tblCellMar>
          <w:left w:w="70" w:type="dxa"/>
          <w:right w:w="70" w:type="dxa"/>
        </w:tblCellMar>
        <w:tblLook w:val="04A0" w:firstRow="1" w:lastRow="0" w:firstColumn="1" w:lastColumn="0" w:noHBand="0" w:noVBand="1"/>
      </w:tblPr>
      <w:tblGrid>
        <w:gridCol w:w="3003"/>
        <w:gridCol w:w="2237"/>
        <w:gridCol w:w="1802"/>
        <w:gridCol w:w="1418"/>
      </w:tblGrid>
      <w:tr w:rsidR="0076155E" w:rsidRPr="00F167DF" w14:paraId="1302974C" w14:textId="77777777" w:rsidTr="0076155E">
        <w:trPr>
          <w:trHeight w:val="408"/>
        </w:trPr>
        <w:tc>
          <w:tcPr>
            <w:tcW w:w="3003" w:type="dxa"/>
            <w:tcBorders>
              <w:top w:val="single" w:sz="8" w:space="0" w:color="auto"/>
              <w:left w:val="single" w:sz="4" w:space="0" w:color="auto"/>
              <w:bottom w:val="single" w:sz="4" w:space="0" w:color="auto"/>
              <w:right w:val="single" w:sz="4" w:space="0" w:color="auto"/>
            </w:tcBorders>
            <w:shd w:val="clear" w:color="000000" w:fill="F2F2F2"/>
          </w:tcPr>
          <w:p w14:paraId="77B626C1" w14:textId="77777777" w:rsidR="0076155E" w:rsidRPr="00F167DF" w:rsidRDefault="0076155E" w:rsidP="00D5626F">
            <w:pPr>
              <w:spacing w:after="0" w:line="240" w:lineRule="auto"/>
              <w:jc w:val="center"/>
              <w:rPr>
                <w:rFonts w:ascii="Arial Narrow" w:eastAsia="Times New Roman" w:hAnsi="Arial Narrow" w:cs="Calibri"/>
                <w:b/>
                <w:bCs/>
                <w:sz w:val="20"/>
                <w:szCs w:val="20"/>
                <w:lang w:eastAsia="es-CL"/>
              </w:rPr>
            </w:pPr>
          </w:p>
        </w:tc>
        <w:tc>
          <w:tcPr>
            <w:tcW w:w="2237" w:type="dxa"/>
            <w:tcBorders>
              <w:top w:val="single" w:sz="8" w:space="0" w:color="auto"/>
              <w:left w:val="single" w:sz="4" w:space="0" w:color="auto"/>
              <w:bottom w:val="single" w:sz="4" w:space="0" w:color="auto"/>
              <w:right w:val="single" w:sz="8" w:space="0" w:color="auto"/>
            </w:tcBorders>
            <w:shd w:val="clear" w:color="000000" w:fill="F2F2F2"/>
            <w:vAlign w:val="center"/>
          </w:tcPr>
          <w:p w14:paraId="21F9B30D" w14:textId="77777777" w:rsidR="0076155E" w:rsidRPr="004164DA" w:rsidRDefault="0076155E" w:rsidP="00D5626F">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2018</w:t>
            </w:r>
          </w:p>
        </w:tc>
        <w:tc>
          <w:tcPr>
            <w:tcW w:w="1802" w:type="dxa"/>
            <w:tcBorders>
              <w:top w:val="single" w:sz="4" w:space="0" w:color="auto"/>
              <w:left w:val="single" w:sz="4" w:space="0" w:color="auto"/>
              <w:bottom w:val="single" w:sz="4" w:space="0" w:color="auto"/>
              <w:right w:val="single" w:sz="4" w:space="0" w:color="auto"/>
            </w:tcBorders>
            <w:shd w:val="clear" w:color="000000" w:fill="F2F2F2"/>
            <w:vAlign w:val="center"/>
          </w:tcPr>
          <w:p w14:paraId="0356B3CC" w14:textId="77777777" w:rsidR="0076155E" w:rsidRPr="004164DA" w:rsidRDefault="0076155E" w:rsidP="00D5626F">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2019</w:t>
            </w:r>
          </w:p>
        </w:tc>
        <w:tc>
          <w:tcPr>
            <w:tcW w:w="1418" w:type="dxa"/>
            <w:tcBorders>
              <w:top w:val="single" w:sz="4" w:space="0" w:color="auto"/>
              <w:left w:val="nil"/>
              <w:bottom w:val="single" w:sz="4" w:space="0" w:color="auto"/>
              <w:right w:val="single" w:sz="4" w:space="0" w:color="auto"/>
            </w:tcBorders>
            <w:shd w:val="clear" w:color="000000" w:fill="F2F2F2"/>
            <w:vAlign w:val="center"/>
          </w:tcPr>
          <w:p w14:paraId="303C43D2" w14:textId="77777777" w:rsidR="0076155E" w:rsidRPr="004164DA" w:rsidRDefault="0076155E" w:rsidP="00D5626F">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variación</w:t>
            </w:r>
          </w:p>
        </w:tc>
      </w:tr>
      <w:tr w:rsidR="00A856D5" w:rsidRPr="00C16268" w14:paraId="5C6F6D4E" w14:textId="77777777" w:rsidTr="0076155E">
        <w:trPr>
          <w:trHeight w:val="318"/>
        </w:trPr>
        <w:tc>
          <w:tcPr>
            <w:tcW w:w="3003" w:type="dxa"/>
            <w:tcBorders>
              <w:top w:val="single" w:sz="4" w:space="0" w:color="auto"/>
              <w:left w:val="single" w:sz="8" w:space="0" w:color="auto"/>
              <w:bottom w:val="single" w:sz="4" w:space="0" w:color="auto"/>
              <w:right w:val="single" w:sz="4" w:space="0" w:color="auto"/>
            </w:tcBorders>
            <w:shd w:val="clear" w:color="auto" w:fill="auto"/>
            <w:hideMark/>
          </w:tcPr>
          <w:p w14:paraId="29F0A24C" w14:textId="77777777" w:rsidR="00A856D5" w:rsidRPr="00C16268" w:rsidRDefault="00A856D5" w:rsidP="00E60FE0">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INTERNACIONALIZACIÓN DE UNIVERISIDADES</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F8F016C" w14:textId="4B48E93D" w:rsidR="00A856D5" w:rsidRPr="006C681E" w:rsidRDefault="00A856D5" w:rsidP="0076155E">
            <w:pPr>
              <w:spacing w:after="0" w:line="240" w:lineRule="auto"/>
              <w:jc w:val="center"/>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1.373.814</w:t>
            </w:r>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14:paraId="7C364E78" w14:textId="7C610FE9" w:rsidR="00A856D5" w:rsidRPr="006C681E" w:rsidRDefault="00A856D5" w:rsidP="0076155E">
            <w:pPr>
              <w:spacing w:after="0" w:line="240" w:lineRule="auto"/>
              <w:jc w:val="center"/>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800.619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A6D4150" w14:textId="77777777" w:rsidR="00A856D5" w:rsidRPr="006C681E" w:rsidRDefault="00A856D5" w:rsidP="0076155E">
            <w:pPr>
              <w:spacing w:after="0" w:line="240" w:lineRule="auto"/>
              <w:jc w:val="center"/>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-41,7%</w:t>
            </w:r>
          </w:p>
        </w:tc>
      </w:tr>
    </w:tbl>
    <w:p w14:paraId="39C141F9" w14:textId="77777777" w:rsidR="00A856D5" w:rsidRPr="00C078C6" w:rsidRDefault="00A856D5" w:rsidP="00C078C6">
      <w:pPr>
        <w:spacing w:after="0"/>
        <w:jc w:val="both"/>
        <w:rPr>
          <w:sz w:val="24"/>
        </w:rPr>
      </w:pPr>
    </w:p>
    <w:p w14:paraId="460CB1DE" w14:textId="77777777" w:rsidR="00A856D5" w:rsidRPr="00C078C6" w:rsidRDefault="00A856D5" w:rsidP="00C078C6">
      <w:pPr>
        <w:spacing w:after="0"/>
        <w:jc w:val="both"/>
        <w:rPr>
          <w:sz w:val="24"/>
        </w:rPr>
      </w:pPr>
      <w:r w:rsidRPr="00C078C6">
        <w:rPr>
          <w:sz w:val="24"/>
        </w:rPr>
        <w:t>Se mantiene idéntica la glosa de 2018 (10). Corresponde a recursos para la Universidad de Chile, por ser la única universidad estatal con 7 años de acreditación. Año 2018 se están asignando los 1.333 millones a la U de Chile. Tampoco se explica la reducción.</w:t>
      </w:r>
    </w:p>
    <w:p w14:paraId="70106544" w14:textId="77777777" w:rsidR="00E60FE0" w:rsidRDefault="00E60FE0" w:rsidP="00E60FE0">
      <w:pPr>
        <w:spacing w:after="0"/>
        <w:jc w:val="both"/>
      </w:pPr>
    </w:p>
    <w:p w14:paraId="4009D6D1" w14:textId="0C369962" w:rsidR="00A856D5" w:rsidRDefault="00A856D5" w:rsidP="00AC3498">
      <w:pPr>
        <w:jc w:val="both"/>
        <w:rPr>
          <w:rFonts w:asciiTheme="majorHAnsi" w:hAnsiTheme="majorHAnsi" w:cstheme="majorHAnsi"/>
          <w:b/>
          <w:sz w:val="24"/>
        </w:rPr>
      </w:pPr>
      <w:r w:rsidRPr="00474481">
        <w:rPr>
          <w:rFonts w:asciiTheme="majorHAnsi" w:hAnsiTheme="majorHAnsi" w:cstheme="majorHAnsi"/>
          <w:b/>
          <w:sz w:val="24"/>
        </w:rPr>
        <w:t>5.- FONDO DE FORTALECIMIENTO ES ESTATAL</w:t>
      </w:r>
    </w:p>
    <w:tbl>
      <w:tblPr>
        <w:tblW w:w="8460" w:type="dxa"/>
        <w:tblCellMar>
          <w:left w:w="70" w:type="dxa"/>
          <w:right w:w="70" w:type="dxa"/>
        </w:tblCellMar>
        <w:tblLook w:val="04A0" w:firstRow="1" w:lastRow="0" w:firstColumn="1" w:lastColumn="0" w:noHBand="0" w:noVBand="1"/>
      </w:tblPr>
      <w:tblGrid>
        <w:gridCol w:w="3003"/>
        <w:gridCol w:w="2237"/>
        <w:gridCol w:w="1985"/>
        <w:gridCol w:w="1235"/>
      </w:tblGrid>
      <w:tr w:rsidR="0076155E" w:rsidRPr="00F167DF" w14:paraId="5215BAF6" w14:textId="77777777" w:rsidTr="0076155E">
        <w:trPr>
          <w:trHeight w:val="278"/>
        </w:trPr>
        <w:tc>
          <w:tcPr>
            <w:tcW w:w="3003" w:type="dxa"/>
            <w:tcBorders>
              <w:top w:val="single" w:sz="8" w:space="0" w:color="auto"/>
              <w:left w:val="single" w:sz="4" w:space="0" w:color="auto"/>
              <w:bottom w:val="single" w:sz="4" w:space="0" w:color="auto"/>
              <w:right w:val="single" w:sz="4" w:space="0" w:color="auto"/>
            </w:tcBorders>
            <w:shd w:val="clear" w:color="000000" w:fill="F2F2F2"/>
          </w:tcPr>
          <w:p w14:paraId="0FB37504" w14:textId="77777777" w:rsidR="0076155E" w:rsidRPr="00F167DF" w:rsidRDefault="0076155E" w:rsidP="00D5626F">
            <w:pPr>
              <w:spacing w:after="0" w:line="240" w:lineRule="auto"/>
              <w:jc w:val="center"/>
              <w:rPr>
                <w:rFonts w:ascii="Arial Narrow" w:eastAsia="Times New Roman" w:hAnsi="Arial Narrow" w:cs="Calibri"/>
                <w:b/>
                <w:bCs/>
                <w:sz w:val="20"/>
                <w:szCs w:val="20"/>
                <w:lang w:eastAsia="es-CL"/>
              </w:rPr>
            </w:pPr>
          </w:p>
        </w:tc>
        <w:tc>
          <w:tcPr>
            <w:tcW w:w="2237" w:type="dxa"/>
            <w:tcBorders>
              <w:top w:val="single" w:sz="8" w:space="0" w:color="auto"/>
              <w:left w:val="single" w:sz="4" w:space="0" w:color="auto"/>
              <w:bottom w:val="single" w:sz="4" w:space="0" w:color="auto"/>
              <w:right w:val="single" w:sz="8" w:space="0" w:color="auto"/>
            </w:tcBorders>
            <w:shd w:val="clear" w:color="000000" w:fill="F2F2F2"/>
            <w:vAlign w:val="center"/>
          </w:tcPr>
          <w:p w14:paraId="729CC8B8" w14:textId="77777777" w:rsidR="0076155E" w:rsidRPr="004164DA" w:rsidRDefault="0076155E" w:rsidP="00D5626F">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2018</w:t>
            </w:r>
          </w:p>
        </w:tc>
        <w:tc>
          <w:tcPr>
            <w:tcW w:w="1985" w:type="dxa"/>
            <w:tcBorders>
              <w:top w:val="single" w:sz="4" w:space="0" w:color="auto"/>
              <w:left w:val="single" w:sz="4" w:space="0" w:color="auto"/>
              <w:bottom w:val="single" w:sz="4" w:space="0" w:color="auto"/>
              <w:right w:val="single" w:sz="4" w:space="0" w:color="auto"/>
            </w:tcBorders>
            <w:shd w:val="clear" w:color="000000" w:fill="F2F2F2"/>
            <w:vAlign w:val="center"/>
          </w:tcPr>
          <w:p w14:paraId="03CD2E20" w14:textId="77777777" w:rsidR="0076155E" w:rsidRPr="004164DA" w:rsidRDefault="0076155E" w:rsidP="00D5626F">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2019</w:t>
            </w:r>
          </w:p>
        </w:tc>
        <w:tc>
          <w:tcPr>
            <w:tcW w:w="1235" w:type="dxa"/>
            <w:tcBorders>
              <w:top w:val="single" w:sz="4" w:space="0" w:color="auto"/>
              <w:left w:val="nil"/>
              <w:bottom w:val="single" w:sz="4" w:space="0" w:color="auto"/>
              <w:right w:val="single" w:sz="4" w:space="0" w:color="auto"/>
            </w:tcBorders>
            <w:shd w:val="clear" w:color="000000" w:fill="F2F2F2"/>
            <w:vAlign w:val="center"/>
          </w:tcPr>
          <w:p w14:paraId="716F3373" w14:textId="77777777" w:rsidR="0076155E" w:rsidRPr="004164DA" w:rsidRDefault="0076155E" w:rsidP="00D5626F">
            <w:pPr>
              <w:spacing w:after="0" w:line="240" w:lineRule="auto"/>
              <w:jc w:val="center"/>
              <w:rPr>
                <w:rFonts w:ascii="Arial Narrow" w:eastAsia="Times New Roman" w:hAnsi="Arial Narrow" w:cs="Calibri"/>
                <w:b/>
                <w:bCs/>
                <w:sz w:val="20"/>
                <w:szCs w:val="20"/>
                <w:lang w:eastAsia="es-CL"/>
              </w:rPr>
            </w:pPr>
            <w:r>
              <w:rPr>
                <w:rFonts w:ascii="Arial Narrow" w:eastAsia="Times New Roman" w:hAnsi="Arial Narrow" w:cs="Calibri"/>
                <w:b/>
                <w:bCs/>
                <w:sz w:val="20"/>
                <w:szCs w:val="20"/>
                <w:lang w:eastAsia="es-CL"/>
              </w:rPr>
              <w:t>variación</w:t>
            </w:r>
          </w:p>
        </w:tc>
      </w:tr>
      <w:tr w:rsidR="00A856D5" w:rsidRPr="006C681E" w14:paraId="079AA201" w14:textId="77777777" w:rsidTr="0076155E">
        <w:tblPrEx>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PrEx>
        <w:trPr>
          <w:trHeight w:val="420"/>
        </w:trPr>
        <w:tc>
          <w:tcPr>
            <w:tcW w:w="3003" w:type="dxa"/>
            <w:shd w:val="clear" w:color="auto" w:fill="auto"/>
            <w:vAlign w:val="center"/>
            <w:hideMark/>
          </w:tcPr>
          <w:p w14:paraId="5482E62B" w14:textId="77777777" w:rsidR="00A856D5" w:rsidRPr="00C16268" w:rsidRDefault="00A856D5" w:rsidP="0076155E">
            <w:pPr>
              <w:spacing w:after="0" w:line="240" w:lineRule="auto"/>
              <w:jc w:val="center"/>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FORTALECIMIENTO ES ESTATAL</w:t>
            </w:r>
          </w:p>
        </w:tc>
        <w:tc>
          <w:tcPr>
            <w:tcW w:w="2237" w:type="dxa"/>
            <w:shd w:val="clear" w:color="auto" w:fill="auto"/>
            <w:noWrap/>
            <w:vAlign w:val="center"/>
            <w:hideMark/>
          </w:tcPr>
          <w:p w14:paraId="3CC4DC15" w14:textId="77777777" w:rsidR="00A856D5" w:rsidRPr="00C16268" w:rsidRDefault="00A856D5" w:rsidP="0076155E">
            <w:pPr>
              <w:spacing w:after="0" w:line="240" w:lineRule="auto"/>
              <w:jc w:val="center"/>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13.313.843</w:t>
            </w:r>
          </w:p>
        </w:tc>
        <w:tc>
          <w:tcPr>
            <w:tcW w:w="1985" w:type="dxa"/>
            <w:shd w:val="clear" w:color="auto" w:fill="auto"/>
            <w:noWrap/>
            <w:vAlign w:val="center"/>
            <w:hideMark/>
          </w:tcPr>
          <w:p w14:paraId="673BF103" w14:textId="77777777" w:rsidR="00A856D5" w:rsidRPr="00C16268" w:rsidRDefault="00A856D5" w:rsidP="0076155E">
            <w:pPr>
              <w:spacing w:after="0" w:line="240" w:lineRule="auto"/>
              <w:jc w:val="center"/>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18.760.116</w:t>
            </w:r>
          </w:p>
        </w:tc>
        <w:tc>
          <w:tcPr>
            <w:tcW w:w="1235" w:type="dxa"/>
            <w:shd w:val="clear" w:color="auto" w:fill="auto"/>
            <w:noWrap/>
            <w:vAlign w:val="center"/>
            <w:hideMark/>
          </w:tcPr>
          <w:p w14:paraId="0199E2B3" w14:textId="77777777" w:rsidR="00A856D5" w:rsidRPr="006C681E" w:rsidRDefault="00A856D5" w:rsidP="0076155E">
            <w:pPr>
              <w:spacing w:after="0" w:line="240" w:lineRule="auto"/>
              <w:jc w:val="center"/>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40,9%</w:t>
            </w:r>
          </w:p>
        </w:tc>
      </w:tr>
    </w:tbl>
    <w:p w14:paraId="5245C3F3" w14:textId="77777777" w:rsidR="00A856D5" w:rsidRDefault="00A856D5" w:rsidP="00C078C6">
      <w:pPr>
        <w:spacing w:after="0"/>
        <w:jc w:val="both"/>
      </w:pPr>
      <w:r w:rsidRPr="00A856D5">
        <w:tab/>
      </w:r>
    </w:p>
    <w:p w14:paraId="597B2079" w14:textId="77777777" w:rsidR="00A856D5" w:rsidRPr="00C078C6" w:rsidRDefault="00A856D5" w:rsidP="00AC3498">
      <w:pPr>
        <w:jc w:val="both"/>
        <w:rPr>
          <w:sz w:val="24"/>
        </w:rPr>
      </w:pPr>
      <w:r w:rsidRPr="00C078C6">
        <w:rPr>
          <w:sz w:val="24"/>
        </w:rPr>
        <w:lastRenderedPageBreak/>
        <w:t>Adicionalmente a lo señalado respecto de los recursos adicionales que no están contemplados en el proyecto de ley de presupuesto 2019, es importante analizar la glosa de esta asignación, dado que debe ajustarse a lo señalado en la ley 21.094.</w:t>
      </w:r>
    </w:p>
    <w:p w14:paraId="6399A65C" w14:textId="77777777" w:rsidR="00E60FE0" w:rsidRPr="00C078C6" w:rsidRDefault="00E60FE0" w:rsidP="00AC3498">
      <w:pPr>
        <w:jc w:val="both"/>
        <w:rPr>
          <w:sz w:val="24"/>
        </w:rPr>
      </w:pPr>
      <w:r w:rsidRPr="00C078C6">
        <w:rPr>
          <w:sz w:val="24"/>
        </w:rPr>
        <w:t xml:space="preserve">De acuerdo con la nueva glosa, la asignación de recursos se realizará en conformidad a la ley 21.094 y a lo establecido en el Contrato de Préstamo 8785-CL celebrado con el BIRF. Esto último es muy importante porque permite el funcionamiento del Comité de Rectores para asignar los recursos, aun cuando no se haya constituido formalmente el Consejo de Coordinación de la ley de </w:t>
      </w:r>
      <w:proofErr w:type="spellStart"/>
      <w:r w:rsidRPr="00C078C6">
        <w:rPr>
          <w:sz w:val="24"/>
        </w:rPr>
        <w:t>Ues</w:t>
      </w:r>
      <w:proofErr w:type="spellEnd"/>
      <w:r w:rsidRPr="00C078C6">
        <w:rPr>
          <w:sz w:val="24"/>
        </w:rPr>
        <w:t xml:space="preserve"> Estatales. </w:t>
      </w:r>
    </w:p>
    <w:p w14:paraId="1890008D" w14:textId="77777777" w:rsidR="00E60FE0" w:rsidRPr="00C078C6" w:rsidRDefault="00E60FE0" w:rsidP="00AC3498">
      <w:pPr>
        <w:jc w:val="both"/>
        <w:rPr>
          <w:sz w:val="24"/>
        </w:rPr>
      </w:pPr>
      <w:r w:rsidRPr="00C078C6">
        <w:rPr>
          <w:sz w:val="24"/>
        </w:rPr>
        <w:t xml:space="preserve">Atendido el importante rol que tiene dicho Consejo en la distribución de recursos es esencial que los parlamentarios le pregunten al Ministerio porqué han transcurrido ya 4 de los 6 meses que la ley dispone para dictar el DS de constitución de dicho organismo, sin que se haya avanzado nada en la materia. </w:t>
      </w:r>
    </w:p>
    <w:p w14:paraId="6771CEA1" w14:textId="77777777" w:rsidR="00E60FE0" w:rsidRPr="00C078C6" w:rsidRDefault="00E60FE0" w:rsidP="00AC3498">
      <w:pPr>
        <w:jc w:val="both"/>
        <w:rPr>
          <w:sz w:val="24"/>
        </w:rPr>
      </w:pPr>
      <w:r w:rsidRPr="00C078C6">
        <w:rPr>
          <w:sz w:val="24"/>
        </w:rPr>
        <w:t>Por último, considerando las demoras extremas que presenta la ejecución presupuestaria 2018, sería conveniente que la Glosa estableciera algún plazo máximo para la celebración de los Convenios en 2019, como por ejemplo el primer semestre de 2019. Ello pondría presión al Mineduc y a las propias Universidades.</w:t>
      </w:r>
    </w:p>
    <w:p w14:paraId="1410D32D" w14:textId="77777777" w:rsidR="00E60FE0" w:rsidRDefault="00E60FE0" w:rsidP="00AC3498">
      <w:pPr>
        <w:jc w:val="both"/>
      </w:pPr>
    </w:p>
    <w:p w14:paraId="64823345" w14:textId="77777777" w:rsidR="00E60FE0" w:rsidRPr="00F16CDB" w:rsidRDefault="00E60FE0" w:rsidP="00474481">
      <w:pPr>
        <w:spacing w:after="0"/>
        <w:jc w:val="both"/>
        <w:rPr>
          <w:rFonts w:asciiTheme="majorHAnsi" w:hAnsiTheme="majorHAnsi" w:cstheme="majorHAnsi"/>
          <w:b/>
          <w:sz w:val="24"/>
          <w:u w:val="single"/>
        </w:rPr>
      </w:pPr>
      <w:r w:rsidRPr="00F16CDB">
        <w:rPr>
          <w:rFonts w:asciiTheme="majorHAnsi" w:hAnsiTheme="majorHAnsi" w:cstheme="majorHAnsi"/>
          <w:b/>
          <w:sz w:val="24"/>
          <w:u w:val="single"/>
        </w:rPr>
        <w:t>III RECURSOS ASOCIADOS A OTROS COMPROMISOS LEGISLATIVOS</w:t>
      </w:r>
    </w:p>
    <w:p w14:paraId="71F5DAAB" w14:textId="77777777" w:rsidR="00474481" w:rsidRPr="00474481" w:rsidRDefault="00474481" w:rsidP="00474481">
      <w:pPr>
        <w:spacing w:after="0"/>
        <w:jc w:val="both"/>
        <w:rPr>
          <w:rFonts w:asciiTheme="majorHAnsi" w:hAnsiTheme="majorHAnsi" w:cstheme="majorHAnsi"/>
          <w:b/>
          <w:sz w:val="24"/>
        </w:rPr>
      </w:pPr>
    </w:p>
    <w:tbl>
      <w:tblPr>
        <w:tblW w:w="8460" w:type="dxa"/>
        <w:tblCellMar>
          <w:left w:w="70" w:type="dxa"/>
          <w:right w:w="70" w:type="dxa"/>
        </w:tblCellMar>
        <w:tblLook w:val="04A0" w:firstRow="1" w:lastRow="0" w:firstColumn="1" w:lastColumn="0" w:noHBand="0" w:noVBand="1"/>
      </w:tblPr>
      <w:tblGrid>
        <w:gridCol w:w="3318"/>
        <w:gridCol w:w="1744"/>
        <w:gridCol w:w="1980"/>
        <w:gridCol w:w="1418"/>
      </w:tblGrid>
      <w:tr w:rsidR="00474481" w:rsidRPr="00C16268" w14:paraId="66CDE5D2" w14:textId="77777777" w:rsidTr="00D5626F">
        <w:trPr>
          <w:trHeight w:val="840"/>
        </w:trPr>
        <w:tc>
          <w:tcPr>
            <w:tcW w:w="3318" w:type="dxa"/>
            <w:tcBorders>
              <w:top w:val="single" w:sz="8" w:space="0" w:color="auto"/>
              <w:left w:val="single" w:sz="8" w:space="0" w:color="auto"/>
              <w:bottom w:val="single" w:sz="4" w:space="0" w:color="auto"/>
              <w:right w:val="single" w:sz="4" w:space="0" w:color="auto"/>
            </w:tcBorders>
            <w:shd w:val="clear" w:color="000000" w:fill="F2F2F2"/>
            <w:hideMark/>
          </w:tcPr>
          <w:p w14:paraId="7FD2D4F1" w14:textId="77777777" w:rsidR="00474481" w:rsidRPr="00C16268" w:rsidRDefault="00474481" w:rsidP="00D5626F">
            <w:pPr>
              <w:spacing w:after="0" w:line="240" w:lineRule="auto"/>
              <w:jc w:val="center"/>
              <w:rPr>
                <w:rFonts w:ascii="Arial Narrow" w:eastAsia="Times New Roman" w:hAnsi="Arial Narrow" w:cs="Calibri"/>
                <w:b/>
                <w:bCs/>
                <w:sz w:val="20"/>
                <w:szCs w:val="20"/>
                <w:lang w:eastAsia="es-CL"/>
              </w:rPr>
            </w:pPr>
            <w:r w:rsidRPr="00EF5347">
              <w:rPr>
                <w:rFonts w:ascii="Arial Narrow" w:eastAsia="Times New Roman" w:hAnsi="Arial Narrow" w:cs="Calibri"/>
                <w:b/>
                <w:bCs/>
                <w:sz w:val="20"/>
                <w:szCs w:val="20"/>
                <w:lang w:eastAsia="es-CL"/>
              </w:rPr>
              <w:t>Tabla N°</w:t>
            </w:r>
            <w:r>
              <w:rPr>
                <w:rFonts w:ascii="Arial Narrow" w:eastAsia="Times New Roman" w:hAnsi="Arial Narrow" w:cs="Calibri"/>
                <w:b/>
                <w:bCs/>
                <w:sz w:val="20"/>
                <w:szCs w:val="20"/>
                <w:lang w:eastAsia="es-CL"/>
              </w:rPr>
              <w:t>1.</w:t>
            </w:r>
            <w:r w:rsidRPr="00EF5347">
              <w:rPr>
                <w:rFonts w:ascii="Arial Narrow" w:eastAsia="Times New Roman" w:hAnsi="Arial Narrow" w:cs="Calibri"/>
                <w:b/>
                <w:bCs/>
                <w:sz w:val="20"/>
                <w:szCs w:val="20"/>
                <w:lang w:eastAsia="es-CL"/>
              </w:rPr>
              <w:t xml:space="preserve">1. </w:t>
            </w:r>
            <w:r w:rsidRPr="00C16268">
              <w:rPr>
                <w:rFonts w:ascii="Arial Narrow" w:eastAsia="Times New Roman" w:hAnsi="Arial Narrow" w:cs="Calibri"/>
                <w:b/>
                <w:bCs/>
                <w:sz w:val="20"/>
                <w:szCs w:val="20"/>
                <w:lang w:eastAsia="es-CL"/>
              </w:rPr>
              <w:t xml:space="preserve">FINANCIAMIENTO </w:t>
            </w:r>
            <w:r w:rsidRPr="00C16268">
              <w:rPr>
                <w:rFonts w:ascii="Arial Narrow" w:eastAsia="Times New Roman" w:hAnsi="Arial Narrow" w:cs="Calibri"/>
                <w:b/>
                <w:bCs/>
                <w:color w:val="4F81BD"/>
                <w:sz w:val="20"/>
                <w:szCs w:val="20"/>
                <w:lang w:eastAsia="es-CL"/>
              </w:rPr>
              <w:t>PROGRAMA 29</w:t>
            </w:r>
            <w:r w:rsidRPr="00C16268">
              <w:rPr>
                <w:rFonts w:ascii="Arial Narrow" w:eastAsia="Times New Roman" w:hAnsi="Arial Narrow" w:cs="Calibri"/>
                <w:b/>
                <w:bCs/>
                <w:sz w:val="20"/>
                <w:szCs w:val="20"/>
                <w:lang w:eastAsia="es-CL"/>
              </w:rPr>
              <w:t xml:space="preserve"> FORTALECIMIENTO DE LA EDUCACIÓN SUPERIOR PÚBLICA</w:t>
            </w:r>
          </w:p>
        </w:tc>
        <w:tc>
          <w:tcPr>
            <w:tcW w:w="1744" w:type="dxa"/>
            <w:tcBorders>
              <w:top w:val="single" w:sz="8" w:space="0" w:color="auto"/>
              <w:left w:val="single" w:sz="4" w:space="0" w:color="auto"/>
              <w:bottom w:val="single" w:sz="4" w:space="0" w:color="auto"/>
              <w:right w:val="single" w:sz="8" w:space="0" w:color="auto"/>
            </w:tcBorders>
            <w:shd w:val="clear" w:color="000000" w:fill="F2F2F2"/>
            <w:hideMark/>
          </w:tcPr>
          <w:p w14:paraId="56402772" w14:textId="77777777" w:rsidR="00474481" w:rsidRPr="00C16268" w:rsidRDefault="00474481" w:rsidP="00D5626F">
            <w:pPr>
              <w:spacing w:after="0" w:line="240" w:lineRule="auto"/>
              <w:jc w:val="center"/>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2018 (</w:t>
            </w:r>
            <w:proofErr w:type="spellStart"/>
            <w:r w:rsidRPr="00C16268">
              <w:rPr>
                <w:rFonts w:ascii="Arial Narrow" w:eastAsia="Times New Roman" w:hAnsi="Arial Narrow" w:cs="Calibri"/>
                <w:b/>
                <w:bCs/>
                <w:sz w:val="20"/>
                <w:szCs w:val="20"/>
                <w:lang w:eastAsia="es-CL"/>
              </w:rPr>
              <w:t>inicial+Reaj+Leyes</w:t>
            </w:r>
            <w:proofErr w:type="spellEnd"/>
            <w:r w:rsidRPr="00C16268">
              <w:rPr>
                <w:rFonts w:ascii="Arial Narrow" w:eastAsia="Times New Roman" w:hAnsi="Arial Narrow" w:cs="Calibri"/>
                <w:b/>
                <w:bCs/>
                <w:sz w:val="20"/>
                <w:szCs w:val="20"/>
                <w:lang w:eastAsia="es-CL"/>
              </w:rPr>
              <w:t xml:space="preserve"> Especiales + Ajuste Fiscal) en M$2019</w:t>
            </w:r>
          </w:p>
        </w:tc>
        <w:tc>
          <w:tcPr>
            <w:tcW w:w="1980" w:type="dxa"/>
            <w:tcBorders>
              <w:top w:val="single" w:sz="8" w:space="0" w:color="auto"/>
              <w:left w:val="single" w:sz="4" w:space="0" w:color="auto"/>
              <w:bottom w:val="single" w:sz="4" w:space="0" w:color="auto"/>
              <w:right w:val="single" w:sz="8" w:space="0" w:color="auto"/>
            </w:tcBorders>
            <w:shd w:val="clear" w:color="000000" w:fill="F2F2F2"/>
            <w:hideMark/>
          </w:tcPr>
          <w:p w14:paraId="76363107" w14:textId="77777777" w:rsidR="00474481" w:rsidRPr="00C16268" w:rsidRDefault="00474481" w:rsidP="00D5626F">
            <w:pPr>
              <w:spacing w:after="0" w:line="240" w:lineRule="auto"/>
              <w:jc w:val="center"/>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2019 inicial M$2019</w:t>
            </w:r>
          </w:p>
        </w:tc>
        <w:tc>
          <w:tcPr>
            <w:tcW w:w="1418" w:type="dxa"/>
            <w:tcBorders>
              <w:top w:val="single" w:sz="4" w:space="0" w:color="auto"/>
              <w:left w:val="nil"/>
              <w:bottom w:val="single" w:sz="4" w:space="0" w:color="auto"/>
              <w:right w:val="single" w:sz="4" w:space="0" w:color="auto"/>
            </w:tcBorders>
            <w:shd w:val="clear" w:color="000000" w:fill="F2F2F2"/>
            <w:hideMark/>
          </w:tcPr>
          <w:p w14:paraId="1803D9F9" w14:textId="77777777" w:rsidR="00474481" w:rsidRPr="00C16268" w:rsidRDefault="00474481" w:rsidP="00D5626F">
            <w:pPr>
              <w:spacing w:after="0" w:line="240" w:lineRule="auto"/>
              <w:jc w:val="center"/>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Var 2018-2019 Inicial</w:t>
            </w:r>
          </w:p>
        </w:tc>
      </w:tr>
      <w:tr w:rsidR="00474481" w:rsidRPr="00C16268" w14:paraId="7B64422C" w14:textId="77777777" w:rsidTr="00D5626F">
        <w:trPr>
          <w:trHeight w:val="340"/>
        </w:trPr>
        <w:tc>
          <w:tcPr>
            <w:tcW w:w="3318" w:type="dxa"/>
            <w:tcBorders>
              <w:top w:val="nil"/>
              <w:left w:val="single" w:sz="8" w:space="0" w:color="auto"/>
              <w:bottom w:val="single" w:sz="4" w:space="0" w:color="auto"/>
              <w:right w:val="single" w:sz="4" w:space="0" w:color="auto"/>
            </w:tcBorders>
            <w:shd w:val="clear" w:color="auto" w:fill="auto"/>
            <w:vAlign w:val="center"/>
            <w:hideMark/>
          </w:tcPr>
          <w:p w14:paraId="03F68442" w14:textId="77777777" w:rsidR="00474481" w:rsidRPr="00C16268" w:rsidRDefault="00474481" w:rsidP="00D5626F">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LEY 20.374</w:t>
            </w:r>
            <w:r>
              <w:rPr>
                <w:rFonts w:ascii="Arial Narrow" w:eastAsia="Times New Roman" w:hAnsi="Arial Narrow" w:cs="Calibri"/>
                <w:b/>
                <w:bCs/>
                <w:sz w:val="20"/>
                <w:szCs w:val="20"/>
                <w:lang w:eastAsia="es-CL"/>
              </w:rPr>
              <w:t xml:space="preserve"> (Retiro no académicos. Saldo Pendiente))</w:t>
            </w:r>
          </w:p>
        </w:tc>
        <w:tc>
          <w:tcPr>
            <w:tcW w:w="1744" w:type="dxa"/>
            <w:tcBorders>
              <w:top w:val="nil"/>
              <w:left w:val="nil"/>
              <w:bottom w:val="single" w:sz="4" w:space="0" w:color="auto"/>
              <w:right w:val="single" w:sz="4" w:space="0" w:color="auto"/>
            </w:tcBorders>
            <w:shd w:val="clear" w:color="auto" w:fill="auto"/>
            <w:noWrap/>
            <w:vAlign w:val="bottom"/>
            <w:hideMark/>
          </w:tcPr>
          <w:p w14:paraId="233C78B9" w14:textId="77777777" w:rsidR="00474481" w:rsidRPr="006C681E" w:rsidRDefault="00474481" w:rsidP="00D5626F">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3.057.280   </w:t>
            </w:r>
          </w:p>
        </w:tc>
        <w:tc>
          <w:tcPr>
            <w:tcW w:w="1980" w:type="dxa"/>
            <w:tcBorders>
              <w:top w:val="nil"/>
              <w:left w:val="nil"/>
              <w:bottom w:val="single" w:sz="4" w:space="0" w:color="auto"/>
              <w:right w:val="single" w:sz="4" w:space="0" w:color="auto"/>
            </w:tcBorders>
            <w:shd w:val="clear" w:color="auto" w:fill="auto"/>
            <w:noWrap/>
            <w:vAlign w:val="bottom"/>
            <w:hideMark/>
          </w:tcPr>
          <w:p w14:paraId="61F01324" w14:textId="77777777" w:rsidR="00474481" w:rsidRPr="006C681E" w:rsidRDefault="00474481" w:rsidP="00D5626F">
            <w:pPr>
              <w:spacing w:after="0" w:line="240" w:lineRule="auto"/>
              <w:jc w:val="right"/>
              <w:rPr>
                <w:rFonts w:ascii="Arial Narrow" w:eastAsia="Times New Roman" w:hAnsi="Arial Narrow" w:cs="Calibri"/>
                <w:b/>
                <w:bCs/>
                <w:color w:val="000000"/>
                <w:sz w:val="20"/>
                <w:szCs w:val="20"/>
                <w:lang w:eastAsia="es-CL"/>
              </w:rPr>
            </w:pPr>
            <w:r w:rsidRPr="006C681E">
              <w:rPr>
                <w:rFonts w:ascii="Arial Narrow" w:eastAsia="Times New Roman" w:hAnsi="Arial Narrow" w:cs="Calibri"/>
                <w:b/>
                <w:bCs/>
                <w:color w:val="000000"/>
                <w:sz w:val="20"/>
                <w:szCs w:val="20"/>
                <w:lang w:eastAsia="es-CL"/>
              </w:rPr>
              <w:t>3.057.279</w:t>
            </w:r>
          </w:p>
        </w:tc>
        <w:tc>
          <w:tcPr>
            <w:tcW w:w="1418" w:type="dxa"/>
            <w:tcBorders>
              <w:top w:val="nil"/>
              <w:left w:val="nil"/>
              <w:bottom w:val="single" w:sz="4" w:space="0" w:color="auto"/>
              <w:right w:val="single" w:sz="4" w:space="0" w:color="auto"/>
            </w:tcBorders>
            <w:shd w:val="clear" w:color="auto" w:fill="auto"/>
            <w:noWrap/>
            <w:vAlign w:val="bottom"/>
            <w:hideMark/>
          </w:tcPr>
          <w:p w14:paraId="521B4649" w14:textId="77777777" w:rsidR="00474481" w:rsidRPr="006C681E" w:rsidRDefault="00474481" w:rsidP="00D5626F">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0,0%</w:t>
            </w:r>
          </w:p>
        </w:tc>
      </w:tr>
      <w:tr w:rsidR="00474481" w:rsidRPr="00C16268" w14:paraId="6CB03F32" w14:textId="77777777" w:rsidTr="00D5626F">
        <w:trPr>
          <w:trHeight w:val="340"/>
        </w:trPr>
        <w:tc>
          <w:tcPr>
            <w:tcW w:w="3318" w:type="dxa"/>
            <w:tcBorders>
              <w:top w:val="nil"/>
              <w:left w:val="single" w:sz="8" w:space="0" w:color="auto"/>
              <w:bottom w:val="single" w:sz="4" w:space="0" w:color="auto"/>
              <w:right w:val="single" w:sz="4" w:space="0" w:color="auto"/>
            </w:tcBorders>
            <w:shd w:val="clear" w:color="auto" w:fill="auto"/>
            <w:vAlign w:val="center"/>
            <w:hideMark/>
          </w:tcPr>
          <w:p w14:paraId="504B8227" w14:textId="77777777" w:rsidR="00474481" w:rsidRPr="00C16268" w:rsidRDefault="00474481" w:rsidP="00D5626F">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APLICACIÓN LEY 20.807</w:t>
            </w:r>
            <w:r>
              <w:rPr>
                <w:rFonts w:ascii="Arial Narrow" w:eastAsia="Times New Roman" w:hAnsi="Arial Narrow" w:cs="Calibri"/>
                <w:b/>
                <w:bCs/>
                <w:sz w:val="20"/>
                <w:szCs w:val="20"/>
                <w:lang w:eastAsia="es-CL"/>
              </w:rPr>
              <w:t xml:space="preserve"> (saldo)</w:t>
            </w:r>
          </w:p>
        </w:tc>
        <w:tc>
          <w:tcPr>
            <w:tcW w:w="1744" w:type="dxa"/>
            <w:tcBorders>
              <w:top w:val="nil"/>
              <w:left w:val="nil"/>
              <w:bottom w:val="single" w:sz="4" w:space="0" w:color="auto"/>
              <w:right w:val="single" w:sz="4" w:space="0" w:color="auto"/>
            </w:tcBorders>
            <w:shd w:val="clear" w:color="auto" w:fill="auto"/>
            <w:noWrap/>
            <w:vAlign w:val="bottom"/>
            <w:hideMark/>
          </w:tcPr>
          <w:p w14:paraId="7BCCE8DB" w14:textId="77777777" w:rsidR="00474481" w:rsidRPr="006C681E" w:rsidRDefault="00474481" w:rsidP="00D5626F">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317.034   </w:t>
            </w:r>
          </w:p>
        </w:tc>
        <w:tc>
          <w:tcPr>
            <w:tcW w:w="1980" w:type="dxa"/>
            <w:tcBorders>
              <w:top w:val="nil"/>
              <w:left w:val="nil"/>
              <w:bottom w:val="single" w:sz="4" w:space="0" w:color="auto"/>
              <w:right w:val="single" w:sz="4" w:space="0" w:color="auto"/>
            </w:tcBorders>
            <w:shd w:val="clear" w:color="auto" w:fill="auto"/>
            <w:noWrap/>
            <w:vAlign w:val="bottom"/>
            <w:hideMark/>
          </w:tcPr>
          <w:p w14:paraId="7F0E1FD4" w14:textId="77777777" w:rsidR="00474481" w:rsidRPr="006C681E" w:rsidRDefault="00474481" w:rsidP="00D5626F">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154.500   </w:t>
            </w:r>
          </w:p>
        </w:tc>
        <w:tc>
          <w:tcPr>
            <w:tcW w:w="1418" w:type="dxa"/>
            <w:tcBorders>
              <w:top w:val="nil"/>
              <w:left w:val="nil"/>
              <w:bottom w:val="single" w:sz="4" w:space="0" w:color="auto"/>
              <w:right w:val="single" w:sz="4" w:space="0" w:color="auto"/>
            </w:tcBorders>
            <w:shd w:val="clear" w:color="auto" w:fill="auto"/>
            <w:noWrap/>
            <w:vAlign w:val="bottom"/>
            <w:hideMark/>
          </w:tcPr>
          <w:p w14:paraId="5BE7F509" w14:textId="77777777" w:rsidR="00474481" w:rsidRPr="006C681E" w:rsidRDefault="00474481" w:rsidP="00D5626F">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-51,3%</w:t>
            </w:r>
          </w:p>
        </w:tc>
      </w:tr>
      <w:tr w:rsidR="00474481" w:rsidRPr="00C16268" w14:paraId="4B85D13A" w14:textId="77777777" w:rsidTr="00D5626F">
        <w:trPr>
          <w:trHeight w:val="354"/>
        </w:trPr>
        <w:tc>
          <w:tcPr>
            <w:tcW w:w="3318" w:type="dxa"/>
            <w:tcBorders>
              <w:top w:val="nil"/>
              <w:left w:val="single" w:sz="8" w:space="0" w:color="auto"/>
              <w:bottom w:val="single" w:sz="4" w:space="0" w:color="auto"/>
              <w:right w:val="single" w:sz="4" w:space="0" w:color="auto"/>
            </w:tcBorders>
            <w:shd w:val="clear" w:color="auto" w:fill="auto"/>
            <w:hideMark/>
          </w:tcPr>
          <w:p w14:paraId="407554B4" w14:textId="77777777" w:rsidR="00474481" w:rsidRPr="00C16268" w:rsidRDefault="00474481" w:rsidP="00D5626F">
            <w:pPr>
              <w:spacing w:after="0" w:line="240" w:lineRule="auto"/>
              <w:jc w:val="both"/>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LEY 20.996 (RETIRO</w:t>
            </w:r>
            <w:r>
              <w:rPr>
                <w:rFonts w:ascii="Arial Narrow" w:eastAsia="Times New Roman" w:hAnsi="Arial Narrow" w:cs="Calibri"/>
                <w:b/>
                <w:bCs/>
                <w:sz w:val="20"/>
                <w:szCs w:val="20"/>
                <w:lang w:eastAsia="es-CL"/>
              </w:rPr>
              <w:t xml:space="preserve"> </w:t>
            </w:r>
            <w:r w:rsidRPr="00C16268">
              <w:rPr>
                <w:rFonts w:ascii="Arial Narrow" w:eastAsia="Times New Roman" w:hAnsi="Arial Narrow" w:cs="Calibri"/>
                <w:b/>
                <w:bCs/>
                <w:sz w:val="20"/>
                <w:szCs w:val="20"/>
                <w:lang w:eastAsia="es-CL"/>
              </w:rPr>
              <w:t>FUNCIONARIOS NO ACADÉMICOS)</w:t>
            </w:r>
          </w:p>
        </w:tc>
        <w:tc>
          <w:tcPr>
            <w:tcW w:w="1744" w:type="dxa"/>
            <w:tcBorders>
              <w:top w:val="nil"/>
              <w:left w:val="nil"/>
              <w:bottom w:val="single" w:sz="4" w:space="0" w:color="auto"/>
              <w:right w:val="single" w:sz="4" w:space="0" w:color="auto"/>
            </w:tcBorders>
            <w:shd w:val="clear" w:color="auto" w:fill="auto"/>
            <w:noWrap/>
            <w:vAlign w:val="bottom"/>
            <w:hideMark/>
          </w:tcPr>
          <w:p w14:paraId="703F5AD3" w14:textId="77777777" w:rsidR="00474481" w:rsidRPr="006C681E" w:rsidRDefault="00474481" w:rsidP="00D5626F">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2.587.040   </w:t>
            </w:r>
          </w:p>
        </w:tc>
        <w:tc>
          <w:tcPr>
            <w:tcW w:w="1980" w:type="dxa"/>
            <w:tcBorders>
              <w:top w:val="nil"/>
              <w:left w:val="nil"/>
              <w:bottom w:val="single" w:sz="4" w:space="0" w:color="auto"/>
              <w:right w:val="single" w:sz="4" w:space="0" w:color="auto"/>
            </w:tcBorders>
            <w:shd w:val="clear" w:color="auto" w:fill="auto"/>
            <w:noWrap/>
            <w:vAlign w:val="bottom"/>
            <w:hideMark/>
          </w:tcPr>
          <w:p w14:paraId="498C3DE6" w14:textId="77777777" w:rsidR="00474481" w:rsidRPr="006C681E" w:rsidRDefault="00474481" w:rsidP="00D5626F">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5.577.454   </w:t>
            </w:r>
          </w:p>
        </w:tc>
        <w:tc>
          <w:tcPr>
            <w:tcW w:w="1418" w:type="dxa"/>
            <w:tcBorders>
              <w:top w:val="nil"/>
              <w:left w:val="nil"/>
              <w:bottom w:val="single" w:sz="4" w:space="0" w:color="auto"/>
              <w:right w:val="single" w:sz="4" w:space="0" w:color="auto"/>
            </w:tcBorders>
            <w:shd w:val="clear" w:color="auto" w:fill="auto"/>
            <w:noWrap/>
            <w:vAlign w:val="bottom"/>
            <w:hideMark/>
          </w:tcPr>
          <w:p w14:paraId="242F741A" w14:textId="77777777" w:rsidR="00474481" w:rsidRPr="006C681E" w:rsidRDefault="00474481" w:rsidP="00D5626F">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115,6%</w:t>
            </w:r>
          </w:p>
        </w:tc>
      </w:tr>
      <w:tr w:rsidR="00474481" w:rsidRPr="00C16268" w14:paraId="7791FF22" w14:textId="77777777" w:rsidTr="00D5626F">
        <w:trPr>
          <w:trHeight w:val="445"/>
        </w:trPr>
        <w:tc>
          <w:tcPr>
            <w:tcW w:w="3318" w:type="dxa"/>
            <w:tcBorders>
              <w:top w:val="nil"/>
              <w:left w:val="single" w:sz="8" w:space="0" w:color="auto"/>
              <w:bottom w:val="single" w:sz="4" w:space="0" w:color="auto"/>
              <w:right w:val="single" w:sz="4" w:space="0" w:color="auto"/>
            </w:tcBorders>
            <w:shd w:val="clear" w:color="auto" w:fill="auto"/>
            <w:hideMark/>
          </w:tcPr>
          <w:p w14:paraId="67B8785B" w14:textId="77777777" w:rsidR="00474481" w:rsidRPr="00C16268" w:rsidRDefault="00474481" w:rsidP="00D5626F">
            <w:pPr>
              <w:spacing w:after="0" w:line="240" w:lineRule="auto"/>
              <w:jc w:val="both"/>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LEY 21.043 (RETIRO ACADÉMICOS Y PROFESIONALES)</w:t>
            </w:r>
          </w:p>
        </w:tc>
        <w:tc>
          <w:tcPr>
            <w:tcW w:w="1744" w:type="dxa"/>
            <w:tcBorders>
              <w:top w:val="nil"/>
              <w:left w:val="nil"/>
              <w:bottom w:val="single" w:sz="4" w:space="0" w:color="auto"/>
              <w:right w:val="single" w:sz="4" w:space="0" w:color="auto"/>
            </w:tcBorders>
            <w:shd w:val="clear" w:color="auto" w:fill="auto"/>
            <w:noWrap/>
            <w:vAlign w:val="bottom"/>
            <w:hideMark/>
          </w:tcPr>
          <w:p w14:paraId="2AEE368B" w14:textId="77777777" w:rsidR="00474481" w:rsidRPr="006C681E" w:rsidRDefault="00474481" w:rsidP="00D5626F">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8.374.982   </w:t>
            </w:r>
          </w:p>
        </w:tc>
        <w:tc>
          <w:tcPr>
            <w:tcW w:w="1980" w:type="dxa"/>
            <w:tcBorders>
              <w:top w:val="nil"/>
              <w:left w:val="nil"/>
              <w:bottom w:val="single" w:sz="4" w:space="0" w:color="auto"/>
              <w:right w:val="single" w:sz="4" w:space="0" w:color="auto"/>
            </w:tcBorders>
            <w:shd w:val="clear" w:color="auto" w:fill="auto"/>
            <w:noWrap/>
            <w:vAlign w:val="bottom"/>
            <w:hideMark/>
          </w:tcPr>
          <w:p w14:paraId="0FAF332A" w14:textId="77777777" w:rsidR="00474481" w:rsidRPr="006C681E" w:rsidRDefault="00474481" w:rsidP="00D5626F">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14.599.416   </w:t>
            </w:r>
          </w:p>
        </w:tc>
        <w:tc>
          <w:tcPr>
            <w:tcW w:w="1418" w:type="dxa"/>
            <w:tcBorders>
              <w:top w:val="nil"/>
              <w:left w:val="nil"/>
              <w:bottom w:val="single" w:sz="4" w:space="0" w:color="auto"/>
              <w:right w:val="single" w:sz="4" w:space="0" w:color="auto"/>
            </w:tcBorders>
            <w:shd w:val="clear" w:color="auto" w:fill="auto"/>
            <w:noWrap/>
            <w:vAlign w:val="bottom"/>
            <w:hideMark/>
          </w:tcPr>
          <w:p w14:paraId="4F4A7C5E" w14:textId="77777777" w:rsidR="00474481" w:rsidRPr="006C681E" w:rsidRDefault="00474481" w:rsidP="00D5626F">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74,3%</w:t>
            </w:r>
          </w:p>
        </w:tc>
      </w:tr>
    </w:tbl>
    <w:p w14:paraId="36F5A527" w14:textId="77777777" w:rsidR="00A856D5" w:rsidRDefault="00A856D5" w:rsidP="00AC3498">
      <w:pPr>
        <w:jc w:val="both"/>
      </w:pPr>
    </w:p>
    <w:p w14:paraId="08CD8EEE" w14:textId="77777777" w:rsidR="00474481" w:rsidRPr="00C078C6" w:rsidRDefault="00474481" w:rsidP="00AC3498">
      <w:pPr>
        <w:jc w:val="both"/>
        <w:rPr>
          <w:sz w:val="24"/>
        </w:rPr>
      </w:pPr>
      <w:r w:rsidRPr="00C078C6">
        <w:rPr>
          <w:sz w:val="24"/>
        </w:rPr>
        <w:t xml:space="preserve">Tanto la ley 20.374 y 20.807, corresponden a leyes de incentivo al retiro de funcionarios no académicos que se encuentran en ejecución desde los años 2009 y 2015 respectivamente, por lo cual los recursos indicados en la ley de presupuesto corresponden a la planificación de su ejecución progresiva. </w:t>
      </w:r>
    </w:p>
    <w:p w14:paraId="50F0F80F" w14:textId="77777777" w:rsidR="00474481" w:rsidRPr="00C078C6" w:rsidRDefault="00474481" w:rsidP="00AC3498">
      <w:pPr>
        <w:jc w:val="both"/>
        <w:rPr>
          <w:sz w:val="24"/>
        </w:rPr>
      </w:pPr>
      <w:r w:rsidRPr="00C078C6">
        <w:rPr>
          <w:sz w:val="24"/>
        </w:rPr>
        <w:t xml:space="preserve"> Por su parte, las leyes 20.996 y 21.043, ambas aprobadas durante el último año del gobierno anterior, corresponden a los </w:t>
      </w:r>
      <w:r w:rsidR="00027485" w:rsidRPr="00C078C6">
        <w:rPr>
          <w:sz w:val="24"/>
        </w:rPr>
        <w:t xml:space="preserve">nuevos procesos de incentivo al retiro de funcionarios no académicos en el caso de la primera, y de académicos, directivos y profesionales no académicos en la segunda. </w:t>
      </w:r>
    </w:p>
    <w:p w14:paraId="476928BF" w14:textId="77777777" w:rsidR="00027485" w:rsidRPr="00C078C6" w:rsidRDefault="00027485" w:rsidP="00AC3498">
      <w:pPr>
        <w:jc w:val="both"/>
        <w:rPr>
          <w:sz w:val="24"/>
        </w:rPr>
      </w:pPr>
      <w:r w:rsidRPr="00C078C6">
        <w:rPr>
          <w:sz w:val="24"/>
        </w:rPr>
        <w:lastRenderedPageBreak/>
        <w:t>Los recursos contemplados por ende corresponden a los compromisos definidos en la ley respecto a los cupos que se asignan anualmente para hacer efectivo el retiro.</w:t>
      </w:r>
    </w:p>
    <w:p w14:paraId="284D044D" w14:textId="77777777" w:rsidR="00027485" w:rsidRPr="00C078C6" w:rsidRDefault="00027485" w:rsidP="00AC3498">
      <w:pPr>
        <w:jc w:val="both"/>
        <w:rPr>
          <w:sz w:val="24"/>
        </w:rPr>
      </w:pPr>
      <w:r w:rsidRPr="00C078C6">
        <w:rPr>
          <w:sz w:val="24"/>
        </w:rPr>
        <w:t xml:space="preserve">El problema se produce al analizar el Presupuesto Global o Total del Programa 29, dado que éste al crecer en 0%, en realidad </w:t>
      </w:r>
      <w:r w:rsidRPr="00C078C6">
        <w:rPr>
          <w:sz w:val="24"/>
          <w:u w:val="single"/>
        </w:rPr>
        <w:t>está cubriendo los compromisos adicionales de recursos, derivados de las leyes de incentivo al retiro, a partir de recursos que hasta 2018 se entregaban para el fortalecimiento de las Universidades o de otras entidades públicas como los CFT estatales</w:t>
      </w:r>
      <w:r w:rsidRPr="00C078C6">
        <w:rPr>
          <w:sz w:val="24"/>
        </w:rPr>
        <w:t xml:space="preserve">. </w:t>
      </w:r>
    </w:p>
    <w:p w14:paraId="2DAABA71" w14:textId="77777777" w:rsidR="00027485" w:rsidRPr="00C078C6" w:rsidRDefault="00027485" w:rsidP="00AC3498">
      <w:pPr>
        <w:jc w:val="both"/>
        <w:rPr>
          <w:sz w:val="28"/>
        </w:rPr>
      </w:pPr>
      <w:r w:rsidRPr="00C078C6">
        <w:rPr>
          <w:sz w:val="24"/>
        </w:rPr>
        <w:t xml:space="preserve">Al comparar los recursos asignados en 2018 para financiar los planes de retiro, se observa que en 2019 se cuenta con $9.200 millones adicionales, los que al no verse reflejados en el monto total de recursos del programa 29, claramente se obtienen de reasignaciones desde otras líneas </w:t>
      </w:r>
      <w:r w:rsidRPr="00C078C6">
        <w:t>presupuestarias</w:t>
      </w:r>
      <w:r w:rsidRPr="00C078C6">
        <w:rPr>
          <w:sz w:val="24"/>
        </w:rPr>
        <w:t xml:space="preserve"> del mismo programa, con lo cual se está transfiriendo a las Universidades Estatales el costo del programa de retiro comprometido por el Estado. </w:t>
      </w:r>
    </w:p>
    <w:p w14:paraId="09BF4AEF" w14:textId="77777777" w:rsidR="00027485" w:rsidRPr="00C078C6" w:rsidRDefault="00027485" w:rsidP="00AC3498">
      <w:pPr>
        <w:jc w:val="both"/>
        <w:rPr>
          <w:sz w:val="24"/>
        </w:rPr>
      </w:pPr>
    </w:p>
    <w:p w14:paraId="0AAA6A0D" w14:textId="77777777" w:rsidR="00027485" w:rsidRPr="00F16CDB" w:rsidRDefault="00027485" w:rsidP="00AC3498">
      <w:pPr>
        <w:jc w:val="both"/>
        <w:rPr>
          <w:rFonts w:asciiTheme="majorHAnsi" w:hAnsiTheme="majorHAnsi" w:cstheme="majorHAnsi"/>
          <w:b/>
          <w:sz w:val="24"/>
          <w:u w:val="single"/>
        </w:rPr>
      </w:pPr>
      <w:r w:rsidRPr="00F16CDB">
        <w:rPr>
          <w:rFonts w:asciiTheme="majorHAnsi" w:hAnsiTheme="majorHAnsi" w:cstheme="majorHAnsi"/>
          <w:b/>
          <w:sz w:val="24"/>
          <w:u w:val="single"/>
        </w:rPr>
        <w:t>IV.- CENTROS DE FORMACIÓN TÉCNICA ESTATALES</w:t>
      </w:r>
    </w:p>
    <w:tbl>
      <w:tblPr>
        <w:tblW w:w="8460" w:type="dxa"/>
        <w:tblCellMar>
          <w:left w:w="70" w:type="dxa"/>
          <w:right w:w="70" w:type="dxa"/>
        </w:tblCellMar>
        <w:tblLook w:val="04A0" w:firstRow="1" w:lastRow="0" w:firstColumn="1" w:lastColumn="0" w:noHBand="0" w:noVBand="1"/>
      </w:tblPr>
      <w:tblGrid>
        <w:gridCol w:w="3318"/>
        <w:gridCol w:w="1744"/>
        <w:gridCol w:w="1980"/>
        <w:gridCol w:w="1418"/>
      </w:tblGrid>
      <w:tr w:rsidR="00027485" w:rsidRPr="00C16268" w14:paraId="198C479D" w14:textId="77777777" w:rsidTr="00D5626F">
        <w:trPr>
          <w:trHeight w:val="840"/>
        </w:trPr>
        <w:tc>
          <w:tcPr>
            <w:tcW w:w="3318" w:type="dxa"/>
            <w:tcBorders>
              <w:top w:val="single" w:sz="8" w:space="0" w:color="auto"/>
              <w:left w:val="single" w:sz="8" w:space="0" w:color="auto"/>
              <w:bottom w:val="single" w:sz="4" w:space="0" w:color="auto"/>
              <w:right w:val="single" w:sz="4" w:space="0" w:color="auto"/>
            </w:tcBorders>
            <w:shd w:val="clear" w:color="000000" w:fill="F2F2F2"/>
            <w:hideMark/>
          </w:tcPr>
          <w:p w14:paraId="46B3232E" w14:textId="77777777" w:rsidR="00027485" w:rsidRPr="00C16268" w:rsidRDefault="00027485" w:rsidP="00D5626F">
            <w:pPr>
              <w:spacing w:after="0" w:line="240" w:lineRule="auto"/>
              <w:jc w:val="center"/>
              <w:rPr>
                <w:rFonts w:ascii="Arial Narrow" w:eastAsia="Times New Roman" w:hAnsi="Arial Narrow" w:cs="Calibri"/>
                <w:b/>
                <w:bCs/>
                <w:sz w:val="20"/>
                <w:szCs w:val="20"/>
                <w:lang w:eastAsia="es-CL"/>
              </w:rPr>
            </w:pPr>
            <w:r w:rsidRPr="00EF5347">
              <w:rPr>
                <w:rFonts w:ascii="Arial Narrow" w:eastAsia="Times New Roman" w:hAnsi="Arial Narrow" w:cs="Calibri"/>
                <w:b/>
                <w:bCs/>
                <w:sz w:val="20"/>
                <w:szCs w:val="20"/>
                <w:lang w:eastAsia="es-CL"/>
              </w:rPr>
              <w:t>Tabla N°</w:t>
            </w:r>
            <w:r>
              <w:rPr>
                <w:rFonts w:ascii="Arial Narrow" w:eastAsia="Times New Roman" w:hAnsi="Arial Narrow" w:cs="Calibri"/>
                <w:b/>
                <w:bCs/>
                <w:sz w:val="20"/>
                <w:szCs w:val="20"/>
                <w:lang w:eastAsia="es-CL"/>
              </w:rPr>
              <w:t>1.</w:t>
            </w:r>
            <w:r w:rsidRPr="00EF5347">
              <w:rPr>
                <w:rFonts w:ascii="Arial Narrow" w:eastAsia="Times New Roman" w:hAnsi="Arial Narrow" w:cs="Calibri"/>
                <w:b/>
                <w:bCs/>
                <w:sz w:val="20"/>
                <w:szCs w:val="20"/>
                <w:lang w:eastAsia="es-CL"/>
              </w:rPr>
              <w:t xml:space="preserve">1. </w:t>
            </w:r>
            <w:r w:rsidRPr="00C16268">
              <w:rPr>
                <w:rFonts w:ascii="Arial Narrow" w:eastAsia="Times New Roman" w:hAnsi="Arial Narrow" w:cs="Calibri"/>
                <w:b/>
                <w:bCs/>
                <w:sz w:val="20"/>
                <w:szCs w:val="20"/>
                <w:lang w:eastAsia="es-CL"/>
              </w:rPr>
              <w:t xml:space="preserve">FINANCIAMIENTO </w:t>
            </w:r>
            <w:r w:rsidRPr="00C16268">
              <w:rPr>
                <w:rFonts w:ascii="Arial Narrow" w:eastAsia="Times New Roman" w:hAnsi="Arial Narrow" w:cs="Calibri"/>
                <w:b/>
                <w:bCs/>
                <w:color w:val="4F81BD"/>
                <w:sz w:val="20"/>
                <w:szCs w:val="20"/>
                <w:lang w:eastAsia="es-CL"/>
              </w:rPr>
              <w:t>PROGRAMA 29</w:t>
            </w:r>
            <w:r w:rsidRPr="00C16268">
              <w:rPr>
                <w:rFonts w:ascii="Arial Narrow" w:eastAsia="Times New Roman" w:hAnsi="Arial Narrow" w:cs="Calibri"/>
                <w:b/>
                <w:bCs/>
                <w:sz w:val="20"/>
                <w:szCs w:val="20"/>
                <w:lang w:eastAsia="es-CL"/>
              </w:rPr>
              <w:t xml:space="preserve"> FORTALECIMIENTO DE LA EDUCACIÓN SUPERIOR PÚBLICA</w:t>
            </w:r>
          </w:p>
        </w:tc>
        <w:tc>
          <w:tcPr>
            <w:tcW w:w="1744" w:type="dxa"/>
            <w:tcBorders>
              <w:top w:val="single" w:sz="8" w:space="0" w:color="auto"/>
              <w:left w:val="single" w:sz="4" w:space="0" w:color="auto"/>
              <w:bottom w:val="single" w:sz="4" w:space="0" w:color="auto"/>
              <w:right w:val="single" w:sz="8" w:space="0" w:color="auto"/>
            </w:tcBorders>
            <w:shd w:val="clear" w:color="000000" w:fill="F2F2F2"/>
            <w:hideMark/>
          </w:tcPr>
          <w:p w14:paraId="615966DD" w14:textId="77777777" w:rsidR="00027485" w:rsidRPr="00C16268" w:rsidRDefault="00027485" w:rsidP="00D5626F">
            <w:pPr>
              <w:spacing w:after="0" w:line="240" w:lineRule="auto"/>
              <w:jc w:val="center"/>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2018 (</w:t>
            </w:r>
            <w:proofErr w:type="spellStart"/>
            <w:r w:rsidRPr="00C16268">
              <w:rPr>
                <w:rFonts w:ascii="Arial Narrow" w:eastAsia="Times New Roman" w:hAnsi="Arial Narrow" w:cs="Calibri"/>
                <w:b/>
                <w:bCs/>
                <w:sz w:val="20"/>
                <w:szCs w:val="20"/>
                <w:lang w:eastAsia="es-CL"/>
              </w:rPr>
              <w:t>inicial+Reaj+Leyes</w:t>
            </w:r>
            <w:proofErr w:type="spellEnd"/>
            <w:r w:rsidRPr="00C16268">
              <w:rPr>
                <w:rFonts w:ascii="Arial Narrow" w:eastAsia="Times New Roman" w:hAnsi="Arial Narrow" w:cs="Calibri"/>
                <w:b/>
                <w:bCs/>
                <w:sz w:val="20"/>
                <w:szCs w:val="20"/>
                <w:lang w:eastAsia="es-CL"/>
              </w:rPr>
              <w:t xml:space="preserve"> Especiales + Ajuste Fiscal) en M$2019</w:t>
            </w:r>
          </w:p>
        </w:tc>
        <w:tc>
          <w:tcPr>
            <w:tcW w:w="1980" w:type="dxa"/>
            <w:tcBorders>
              <w:top w:val="single" w:sz="8" w:space="0" w:color="auto"/>
              <w:left w:val="single" w:sz="4" w:space="0" w:color="auto"/>
              <w:bottom w:val="single" w:sz="4" w:space="0" w:color="auto"/>
              <w:right w:val="single" w:sz="8" w:space="0" w:color="auto"/>
            </w:tcBorders>
            <w:shd w:val="clear" w:color="000000" w:fill="F2F2F2"/>
            <w:hideMark/>
          </w:tcPr>
          <w:p w14:paraId="3DCC0D3E" w14:textId="77777777" w:rsidR="00027485" w:rsidRPr="00C16268" w:rsidRDefault="00027485" w:rsidP="00D5626F">
            <w:pPr>
              <w:spacing w:after="0" w:line="240" w:lineRule="auto"/>
              <w:jc w:val="center"/>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2019 inicial M$2019</w:t>
            </w:r>
          </w:p>
        </w:tc>
        <w:tc>
          <w:tcPr>
            <w:tcW w:w="1418" w:type="dxa"/>
            <w:tcBorders>
              <w:top w:val="single" w:sz="4" w:space="0" w:color="auto"/>
              <w:left w:val="nil"/>
              <w:bottom w:val="single" w:sz="4" w:space="0" w:color="auto"/>
              <w:right w:val="single" w:sz="4" w:space="0" w:color="auto"/>
            </w:tcBorders>
            <w:shd w:val="clear" w:color="000000" w:fill="F2F2F2"/>
            <w:hideMark/>
          </w:tcPr>
          <w:p w14:paraId="5824DF02" w14:textId="77777777" w:rsidR="00027485" w:rsidRPr="00C16268" w:rsidRDefault="00027485" w:rsidP="00D5626F">
            <w:pPr>
              <w:spacing w:after="0" w:line="240" w:lineRule="auto"/>
              <w:jc w:val="center"/>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Var 2018-2019 Inicial</w:t>
            </w:r>
          </w:p>
        </w:tc>
      </w:tr>
      <w:tr w:rsidR="00027485" w:rsidRPr="006C681E" w14:paraId="6C649998" w14:textId="77777777" w:rsidTr="00D5626F">
        <w:trPr>
          <w:trHeight w:val="340"/>
        </w:trPr>
        <w:tc>
          <w:tcPr>
            <w:tcW w:w="3318" w:type="dxa"/>
            <w:tcBorders>
              <w:top w:val="nil"/>
              <w:left w:val="single" w:sz="8" w:space="0" w:color="auto"/>
              <w:bottom w:val="single" w:sz="4" w:space="0" w:color="auto"/>
              <w:right w:val="single" w:sz="4" w:space="0" w:color="auto"/>
            </w:tcBorders>
            <w:shd w:val="clear" w:color="auto" w:fill="auto"/>
            <w:vAlign w:val="center"/>
            <w:hideMark/>
          </w:tcPr>
          <w:p w14:paraId="35A41D7D" w14:textId="77777777" w:rsidR="00027485" w:rsidRPr="00C16268" w:rsidRDefault="00027485" w:rsidP="00D5626F">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CFT ESTATALES</w:t>
            </w:r>
          </w:p>
        </w:tc>
        <w:tc>
          <w:tcPr>
            <w:tcW w:w="1744" w:type="dxa"/>
            <w:tcBorders>
              <w:top w:val="nil"/>
              <w:left w:val="nil"/>
              <w:bottom w:val="single" w:sz="4" w:space="0" w:color="auto"/>
              <w:right w:val="single" w:sz="4" w:space="0" w:color="auto"/>
            </w:tcBorders>
            <w:shd w:val="clear" w:color="auto" w:fill="auto"/>
            <w:noWrap/>
            <w:vAlign w:val="bottom"/>
            <w:hideMark/>
          </w:tcPr>
          <w:p w14:paraId="740C1AE0" w14:textId="77777777" w:rsidR="00027485" w:rsidRPr="00C16268" w:rsidRDefault="00027485" w:rsidP="00D5626F">
            <w:pPr>
              <w:spacing w:after="0" w:line="240" w:lineRule="auto"/>
              <w:jc w:val="right"/>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 xml:space="preserve">            22.853.036   </w:t>
            </w:r>
          </w:p>
        </w:tc>
        <w:tc>
          <w:tcPr>
            <w:tcW w:w="1980" w:type="dxa"/>
            <w:tcBorders>
              <w:top w:val="nil"/>
              <w:left w:val="nil"/>
              <w:bottom w:val="single" w:sz="4" w:space="0" w:color="auto"/>
              <w:right w:val="single" w:sz="4" w:space="0" w:color="auto"/>
            </w:tcBorders>
            <w:shd w:val="clear" w:color="auto" w:fill="auto"/>
            <w:noWrap/>
            <w:vAlign w:val="bottom"/>
            <w:hideMark/>
          </w:tcPr>
          <w:p w14:paraId="0F6FF4BF" w14:textId="77777777" w:rsidR="00027485" w:rsidRPr="00C16268" w:rsidRDefault="00027485" w:rsidP="00D5626F">
            <w:pPr>
              <w:spacing w:after="0" w:line="240" w:lineRule="auto"/>
              <w:jc w:val="right"/>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 xml:space="preserve">                  18.406.100   </w:t>
            </w:r>
          </w:p>
        </w:tc>
        <w:tc>
          <w:tcPr>
            <w:tcW w:w="1418" w:type="dxa"/>
            <w:tcBorders>
              <w:top w:val="nil"/>
              <w:left w:val="nil"/>
              <w:bottom w:val="single" w:sz="4" w:space="0" w:color="auto"/>
              <w:right w:val="single" w:sz="4" w:space="0" w:color="auto"/>
            </w:tcBorders>
            <w:shd w:val="clear" w:color="auto" w:fill="auto"/>
            <w:noWrap/>
            <w:vAlign w:val="bottom"/>
            <w:hideMark/>
          </w:tcPr>
          <w:p w14:paraId="550CF01E" w14:textId="77777777" w:rsidR="00027485" w:rsidRPr="006C681E" w:rsidRDefault="00027485" w:rsidP="00D5626F">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-19,5%</w:t>
            </w:r>
          </w:p>
        </w:tc>
      </w:tr>
      <w:tr w:rsidR="00027485" w:rsidRPr="00C16268" w14:paraId="1D7C7635" w14:textId="77777777" w:rsidTr="00D5626F">
        <w:trPr>
          <w:trHeight w:val="283"/>
        </w:trPr>
        <w:tc>
          <w:tcPr>
            <w:tcW w:w="3318" w:type="dxa"/>
            <w:tcBorders>
              <w:top w:val="nil"/>
              <w:left w:val="single" w:sz="8" w:space="0" w:color="auto"/>
              <w:bottom w:val="single" w:sz="4" w:space="0" w:color="auto"/>
              <w:right w:val="single" w:sz="4" w:space="0" w:color="auto"/>
            </w:tcBorders>
            <w:shd w:val="clear" w:color="auto" w:fill="auto"/>
            <w:hideMark/>
          </w:tcPr>
          <w:p w14:paraId="6A654F3B" w14:textId="77777777" w:rsidR="00027485" w:rsidRPr="00C16268" w:rsidRDefault="00027485" w:rsidP="00D5626F">
            <w:pPr>
              <w:spacing w:after="0" w:line="240" w:lineRule="auto"/>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Gasto corriente</w:t>
            </w:r>
          </w:p>
        </w:tc>
        <w:tc>
          <w:tcPr>
            <w:tcW w:w="1744" w:type="dxa"/>
            <w:tcBorders>
              <w:top w:val="nil"/>
              <w:left w:val="nil"/>
              <w:bottom w:val="single" w:sz="4" w:space="0" w:color="auto"/>
              <w:right w:val="single" w:sz="4" w:space="0" w:color="auto"/>
            </w:tcBorders>
            <w:shd w:val="clear" w:color="auto" w:fill="auto"/>
            <w:noWrap/>
            <w:vAlign w:val="bottom"/>
            <w:hideMark/>
          </w:tcPr>
          <w:p w14:paraId="4B9D83BE" w14:textId="77777777" w:rsidR="00027485" w:rsidRPr="00C16268" w:rsidRDefault="00027485" w:rsidP="00D5626F">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5.416.166   </w:t>
            </w:r>
          </w:p>
        </w:tc>
        <w:tc>
          <w:tcPr>
            <w:tcW w:w="1980" w:type="dxa"/>
            <w:tcBorders>
              <w:top w:val="nil"/>
              <w:left w:val="nil"/>
              <w:bottom w:val="single" w:sz="4" w:space="0" w:color="auto"/>
              <w:right w:val="single" w:sz="4" w:space="0" w:color="auto"/>
            </w:tcBorders>
            <w:shd w:val="clear" w:color="auto" w:fill="auto"/>
            <w:noWrap/>
            <w:vAlign w:val="bottom"/>
            <w:hideMark/>
          </w:tcPr>
          <w:p w14:paraId="74D3ECC8" w14:textId="77777777" w:rsidR="00027485" w:rsidRPr="00C16268" w:rsidRDefault="00027485" w:rsidP="00D5626F">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5.592.900   </w:t>
            </w:r>
          </w:p>
        </w:tc>
        <w:tc>
          <w:tcPr>
            <w:tcW w:w="1418" w:type="dxa"/>
            <w:tcBorders>
              <w:top w:val="nil"/>
              <w:left w:val="nil"/>
              <w:bottom w:val="single" w:sz="4" w:space="0" w:color="auto"/>
              <w:right w:val="single" w:sz="4" w:space="0" w:color="auto"/>
            </w:tcBorders>
            <w:shd w:val="clear" w:color="auto" w:fill="auto"/>
            <w:noWrap/>
            <w:vAlign w:val="bottom"/>
            <w:hideMark/>
          </w:tcPr>
          <w:p w14:paraId="012FAFEB" w14:textId="77777777" w:rsidR="00027485" w:rsidRPr="00C16268" w:rsidRDefault="00027485" w:rsidP="00D5626F">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3,3%</w:t>
            </w:r>
          </w:p>
        </w:tc>
      </w:tr>
      <w:tr w:rsidR="00027485" w:rsidRPr="00C16268" w14:paraId="512C7683" w14:textId="77777777" w:rsidTr="00D5626F">
        <w:trPr>
          <w:trHeight w:val="283"/>
        </w:trPr>
        <w:tc>
          <w:tcPr>
            <w:tcW w:w="3318" w:type="dxa"/>
            <w:tcBorders>
              <w:top w:val="nil"/>
              <w:left w:val="single" w:sz="8" w:space="0" w:color="auto"/>
              <w:bottom w:val="single" w:sz="4" w:space="0" w:color="auto"/>
              <w:right w:val="single" w:sz="4" w:space="0" w:color="auto"/>
            </w:tcBorders>
            <w:shd w:val="clear" w:color="auto" w:fill="auto"/>
            <w:hideMark/>
          </w:tcPr>
          <w:p w14:paraId="4ACF8CB2" w14:textId="77777777" w:rsidR="00027485" w:rsidRPr="00C16268" w:rsidRDefault="00027485" w:rsidP="00D5626F">
            <w:pPr>
              <w:spacing w:after="0" w:line="240" w:lineRule="auto"/>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Bienes de capital</w:t>
            </w:r>
          </w:p>
        </w:tc>
        <w:tc>
          <w:tcPr>
            <w:tcW w:w="1744" w:type="dxa"/>
            <w:tcBorders>
              <w:top w:val="nil"/>
              <w:left w:val="nil"/>
              <w:bottom w:val="single" w:sz="4" w:space="0" w:color="auto"/>
              <w:right w:val="single" w:sz="4" w:space="0" w:color="auto"/>
            </w:tcBorders>
            <w:shd w:val="clear" w:color="auto" w:fill="auto"/>
            <w:noWrap/>
            <w:vAlign w:val="bottom"/>
            <w:hideMark/>
          </w:tcPr>
          <w:p w14:paraId="17556BE9" w14:textId="77777777" w:rsidR="00027485" w:rsidRPr="00C16268" w:rsidRDefault="00027485" w:rsidP="00D5626F">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17.436.870   </w:t>
            </w:r>
          </w:p>
        </w:tc>
        <w:tc>
          <w:tcPr>
            <w:tcW w:w="1980" w:type="dxa"/>
            <w:tcBorders>
              <w:top w:val="nil"/>
              <w:left w:val="nil"/>
              <w:bottom w:val="single" w:sz="4" w:space="0" w:color="auto"/>
              <w:right w:val="single" w:sz="4" w:space="0" w:color="auto"/>
            </w:tcBorders>
            <w:shd w:val="clear" w:color="auto" w:fill="auto"/>
            <w:noWrap/>
            <w:vAlign w:val="bottom"/>
            <w:hideMark/>
          </w:tcPr>
          <w:p w14:paraId="43198058" w14:textId="77777777" w:rsidR="00027485" w:rsidRPr="00C16268" w:rsidRDefault="00027485" w:rsidP="00D5626F">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 xml:space="preserve">                  12.813.200   </w:t>
            </w:r>
          </w:p>
        </w:tc>
        <w:tc>
          <w:tcPr>
            <w:tcW w:w="1418" w:type="dxa"/>
            <w:tcBorders>
              <w:top w:val="nil"/>
              <w:left w:val="nil"/>
              <w:bottom w:val="single" w:sz="4" w:space="0" w:color="auto"/>
              <w:right w:val="single" w:sz="4" w:space="0" w:color="auto"/>
            </w:tcBorders>
            <w:shd w:val="clear" w:color="auto" w:fill="auto"/>
            <w:noWrap/>
            <w:vAlign w:val="bottom"/>
            <w:hideMark/>
          </w:tcPr>
          <w:p w14:paraId="445D7A5F" w14:textId="77777777" w:rsidR="00027485" w:rsidRPr="00C16268" w:rsidRDefault="00027485" w:rsidP="00D5626F">
            <w:pPr>
              <w:spacing w:after="0" w:line="240" w:lineRule="auto"/>
              <w:jc w:val="right"/>
              <w:rPr>
                <w:rFonts w:ascii="Arial Narrow" w:eastAsia="Times New Roman" w:hAnsi="Arial Narrow" w:cs="Calibri"/>
                <w:sz w:val="20"/>
                <w:szCs w:val="20"/>
                <w:lang w:eastAsia="es-CL"/>
              </w:rPr>
            </w:pPr>
            <w:r w:rsidRPr="00C16268">
              <w:rPr>
                <w:rFonts w:ascii="Arial Narrow" w:eastAsia="Times New Roman" w:hAnsi="Arial Narrow" w:cs="Calibri"/>
                <w:sz w:val="20"/>
                <w:szCs w:val="20"/>
                <w:lang w:eastAsia="es-CL"/>
              </w:rPr>
              <w:t>-26,5%</w:t>
            </w:r>
          </w:p>
        </w:tc>
      </w:tr>
    </w:tbl>
    <w:p w14:paraId="31CB5DED" w14:textId="77777777" w:rsidR="00027485" w:rsidRDefault="00027485" w:rsidP="00AC3498">
      <w:pPr>
        <w:jc w:val="both"/>
        <w:rPr>
          <w:sz w:val="24"/>
        </w:rPr>
      </w:pPr>
    </w:p>
    <w:p w14:paraId="61DF1ADF" w14:textId="77777777" w:rsidR="009675B8" w:rsidRPr="00C078C6" w:rsidRDefault="009675B8" w:rsidP="00AC3498">
      <w:pPr>
        <w:jc w:val="both"/>
        <w:rPr>
          <w:sz w:val="24"/>
        </w:rPr>
      </w:pPr>
      <w:r w:rsidRPr="00C078C6">
        <w:rPr>
          <w:sz w:val="24"/>
        </w:rPr>
        <w:t xml:space="preserve">De acuerdo con lo establecido en la ley 20.910 de creación de los CFT Estatales, entre los años 2018 y 2019 deben entrar en funcionamiento el segundo grupo de 5 CFT, a fin de completar la instalación de los 10 primeros centros. Para esos efectos, el Informe Financiero (IF) de la ley, contempla recursos incrementales de acuerdo con el avance en la instalación de los CFT. Para el año 2019, correspondiente al 4° año desde la entrada en vigencia de la ley, su IF señala que los recursos disponibles deberían ascender a 28.390 millones, es decir casi 10 mil millones más que lo contemplado en el proyecto de ley de presupuesto. </w:t>
      </w:r>
    </w:p>
    <w:p w14:paraId="4716CBAE" w14:textId="77777777" w:rsidR="009675B8" w:rsidRPr="00C078C6" w:rsidRDefault="009675B8" w:rsidP="00AC3498">
      <w:pPr>
        <w:jc w:val="both"/>
        <w:rPr>
          <w:sz w:val="24"/>
        </w:rPr>
      </w:pPr>
      <w:r w:rsidRPr="00C078C6">
        <w:rPr>
          <w:sz w:val="24"/>
        </w:rPr>
        <w:t>Dado que esta reducción de recursos no permitirá la efectiva puesta en marcha de los 3 centros que aún no han iniciado ningún tipo de actividades, el Mineduc debiese trasparentar los cronogramas y presupuestos asociados a la puesta en marcha de los mismos, tanto en materia de operación como de construcción de la infraestructura necesaria.</w:t>
      </w:r>
    </w:p>
    <w:p w14:paraId="5090B6EA" w14:textId="77777777" w:rsidR="009675B8" w:rsidRDefault="009675B8" w:rsidP="00AC3498">
      <w:pPr>
        <w:jc w:val="both"/>
        <w:rPr>
          <w:sz w:val="24"/>
        </w:rPr>
      </w:pPr>
    </w:p>
    <w:p w14:paraId="5AC60DA4" w14:textId="44F9E726" w:rsidR="009675B8" w:rsidRPr="00F16CDB" w:rsidRDefault="005D76D9" w:rsidP="005D76D9">
      <w:pPr>
        <w:spacing w:after="0"/>
        <w:jc w:val="both"/>
        <w:rPr>
          <w:rFonts w:asciiTheme="majorHAnsi" w:hAnsiTheme="majorHAnsi" w:cstheme="majorHAnsi"/>
          <w:b/>
          <w:sz w:val="24"/>
          <w:u w:val="single"/>
        </w:rPr>
      </w:pPr>
      <w:r w:rsidRPr="00F16CDB">
        <w:rPr>
          <w:rFonts w:asciiTheme="majorHAnsi" w:hAnsiTheme="majorHAnsi" w:cstheme="majorHAnsi"/>
          <w:b/>
          <w:sz w:val="24"/>
          <w:u w:val="single"/>
        </w:rPr>
        <w:t>V.</w:t>
      </w:r>
      <w:r w:rsidR="00F16CDB" w:rsidRPr="00F16CDB">
        <w:rPr>
          <w:rFonts w:asciiTheme="majorHAnsi" w:hAnsiTheme="majorHAnsi" w:cstheme="majorHAnsi"/>
          <w:b/>
          <w:sz w:val="24"/>
          <w:u w:val="single"/>
        </w:rPr>
        <w:t>- FONDO</w:t>
      </w:r>
      <w:r w:rsidRPr="00F16CDB">
        <w:rPr>
          <w:rFonts w:asciiTheme="majorHAnsi" w:hAnsiTheme="majorHAnsi" w:cstheme="majorHAnsi"/>
          <w:b/>
          <w:sz w:val="24"/>
          <w:u w:val="single"/>
        </w:rPr>
        <w:t xml:space="preserve"> SOLIDARIO DE CREDITO UNIVERSITARIO</w:t>
      </w:r>
    </w:p>
    <w:p w14:paraId="7B063639" w14:textId="77777777" w:rsidR="005D76D9" w:rsidRDefault="005D76D9" w:rsidP="005D76D9">
      <w:pPr>
        <w:spacing w:after="0"/>
        <w:jc w:val="both"/>
        <w:rPr>
          <w:rFonts w:asciiTheme="majorHAnsi" w:hAnsiTheme="majorHAnsi" w:cstheme="majorHAnsi"/>
          <w:b/>
          <w:sz w:val="24"/>
        </w:rPr>
      </w:pPr>
    </w:p>
    <w:tbl>
      <w:tblPr>
        <w:tblW w:w="8921"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2"/>
        <w:gridCol w:w="2127"/>
        <w:gridCol w:w="1842"/>
        <w:gridCol w:w="1560"/>
      </w:tblGrid>
      <w:tr w:rsidR="005D76D9" w:rsidRPr="00C16268" w14:paraId="3D938F9A" w14:textId="77777777" w:rsidTr="005D76D9">
        <w:trPr>
          <w:trHeight w:val="340"/>
        </w:trPr>
        <w:tc>
          <w:tcPr>
            <w:tcW w:w="3392" w:type="dxa"/>
            <w:shd w:val="clear" w:color="auto" w:fill="auto"/>
            <w:vAlign w:val="center"/>
            <w:hideMark/>
          </w:tcPr>
          <w:p w14:paraId="385B2D42" w14:textId="77777777" w:rsidR="005D76D9" w:rsidRPr="00C16268" w:rsidRDefault="005D76D9" w:rsidP="00D5626F">
            <w:pPr>
              <w:spacing w:after="0" w:line="240" w:lineRule="auto"/>
              <w:rPr>
                <w:rFonts w:ascii="Arial Narrow" w:eastAsia="Times New Roman" w:hAnsi="Arial Narrow" w:cs="Calibri"/>
                <w:b/>
                <w:bCs/>
                <w:sz w:val="20"/>
                <w:szCs w:val="20"/>
                <w:lang w:eastAsia="es-CL"/>
              </w:rPr>
            </w:pPr>
            <w:r w:rsidRPr="00C16268">
              <w:rPr>
                <w:rFonts w:ascii="Arial Narrow" w:eastAsia="Times New Roman" w:hAnsi="Arial Narrow" w:cs="Calibri"/>
                <w:b/>
                <w:bCs/>
                <w:sz w:val="20"/>
                <w:szCs w:val="20"/>
                <w:lang w:eastAsia="es-CL"/>
              </w:rPr>
              <w:t xml:space="preserve">FONDO SOLIDARIO DE CRÉDITO </w:t>
            </w:r>
          </w:p>
        </w:tc>
        <w:tc>
          <w:tcPr>
            <w:tcW w:w="2127" w:type="dxa"/>
            <w:shd w:val="clear" w:color="auto" w:fill="auto"/>
            <w:noWrap/>
            <w:vAlign w:val="bottom"/>
            <w:hideMark/>
          </w:tcPr>
          <w:p w14:paraId="1CE3FCE5" w14:textId="77777777" w:rsidR="005D76D9" w:rsidRPr="006C681E" w:rsidRDefault="005D76D9" w:rsidP="00D5626F">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125.510   </w:t>
            </w:r>
          </w:p>
        </w:tc>
        <w:tc>
          <w:tcPr>
            <w:tcW w:w="1842" w:type="dxa"/>
            <w:shd w:val="clear" w:color="auto" w:fill="auto"/>
            <w:noWrap/>
            <w:vAlign w:val="bottom"/>
            <w:hideMark/>
          </w:tcPr>
          <w:p w14:paraId="71698E57" w14:textId="77777777" w:rsidR="005D76D9" w:rsidRPr="006C681E" w:rsidRDefault="005D76D9" w:rsidP="00D5626F">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 xml:space="preserve">                        109.237   </w:t>
            </w:r>
          </w:p>
        </w:tc>
        <w:tc>
          <w:tcPr>
            <w:tcW w:w="1560" w:type="dxa"/>
            <w:shd w:val="clear" w:color="auto" w:fill="auto"/>
            <w:noWrap/>
            <w:vAlign w:val="bottom"/>
            <w:hideMark/>
          </w:tcPr>
          <w:p w14:paraId="7986A5CD" w14:textId="77777777" w:rsidR="005D76D9" w:rsidRPr="006C681E" w:rsidRDefault="005D76D9" w:rsidP="00D5626F">
            <w:pPr>
              <w:spacing w:after="0" w:line="240" w:lineRule="auto"/>
              <w:jc w:val="right"/>
              <w:rPr>
                <w:rFonts w:ascii="Arial Narrow" w:eastAsia="Times New Roman" w:hAnsi="Arial Narrow" w:cs="Calibri"/>
                <w:b/>
                <w:sz w:val="20"/>
                <w:szCs w:val="20"/>
                <w:lang w:eastAsia="es-CL"/>
              </w:rPr>
            </w:pPr>
            <w:r w:rsidRPr="006C681E">
              <w:rPr>
                <w:rFonts w:ascii="Arial Narrow" w:eastAsia="Times New Roman" w:hAnsi="Arial Narrow" w:cs="Calibri"/>
                <w:b/>
                <w:sz w:val="20"/>
                <w:szCs w:val="20"/>
                <w:lang w:eastAsia="es-CL"/>
              </w:rPr>
              <w:t>-13,0%</w:t>
            </w:r>
          </w:p>
        </w:tc>
      </w:tr>
    </w:tbl>
    <w:p w14:paraId="60F8D099" w14:textId="77777777" w:rsidR="005D76D9" w:rsidRDefault="005D76D9" w:rsidP="005D76D9">
      <w:pPr>
        <w:spacing w:after="0"/>
        <w:jc w:val="both"/>
        <w:rPr>
          <w:rFonts w:asciiTheme="majorHAnsi" w:hAnsiTheme="majorHAnsi" w:cstheme="majorHAnsi"/>
          <w:b/>
          <w:sz w:val="24"/>
        </w:rPr>
      </w:pPr>
    </w:p>
    <w:p w14:paraId="44676CA0" w14:textId="57439BFF" w:rsidR="005D76D9" w:rsidRPr="00C078C6" w:rsidRDefault="005D76D9" w:rsidP="00AC3498">
      <w:pPr>
        <w:jc w:val="both"/>
        <w:rPr>
          <w:rFonts w:cstheme="minorHAnsi"/>
          <w:sz w:val="24"/>
        </w:rPr>
      </w:pPr>
      <w:r w:rsidRPr="00C078C6">
        <w:rPr>
          <w:rFonts w:cstheme="minorHAnsi"/>
          <w:sz w:val="24"/>
        </w:rPr>
        <w:t>Para el presupuesto 2018 se realizó una baja muy significativa de recursos destinados al FSCU, considerando el incremento sostenido que la mayor parte de las universidades ha</w:t>
      </w:r>
      <w:r w:rsidR="00533B62" w:rsidRPr="00C078C6">
        <w:rPr>
          <w:rFonts w:cstheme="minorHAnsi"/>
          <w:sz w:val="24"/>
        </w:rPr>
        <w:t>n</w:t>
      </w:r>
      <w:r w:rsidRPr="00C078C6">
        <w:rPr>
          <w:rFonts w:cstheme="minorHAnsi"/>
          <w:sz w:val="24"/>
        </w:rPr>
        <w:t xml:space="preserve"> tenido en las recuperaciones de recursos de crédito, </w:t>
      </w:r>
      <w:r w:rsidR="00533B62" w:rsidRPr="00C078C6">
        <w:rPr>
          <w:rFonts w:cstheme="minorHAnsi"/>
          <w:sz w:val="24"/>
        </w:rPr>
        <w:t>sin embargo,</w:t>
      </w:r>
      <w:r w:rsidRPr="00C078C6">
        <w:rPr>
          <w:rFonts w:cstheme="minorHAnsi"/>
          <w:sz w:val="24"/>
        </w:rPr>
        <w:t xml:space="preserve"> </w:t>
      </w:r>
      <w:r w:rsidR="00533B62" w:rsidRPr="00C078C6">
        <w:rPr>
          <w:rFonts w:cstheme="minorHAnsi"/>
          <w:sz w:val="24"/>
        </w:rPr>
        <w:t>al calcular los requerimiento</w:t>
      </w:r>
      <w:r w:rsidR="00BF6842" w:rsidRPr="00C078C6">
        <w:rPr>
          <w:rFonts w:cstheme="minorHAnsi"/>
          <w:sz w:val="24"/>
        </w:rPr>
        <w:t>s</w:t>
      </w:r>
      <w:r w:rsidR="00533B62" w:rsidRPr="00C078C6">
        <w:rPr>
          <w:rFonts w:cstheme="minorHAnsi"/>
          <w:sz w:val="24"/>
        </w:rPr>
        <w:t xml:space="preserve"> de crédito</w:t>
      </w:r>
      <w:r w:rsidRPr="00C078C6">
        <w:rPr>
          <w:rFonts w:cstheme="minorHAnsi"/>
          <w:sz w:val="24"/>
        </w:rPr>
        <w:t xml:space="preserve"> </w:t>
      </w:r>
      <w:r w:rsidR="00BF6842" w:rsidRPr="00C078C6">
        <w:rPr>
          <w:rFonts w:cstheme="minorHAnsi"/>
          <w:sz w:val="24"/>
        </w:rPr>
        <w:t xml:space="preserve">no se tomó en cuenta </w:t>
      </w:r>
      <w:r w:rsidRPr="00C078C6">
        <w:rPr>
          <w:rFonts w:cstheme="minorHAnsi"/>
          <w:sz w:val="24"/>
        </w:rPr>
        <w:t xml:space="preserve">el número creciente de alumnos que perderán la gratuidad o las becas, por completarse el máximo de años de los beneficios, los que debiesen ser sustituidos por crédito solidario. </w:t>
      </w:r>
      <w:r w:rsidR="003C6BA7" w:rsidRPr="00C078C6">
        <w:rPr>
          <w:rFonts w:cstheme="minorHAnsi"/>
          <w:sz w:val="24"/>
        </w:rPr>
        <w:t xml:space="preserve">Para 2019, se reducen nuevamente los recursos, pues se debe estar usando la misma fórmula de cálculo. </w:t>
      </w:r>
      <w:r w:rsidRPr="00C078C6">
        <w:rPr>
          <w:rFonts w:cstheme="minorHAnsi"/>
          <w:sz w:val="24"/>
        </w:rPr>
        <w:t xml:space="preserve">Las Universidades debiesen cuantificar las necesidades de recursos que </w:t>
      </w:r>
      <w:r w:rsidR="00BF6842" w:rsidRPr="00C078C6">
        <w:rPr>
          <w:rFonts w:cstheme="minorHAnsi"/>
          <w:sz w:val="24"/>
        </w:rPr>
        <w:t xml:space="preserve">implicará </w:t>
      </w:r>
      <w:r w:rsidRPr="00C078C6">
        <w:rPr>
          <w:rFonts w:cstheme="minorHAnsi"/>
          <w:sz w:val="24"/>
        </w:rPr>
        <w:t>este efecto, para solicitar el incremento de esta partida presupuestaria</w:t>
      </w:r>
      <w:r w:rsidR="003C6BA7" w:rsidRPr="00C078C6">
        <w:rPr>
          <w:rFonts w:cstheme="minorHAnsi"/>
          <w:sz w:val="24"/>
        </w:rPr>
        <w:t>.</w:t>
      </w:r>
    </w:p>
    <w:sectPr w:rsidR="005D76D9" w:rsidRPr="00C078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D0694"/>
    <w:multiLevelType w:val="hybridMultilevel"/>
    <w:tmpl w:val="313666C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
    <w:nsid w:val="74D97190"/>
    <w:multiLevelType w:val="hybridMultilevel"/>
    <w:tmpl w:val="5BDEA5C8"/>
    <w:lvl w:ilvl="0" w:tplc="E7C88B96">
      <w:numFmt w:val="bullet"/>
      <w:lvlText w:val="-"/>
      <w:lvlJc w:val="left"/>
      <w:pPr>
        <w:ind w:left="644" w:hanging="360"/>
      </w:pPr>
      <w:rPr>
        <w:rFonts w:ascii="Calibri" w:eastAsiaTheme="minorHAnsi" w:hAnsi="Calibri" w:cs="Calibri"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2">
    <w:nsid w:val="7F971C4C"/>
    <w:multiLevelType w:val="hybridMultilevel"/>
    <w:tmpl w:val="6C428478"/>
    <w:lvl w:ilvl="0" w:tplc="340A000B">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9C"/>
    <w:rsid w:val="00027485"/>
    <w:rsid w:val="001F2699"/>
    <w:rsid w:val="001F695C"/>
    <w:rsid w:val="002450A9"/>
    <w:rsid w:val="0028406F"/>
    <w:rsid w:val="003A3D96"/>
    <w:rsid w:val="003C6BA7"/>
    <w:rsid w:val="0042306D"/>
    <w:rsid w:val="00434FE1"/>
    <w:rsid w:val="00474481"/>
    <w:rsid w:val="004814EF"/>
    <w:rsid w:val="004D1FA0"/>
    <w:rsid w:val="005040D4"/>
    <w:rsid w:val="00533B62"/>
    <w:rsid w:val="005721A7"/>
    <w:rsid w:val="005D76D9"/>
    <w:rsid w:val="005F5623"/>
    <w:rsid w:val="006347C9"/>
    <w:rsid w:val="0064620D"/>
    <w:rsid w:val="006664C5"/>
    <w:rsid w:val="006B09F1"/>
    <w:rsid w:val="006C681E"/>
    <w:rsid w:val="006F2FFF"/>
    <w:rsid w:val="0071376B"/>
    <w:rsid w:val="00724A21"/>
    <w:rsid w:val="0076155E"/>
    <w:rsid w:val="008017D1"/>
    <w:rsid w:val="008059B5"/>
    <w:rsid w:val="00820083"/>
    <w:rsid w:val="00892B0D"/>
    <w:rsid w:val="008D39BC"/>
    <w:rsid w:val="008D3DB4"/>
    <w:rsid w:val="009675B8"/>
    <w:rsid w:val="00991EBD"/>
    <w:rsid w:val="009D5EEB"/>
    <w:rsid w:val="00A3009C"/>
    <w:rsid w:val="00A62F84"/>
    <w:rsid w:val="00A856D5"/>
    <w:rsid w:val="00AC3498"/>
    <w:rsid w:val="00B579EB"/>
    <w:rsid w:val="00BF6842"/>
    <w:rsid w:val="00C078C6"/>
    <w:rsid w:val="00C267EF"/>
    <w:rsid w:val="00C55F64"/>
    <w:rsid w:val="00C82A98"/>
    <w:rsid w:val="00CD7283"/>
    <w:rsid w:val="00CF0490"/>
    <w:rsid w:val="00D54D51"/>
    <w:rsid w:val="00D572E1"/>
    <w:rsid w:val="00E60FE0"/>
    <w:rsid w:val="00E734FE"/>
    <w:rsid w:val="00EC3A20"/>
    <w:rsid w:val="00EF1468"/>
    <w:rsid w:val="00EF2B46"/>
    <w:rsid w:val="00F16CDB"/>
    <w:rsid w:val="00F17F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00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009C"/>
    <w:rPr>
      <w:rFonts w:ascii="Segoe UI" w:hAnsi="Segoe UI" w:cs="Segoe UI"/>
      <w:sz w:val="18"/>
      <w:szCs w:val="18"/>
    </w:rPr>
  </w:style>
  <w:style w:type="paragraph" w:styleId="Prrafodelista">
    <w:name w:val="List Paragraph"/>
    <w:basedOn w:val="Normal"/>
    <w:uiPriority w:val="34"/>
    <w:qFormat/>
    <w:rsid w:val="009D5EEB"/>
    <w:pPr>
      <w:ind w:left="720"/>
      <w:contextualSpacing/>
    </w:pPr>
  </w:style>
  <w:style w:type="table" w:styleId="Tablaconcuadrcula">
    <w:name w:val="Table Grid"/>
    <w:basedOn w:val="Tablanormal"/>
    <w:uiPriority w:val="39"/>
    <w:rsid w:val="0042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00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009C"/>
    <w:rPr>
      <w:rFonts w:ascii="Segoe UI" w:hAnsi="Segoe UI" w:cs="Segoe UI"/>
      <w:sz w:val="18"/>
      <w:szCs w:val="18"/>
    </w:rPr>
  </w:style>
  <w:style w:type="paragraph" w:styleId="Prrafodelista">
    <w:name w:val="List Paragraph"/>
    <w:basedOn w:val="Normal"/>
    <w:uiPriority w:val="34"/>
    <w:qFormat/>
    <w:rsid w:val="009D5EEB"/>
    <w:pPr>
      <w:ind w:left="720"/>
      <w:contextualSpacing/>
    </w:pPr>
  </w:style>
  <w:style w:type="table" w:styleId="Tablaconcuadrcula">
    <w:name w:val="Table Grid"/>
    <w:basedOn w:val="Tablanormal"/>
    <w:uiPriority w:val="39"/>
    <w:rsid w:val="0042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616">
      <w:bodyDiv w:val="1"/>
      <w:marLeft w:val="0"/>
      <w:marRight w:val="0"/>
      <w:marTop w:val="0"/>
      <w:marBottom w:val="0"/>
      <w:divBdr>
        <w:top w:val="none" w:sz="0" w:space="0" w:color="auto"/>
        <w:left w:val="none" w:sz="0" w:space="0" w:color="auto"/>
        <w:bottom w:val="none" w:sz="0" w:space="0" w:color="auto"/>
        <w:right w:val="none" w:sz="0" w:space="0" w:color="auto"/>
      </w:divBdr>
    </w:div>
    <w:div w:id="235946137">
      <w:bodyDiv w:val="1"/>
      <w:marLeft w:val="0"/>
      <w:marRight w:val="0"/>
      <w:marTop w:val="0"/>
      <w:marBottom w:val="0"/>
      <w:divBdr>
        <w:top w:val="none" w:sz="0" w:space="0" w:color="auto"/>
        <w:left w:val="none" w:sz="0" w:space="0" w:color="auto"/>
        <w:bottom w:val="none" w:sz="0" w:space="0" w:color="auto"/>
        <w:right w:val="none" w:sz="0" w:space="0" w:color="auto"/>
      </w:divBdr>
    </w:div>
    <w:div w:id="545215928">
      <w:bodyDiv w:val="1"/>
      <w:marLeft w:val="0"/>
      <w:marRight w:val="0"/>
      <w:marTop w:val="0"/>
      <w:marBottom w:val="0"/>
      <w:divBdr>
        <w:top w:val="none" w:sz="0" w:space="0" w:color="auto"/>
        <w:left w:val="none" w:sz="0" w:space="0" w:color="auto"/>
        <w:bottom w:val="none" w:sz="0" w:space="0" w:color="auto"/>
        <w:right w:val="none" w:sz="0" w:space="0" w:color="auto"/>
      </w:divBdr>
    </w:div>
    <w:div w:id="591284282">
      <w:bodyDiv w:val="1"/>
      <w:marLeft w:val="0"/>
      <w:marRight w:val="0"/>
      <w:marTop w:val="0"/>
      <w:marBottom w:val="0"/>
      <w:divBdr>
        <w:top w:val="none" w:sz="0" w:space="0" w:color="auto"/>
        <w:left w:val="none" w:sz="0" w:space="0" w:color="auto"/>
        <w:bottom w:val="none" w:sz="0" w:space="0" w:color="auto"/>
        <w:right w:val="none" w:sz="0" w:space="0" w:color="auto"/>
      </w:divBdr>
    </w:div>
    <w:div w:id="13709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3425</Words>
  <Characters>18840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Contreras Altmann</dc:creator>
  <cp:lastModifiedBy>Sergio</cp:lastModifiedBy>
  <cp:revision>2</cp:revision>
  <dcterms:created xsi:type="dcterms:W3CDTF">2018-10-18T16:33:00Z</dcterms:created>
  <dcterms:modified xsi:type="dcterms:W3CDTF">2018-10-18T16:33:00Z</dcterms:modified>
</cp:coreProperties>
</file>