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0E" w:rsidRPr="00102A84" w:rsidRDefault="003249EC" w:rsidP="000A6590">
      <w:pPr>
        <w:spacing w:after="0" w:line="276" w:lineRule="auto"/>
        <w:jc w:val="both"/>
        <w:rPr>
          <w:rFonts w:ascii="Microsoft YaHei Light" w:eastAsia="Microsoft YaHei Light" w:hAnsi="Microsoft YaHei Light" w:cstheme="minorHAnsi"/>
          <w:b/>
          <w:bCs/>
          <w:iCs/>
          <w:sz w:val="24"/>
          <w:szCs w:val="24"/>
          <w:u w:val="single"/>
          <w:bdr w:val="none" w:sz="0" w:space="0" w:color="auto" w:frame="1"/>
          <w:lang w:eastAsia="es-ES"/>
        </w:rPr>
      </w:pPr>
      <w:r>
        <w:rPr>
          <w:rFonts w:ascii="Microsoft YaHei Light" w:eastAsia="Microsoft YaHei Light" w:hAnsi="Microsoft YaHei Light" w:cstheme="minorHAnsi"/>
          <w:b/>
          <w:bCs/>
          <w:iCs/>
          <w:sz w:val="24"/>
          <w:szCs w:val="24"/>
          <w:u w:val="single"/>
          <w:bdr w:val="none" w:sz="0" w:space="0" w:color="auto" w:frame="1"/>
          <w:lang w:eastAsia="es-ES"/>
        </w:rPr>
        <w:t xml:space="preserve">Consideraciones </w:t>
      </w:r>
      <w:bookmarkStart w:id="0" w:name="_GoBack"/>
      <w:bookmarkEnd w:id="0"/>
      <w:r w:rsidR="00102A84">
        <w:rPr>
          <w:rFonts w:ascii="Microsoft YaHei Light" w:eastAsia="Microsoft YaHei Light" w:hAnsi="Microsoft YaHei Light" w:cstheme="minorHAnsi"/>
          <w:b/>
          <w:bCs/>
          <w:iCs/>
          <w:sz w:val="24"/>
          <w:szCs w:val="24"/>
          <w:u w:val="single"/>
          <w:bdr w:val="none" w:sz="0" w:space="0" w:color="auto" w:frame="1"/>
          <w:lang w:eastAsia="es-ES"/>
        </w:rPr>
        <w:t xml:space="preserve">análisis </w:t>
      </w:r>
      <w:r w:rsidR="0066750E" w:rsidRPr="00102A84">
        <w:rPr>
          <w:rFonts w:ascii="Microsoft YaHei Light" w:eastAsia="Microsoft YaHei Light" w:hAnsi="Microsoft YaHei Light" w:cstheme="minorHAnsi"/>
          <w:b/>
          <w:bCs/>
          <w:iCs/>
          <w:sz w:val="24"/>
          <w:szCs w:val="24"/>
          <w:u w:val="single"/>
          <w:bdr w:val="none" w:sz="0" w:space="0" w:color="auto" w:frame="1"/>
          <w:lang w:eastAsia="es-ES"/>
        </w:rPr>
        <w:t xml:space="preserve">PARTIDA AGRICULTURA </w:t>
      </w:r>
      <w:r w:rsidR="00A87A9A">
        <w:rPr>
          <w:rFonts w:ascii="Microsoft YaHei Light" w:eastAsia="Microsoft YaHei Light" w:hAnsi="Microsoft YaHei Light" w:cstheme="minorHAnsi"/>
          <w:b/>
          <w:bCs/>
          <w:iCs/>
          <w:sz w:val="24"/>
          <w:szCs w:val="24"/>
          <w:u w:val="single"/>
          <w:bdr w:val="none" w:sz="0" w:space="0" w:color="auto" w:frame="1"/>
          <w:lang w:eastAsia="es-ES"/>
        </w:rPr>
        <w:t>PL de Presupuesto</w:t>
      </w:r>
    </w:p>
    <w:p w:rsidR="0066750E" w:rsidRPr="00102A84" w:rsidRDefault="0066750E" w:rsidP="000A6590">
      <w:pPr>
        <w:spacing w:after="0" w:line="276" w:lineRule="auto"/>
        <w:jc w:val="both"/>
        <w:rPr>
          <w:rFonts w:ascii="Microsoft YaHei Light" w:eastAsia="Microsoft YaHei Light" w:hAnsi="Microsoft YaHei Light" w:cstheme="minorHAnsi"/>
          <w:sz w:val="24"/>
          <w:szCs w:val="24"/>
          <w:lang w:eastAsia="es-ES"/>
        </w:rPr>
      </w:pPr>
    </w:p>
    <w:p w:rsidR="00300A9D" w:rsidRPr="00102A84" w:rsidRDefault="000B7E20"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 xml:space="preserve">1) </w:t>
      </w:r>
      <w:r w:rsidR="00B62448" w:rsidRPr="00102A84">
        <w:rPr>
          <w:rFonts w:ascii="Microsoft YaHei Light" w:eastAsia="Microsoft YaHei Light" w:hAnsi="Microsoft YaHei Light" w:cstheme="minorHAnsi"/>
          <w:b/>
          <w:sz w:val="24"/>
          <w:szCs w:val="24"/>
          <w:lang w:eastAsia="es-ES"/>
        </w:rPr>
        <w:t>G</w:t>
      </w:r>
      <w:r w:rsidR="0066750E" w:rsidRPr="00102A84">
        <w:rPr>
          <w:rFonts w:ascii="Microsoft YaHei Light" w:eastAsia="Microsoft YaHei Light" w:hAnsi="Microsoft YaHei Light" w:cstheme="minorHAnsi"/>
          <w:b/>
          <w:sz w:val="24"/>
          <w:szCs w:val="24"/>
          <w:lang w:eastAsia="es-ES"/>
        </w:rPr>
        <w:t>rupos de interés</w:t>
      </w:r>
      <w:r w:rsidR="00B62448" w:rsidRPr="00102A84">
        <w:rPr>
          <w:rFonts w:ascii="Microsoft YaHei Light" w:eastAsia="Microsoft YaHei Light" w:hAnsi="Microsoft YaHei Light" w:cstheme="minorHAnsi"/>
          <w:b/>
          <w:sz w:val="24"/>
          <w:szCs w:val="24"/>
          <w:lang w:eastAsia="es-ES"/>
        </w:rPr>
        <w:t>:</w:t>
      </w:r>
      <w:r w:rsidR="0066750E" w:rsidRPr="00102A84">
        <w:rPr>
          <w:rFonts w:ascii="Microsoft YaHei Light" w:eastAsia="Microsoft YaHei Light" w:hAnsi="Microsoft YaHei Light" w:cstheme="minorHAnsi"/>
          <w:sz w:val="24"/>
          <w:szCs w:val="24"/>
          <w:lang w:eastAsia="es-ES"/>
        </w:rPr>
        <w:t xml:space="preserve"> </w:t>
      </w:r>
    </w:p>
    <w:p w:rsidR="00B62448" w:rsidRPr="00102A84" w:rsidRDefault="00B62448" w:rsidP="000A6590">
      <w:pPr>
        <w:spacing w:after="0" w:line="276" w:lineRule="auto"/>
        <w:jc w:val="both"/>
        <w:rPr>
          <w:rFonts w:ascii="Microsoft YaHei Light" w:eastAsia="Microsoft YaHei Light" w:hAnsi="Microsoft YaHei Light" w:cstheme="minorHAnsi"/>
          <w:sz w:val="24"/>
          <w:szCs w:val="24"/>
          <w:lang w:eastAsia="es-ES"/>
        </w:rPr>
      </w:pPr>
    </w:p>
    <w:p w:rsidR="00300A9D" w:rsidRPr="00102A84" w:rsidRDefault="00497EA0" w:rsidP="000A6590">
      <w:pPr>
        <w:pStyle w:val="Prrafodelista"/>
        <w:numPr>
          <w:ilvl w:val="0"/>
          <w:numId w:val="5"/>
        </w:numPr>
        <w:spacing w:after="0" w:line="276" w:lineRule="auto"/>
        <w:jc w:val="both"/>
        <w:rPr>
          <w:rFonts w:ascii="Microsoft YaHei Light" w:eastAsia="Microsoft YaHei Light" w:hAnsi="Microsoft YaHei Light" w:cstheme="minorHAnsi"/>
          <w:sz w:val="24"/>
          <w:szCs w:val="24"/>
          <w:u w:val="single"/>
          <w:lang w:eastAsia="es-ES"/>
        </w:rPr>
      </w:pPr>
      <w:r w:rsidRPr="00102A84">
        <w:rPr>
          <w:rFonts w:ascii="Microsoft YaHei Light" w:eastAsia="Microsoft YaHei Light" w:hAnsi="Microsoft YaHei Light" w:cstheme="minorHAnsi"/>
          <w:sz w:val="24"/>
          <w:szCs w:val="24"/>
          <w:u w:val="single"/>
          <w:lang w:eastAsia="es-ES"/>
        </w:rPr>
        <w:t xml:space="preserve">Solo </w:t>
      </w:r>
      <w:proofErr w:type="spellStart"/>
      <w:r w:rsidR="00300A9D" w:rsidRPr="00102A84">
        <w:rPr>
          <w:rFonts w:ascii="Microsoft YaHei Light" w:eastAsia="Microsoft YaHei Light" w:hAnsi="Microsoft YaHei Light" w:cstheme="minorHAnsi"/>
          <w:sz w:val="24"/>
          <w:szCs w:val="24"/>
          <w:u w:val="single"/>
          <w:lang w:eastAsia="es-ES"/>
        </w:rPr>
        <w:t>Terram</w:t>
      </w:r>
      <w:proofErr w:type="spellEnd"/>
      <w:r w:rsidR="00300A9D" w:rsidRPr="00102A84">
        <w:rPr>
          <w:rFonts w:ascii="Microsoft YaHei Light" w:eastAsia="Microsoft YaHei Light" w:hAnsi="Microsoft YaHei Light" w:cstheme="minorHAnsi"/>
          <w:sz w:val="24"/>
          <w:szCs w:val="24"/>
          <w:u w:val="single"/>
          <w:lang w:eastAsia="es-ES"/>
        </w:rPr>
        <w:t xml:space="preserve"> ha presentado observaciones concretas </w:t>
      </w:r>
      <w:r w:rsidR="000B7E20" w:rsidRPr="00102A84">
        <w:rPr>
          <w:rFonts w:ascii="Microsoft YaHei Light" w:eastAsia="Microsoft YaHei Light" w:hAnsi="Microsoft YaHei Light" w:cstheme="minorHAnsi"/>
          <w:sz w:val="24"/>
          <w:szCs w:val="24"/>
          <w:u w:val="single"/>
          <w:lang w:eastAsia="es-ES"/>
        </w:rPr>
        <w:t xml:space="preserve">relativas al presupuesto del SNASPE </w:t>
      </w:r>
      <w:r w:rsidR="00300A9D" w:rsidRPr="00102A84">
        <w:rPr>
          <w:rFonts w:ascii="Microsoft YaHei Light" w:eastAsia="Microsoft YaHei Light" w:hAnsi="Microsoft YaHei Light" w:cstheme="minorHAnsi"/>
          <w:sz w:val="24"/>
          <w:szCs w:val="24"/>
          <w:u w:val="single"/>
          <w:lang w:eastAsia="es-ES"/>
        </w:rPr>
        <w:t>en el siguiente sentido:</w:t>
      </w:r>
    </w:p>
    <w:p w:rsidR="001B563A" w:rsidRPr="00102A84" w:rsidRDefault="001B563A" w:rsidP="000A6590">
      <w:pPr>
        <w:spacing w:after="0" w:line="276" w:lineRule="auto"/>
        <w:jc w:val="both"/>
        <w:rPr>
          <w:rFonts w:ascii="Microsoft YaHei Light" w:eastAsia="Microsoft YaHei Light" w:hAnsi="Microsoft YaHei Light" w:cstheme="minorHAnsi"/>
          <w:sz w:val="24"/>
          <w:szCs w:val="24"/>
          <w:lang w:eastAsia="es-ES"/>
        </w:rPr>
      </w:pPr>
    </w:p>
    <w:p w:rsidR="001B563A" w:rsidRPr="00102A84" w:rsidRDefault="001B563A"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 xml:space="preserve">Al comparar el presupuesto asignado, con el presupuesto reportado como ejecutado para cada año (ver gráfico </w:t>
      </w:r>
      <w:proofErr w:type="spellStart"/>
      <w:r w:rsidRPr="00102A84">
        <w:rPr>
          <w:rFonts w:ascii="Microsoft YaHei Light" w:eastAsia="Microsoft YaHei Light" w:hAnsi="Microsoft YaHei Light" w:cstheme="minorHAnsi"/>
          <w:color w:val="auto"/>
        </w:rPr>
        <w:t>N°</w:t>
      </w:r>
      <w:proofErr w:type="spellEnd"/>
      <w:r w:rsidRPr="00102A84">
        <w:rPr>
          <w:rFonts w:ascii="Microsoft YaHei Light" w:eastAsia="Microsoft YaHei Light" w:hAnsi="Microsoft YaHei Light" w:cstheme="minorHAnsi"/>
          <w:color w:val="auto"/>
        </w:rPr>
        <w:t xml:space="preserve"> 2), podemos apreciar que para todos los años la ejecución del presupuesto es superior a lo que originalmente se asignó, dicho de otra forma, se gasta más de lo que se considera inicialmente para cada año. El año 2009 se ejecutaron M$ 11.703.452, cifra superior a los M$ 9.520.290 otorgados, lo que equivale a un 123% de ejecución. En el caso del año 2017, alcanzó un 133% de ejecución, ya que este fue de M$ 23.703.112 en relación a los M$ 17.783.067 8 originalmente asignados. Actualmente, al mes de agosto de 2018 ya se ha ejecutado un 107% del presupuesto originalmente asignado.</w:t>
      </w:r>
    </w:p>
    <w:p w:rsidR="001B563A" w:rsidRPr="00102A84" w:rsidRDefault="001B563A" w:rsidP="000A6590">
      <w:pPr>
        <w:spacing w:after="0" w:line="276" w:lineRule="auto"/>
        <w:jc w:val="both"/>
        <w:rPr>
          <w:rFonts w:ascii="Microsoft YaHei Light" w:eastAsia="Microsoft YaHei Light" w:hAnsi="Microsoft YaHei Light" w:cstheme="minorHAnsi"/>
          <w:sz w:val="24"/>
          <w:szCs w:val="24"/>
          <w:lang w:eastAsia="es-ES"/>
        </w:rPr>
      </w:pPr>
    </w:p>
    <w:p w:rsidR="001B563A" w:rsidRPr="00102A84" w:rsidRDefault="00EB5521"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rPr>
        <w:t xml:space="preserve">Si tomamos esta propuesta de PL -que no implica aumento de dotación de personal, ni infraestructura, solo tomar los gastos reales-, podemos señalar que los ingresos totales presentados en la </w:t>
      </w:r>
      <w:r w:rsidRPr="00102A84">
        <w:rPr>
          <w:rFonts w:ascii="Microsoft YaHei Light" w:eastAsia="Microsoft YaHei Light" w:hAnsi="Microsoft YaHei Light" w:cstheme="minorHAnsi"/>
          <w:b/>
          <w:bCs/>
          <w:sz w:val="24"/>
          <w:szCs w:val="24"/>
        </w:rPr>
        <w:t>Ley de Presupuesto 2019 son deficitarios en un 20% y el aporte fiscal en un 39%.</w:t>
      </w: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 xml:space="preserve">Consideramos que cada año el aporte fiscal a la conservación debiese ser actualizado e incrementado con la finalidad de mejorar el sistema, ya sea dotándolo de mejor infraestructura, habilitando nuevas áreas para el acceso público, pero por sobre todo aumentando la dotación de personal. En virtud de ello, el presupuesto asignado al SNASPE y particularmente el aporte fiscal en ningún caso debería disminuir, como ha ocurrido en la asignación del presupuesto en algunos años y es especialmente preocupante lo que se está </w:t>
      </w:r>
      <w:r w:rsidRPr="00102A84">
        <w:rPr>
          <w:rFonts w:ascii="Microsoft YaHei Light" w:eastAsia="Microsoft YaHei Light" w:hAnsi="Microsoft YaHei Light" w:cstheme="minorHAnsi"/>
          <w:color w:val="auto"/>
        </w:rPr>
        <w:lastRenderedPageBreak/>
        <w:t xml:space="preserve">proponiendo en la Ley de Presupuesto 2019, donde se ha establecido una disminución de un </w:t>
      </w:r>
      <w:r w:rsidRPr="00102A84">
        <w:rPr>
          <w:rFonts w:ascii="Microsoft YaHei Light" w:eastAsia="Microsoft YaHei Light" w:hAnsi="Microsoft YaHei Light" w:cstheme="minorHAnsi"/>
          <w:b/>
          <w:bCs/>
          <w:color w:val="auto"/>
        </w:rPr>
        <w:t xml:space="preserve">12% </w:t>
      </w:r>
      <w:r w:rsidRPr="00102A84">
        <w:rPr>
          <w:rFonts w:ascii="Microsoft YaHei Light" w:eastAsia="Microsoft YaHei Light" w:hAnsi="Microsoft YaHei Light" w:cstheme="minorHAnsi"/>
          <w:color w:val="auto"/>
        </w:rPr>
        <w:t xml:space="preserve">de los ingresos totales (aporte fiscal e ingreso de operación) y de un </w:t>
      </w:r>
      <w:r w:rsidRPr="00102A84">
        <w:rPr>
          <w:rFonts w:ascii="Microsoft YaHei Light" w:eastAsia="Microsoft YaHei Light" w:hAnsi="Microsoft YaHei Light" w:cstheme="minorHAnsi"/>
          <w:b/>
          <w:bCs/>
          <w:color w:val="auto"/>
        </w:rPr>
        <w:t xml:space="preserve">10% </w:t>
      </w:r>
      <w:r w:rsidRPr="00102A84">
        <w:rPr>
          <w:rFonts w:ascii="Microsoft YaHei Light" w:eastAsia="Microsoft YaHei Light" w:hAnsi="Microsoft YaHei Light" w:cstheme="minorHAnsi"/>
          <w:color w:val="auto"/>
        </w:rPr>
        <w:t>del aporte fiscal.</w:t>
      </w: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EB5521" w:rsidP="000A6590">
      <w:pPr>
        <w:pStyle w:val="Default"/>
        <w:spacing w:line="276" w:lineRule="auto"/>
        <w:jc w:val="both"/>
        <w:rPr>
          <w:rFonts w:ascii="Microsoft YaHei Light" w:eastAsia="Microsoft YaHei Light" w:hAnsi="Microsoft YaHei Light" w:cstheme="minorHAnsi"/>
          <w:b/>
          <w:bCs/>
          <w:color w:val="auto"/>
        </w:rPr>
      </w:pPr>
      <w:r w:rsidRPr="00102A84">
        <w:rPr>
          <w:rFonts w:ascii="Microsoft YaHei Light" w:eastAsia="Microsoft YaHei Light" w:hAnsi="Microsoft YaHei Light" w:cstheme="minorHAnsi"/>
          <w:color w:val="auto"/>
        </w:rPr>
        <w:t xml:space="preserve">Durante el 2018 se muestra una baja de un 2%, tendencia que se mantiene en la ley de presupuesto propuesta para el año </w:t>
      </w:r>
      <w:r w:rsidRPr="00102A84">
        <w:rPr>
          <w:rFonts w:ascii="Microsoft YaHei Light" w:eastAsia="Microsoft YaHei Light" w:hAnsi="Microsoft YaHei Light" w:cstheme="minorHAnsi"/>
          <w:b/>
          <w:bCs/>
          <w:color w:val="auto"/>
        </w:rPr>
        <w:t>2019, donde se proyecta una baja aún más significativa de un 12%, respecto al presupuesto inicial del año anterior. Sin embargo, esta disminución se incrementa a 13,3 %, si se considera el presupuesto 2018 reajustado al real.</w:t>
      </w: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 xml:space="preserve">Uno de los componentes del Presupuesto del SNASPE está dado por el aporte de </w:t>
      </w:r>
      <w:r w:rsidRPr="00102A84">
        <w:rPr>
          <w:rFonts w:ascii="Microsoft YaHei Light" w:eastAsia="Microsoft YaHei Light" w:hAnsi="Microsoft YaHei Light" w:cstheme="minorHAnsi"/>
          <w:b/>
          <w:bCs/>
          <w:color w:val="auto"/>
        </w:rPr>
        <w:t>ingresos fiscales</w:t>
      </w:r>
      <w:r w:rsidRPr="00102A84">
        <w:rPr>
          <w:rFonts w:ascii="Microsoft YaHei Light" w:eastAsia="Microsoft YaHei Light" w:hAnsi="Microsoft YaHei Light" w:cstheme="minorHAnsi"/>
          <w:color w:val="auto"/>
        </w:rPr>
        <w:t xml:space="preserve">, mientras que el otro proviene de los </w:t>
      </w:r>
      <w:r w:rsidRPr="00102A84">
        <w:rPr>
          <w:rFonts w:ascii="Microsoft YaHei Light" w:eastAsia="Microsoft YaHei Light" w:hAnsi="Microsoft YaHei Light" w:cstheme="minorHAnsi"/>
          <w:b/>
          <w:bCs/>
          <w:color w:val="auto"/>
        </w:rPr>
        <w:t>ingresos de operación</w:t>
      </w:r>
      <w:r w:rsidRPr="00102A84">
        <w:rPr>
          <w:rFonts w:ascii="Microsoft YaHei Light" w:eastAsia="Microsoft YaHei Light" w:hAnsi="Microsoft YaHei Light" w:cstheme="minorHAnsi"/>
          <w:color w:val="auto"/>
        </w:rPr>
        <w:t>.</w:t>
      </w: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0A659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“C</w:t>
      </w:r>
      <w:r w:rsidR="00EB5521" w:rsidRPr="00102A84">
        <w:rPr>
          <w:rFonts w:ascii="Microsoft YaHei Light" w:eastAsia="Microsoft YaHei Light" w:hAnsi="Microsoft YaHei Light" w:cstheme="minorHAnsi"/>
          <w:color w:val="auto"/>
        </w:rPr>
        <w:t>onsiderando que durante el año 2017 el 92% de los ingresos de operación provinieron de la venta de entradas a las ASP, donde solo el Parque Nacional Torres del Paine aportó con un 34% por este concepto. Nos parece del todo riesgosa la apuesta de continuar financiando parte importante del SNASPE con este tipo de ingresos ¿qué sucedería si las pocas unidades (al menos 5) que recaudan el mayor porcentaje por corte de entradas no lo pudiesen hacer? ¿Por qué se sigue proyectando que los ingresos de operación sean el aporte más importante que tiene el SNASPE?, sabiendo que estos son altamente vulnerables</w:t>
      </w:r>
      <w:r w:rsidRPr="00102A84">
        <w:rPr>
          <w:rFonts w:ascii="Microsoft YaHei Light" w:eastAsia="Microsoft YaHei Light" w:hAnsi="Microsoft YaHei Light" w:cstheme="minorHAnsi"/>
          <w:color w:val="auto"/>
        </w:rPr>
        <w:t>?”</w:t>
      </w:r>
      <w:r w:rsidR="00EB5521" w:rsidRPr="00102A84">
        <w:rPr>
          <w:rFonts w:ascii="Microsoft YaHei Light" w:eastAsia="Microsoft YaHei Light" w:hAnsi="Microsoft YaHei Light" w:cstheme="minorHAnsi"/>
          <w:color w:val="auto"/>
        </w:rPr>
        <w:t xml:space="preserve">. </w:t>
      </w: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tbl>
      <w:tblPr>
        <w:tblW w:w="9175" w:type="dxa"/>
        <w:tblInd w:w="-108" w:type="dxa"/>
        <w:tblBorders>
          <w:top w:val="nil"/>
          <w:left w:val="nil"/>
          <w:bottom w:val="nil"/>
          <w:right w:val="nil"/>
        </w:tblBorders>
        <w:tblLayout w:type="fixed"/>
        <w:tblLook w:val="0000" w:firstRow="0" w:lastRow="0" w:firstColumn="0" w:lastColumn="0" w:noHBand="0" w:noVBand="0"/>
      </w:tblPr>
      <w:tblGrid>
        <w:gridCol w:w="1096"/>
        <w:gridCol w:w="1417"/>
        <w:gridCol w:w="1276"/>
        <w:gridCol w:w="1417"/>
        <w:gridCol w:w="1418"/>
        <w:gridCol w:w="1276"/>
        <w:gridCol w:w="1275"/>
      </w:tblGrid>
      <w:tr w:rsidR="000A6590" w:rsidRPr="00102A84" w:rsidTr="000A6590">
        <w:trPr>
          <w:trHeight w:val="1189"/>
        </w:trPr>
        <w:tc>
          <w:tcPr>
            <w:tcW w:w="1096"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r w:rsidRPr="00102A84">
              <w:rPr>
                <w:rFonts w:ascii="Microsoft YaHei Light" w:eastAsia="Microsoft YaHei Light" w:hAnsi="Microsoft YaHei Light" w:cstheme="minorHAnsi"/>
                <w:b/>
                <w:bCs/>
                <w:color w:val="auto"/>
              </w:rPr>
              <w:t xml:space="preserve">Región </w:t>
            </w:r>
          </w:p>
          <w:p w:rsidR="000B7E20" w:rsidRPr="00102A84" w:rsidRDefault="000B7E20" w:rsidP="000A6590">
            <w:pPr>
              <w:pStyle w:val="Default"/>
              <w:spacing w:line="276" w:lineRule="auto"/>
              <w:jc w:val="both"/>
              <w:rPr>
                <w:rFonts w:ascii="Microsoft YaHei Light" w:eastAsia="Microsoft YaHei Light" w:hAnsi="Microsoft YaHei Light" w:cstheme="minorHAnsi"/>
                <w:b/>
                <w:color w:val="auto"/>
              </w:rPr>
            </w:pPr>
            <w:r w:rsidRPr="00102A84">
              <w:rPr>
                <w:rFonts w:ascii="Microsoft YaHei Light" w:eastAsia="Microsoft YaHei Light" w:hAnsi="Microsoft YaHei Light" w:cstheme="minorHAnsi"/>
                <w:b/>
                <w:color w:val="auto"/>
              </w:rPr>
              <w:t>De Maule</w:t>
            </w:r>
          </w:p>
        </w:tc>
        <w:tc>
          <w:tcPr>
            <w:tcW w:w="1417"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r w:rsidRPr="00102A84">
              <w:rPr>
                <w:rFonts w:ascii="Microsoft YaHei Light" w:eastAsia="Microsoft YaHei Light" w:hAnsi="Microsoft YaHei Light" w:cstheme="minorHAnsi"/>
                <w:b/>
                <w:bCs/>
                <w:color w:val="auto"/>
              </w:rPr>
              <w:t xml:space="preserve">Parque Nacional </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1</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4.138 hectáreas</w:t>
            </w:r>
          </w:p>
        </w:tc>
        <w:tc>
          <w:tcPr>
            <w:tcW w:w="1276"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r w:rsidRPr="00102A84">
              <w:rPr>
                <w:rFonts w:ascii="Microsoft YaHei Light" w:eastAsia="Microsoft YaHei Light" w:hAnsi="Microsoft YaHei Light" w:cstheme="minorHAnsi"/>
                <w:b/>
                <w:bCs/>
                <w:color w:val="auto"/>
              </w:rPr>
              <w:t xml:space="preserve">Reserva Nacional </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7</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 xml:space="preserve">14.831 hectáreas </w:t>
            </w:r>
          </w:p>
        </w:tc>
        <w:tc>
          <w:tcPr>
            <w:tcW w:w="1417"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r w:rsidRPr="00102A84">
              <w:rPr>
                <w:rFonts w:ascii="Microsoft YaHei Light" w:eastAsia="Microsoft YaHei Light" w:hAnsi="Microsoft YaHei Light" w:cstheme="minorHAnsi"/>
                <w:b/>
                <w:bCs/>
                <w:color w:val="auto"/>
              </w:rPr>
              <w:t xml:space="preserve">Monumento Natural </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0</w:t>
            </w:r>
          </w:p>
        </w:tc>
        <w:tc>
          <w:tcPr>
            <w:tcW w:w="1418"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proofErr w:type="gramStart"/>
            <w:r w:rsidRPr="00102A84">
              <w:rPr>
                <w:rFonts w:ascii="Microsoft YaHei Light" w:eastAsia="Microsoft YaHei Light" w:hAnsi="Microsoft YaHei Light" w:cstheme="minorHAnsi"/>
                <w:b/>
                <w:bCs/>
                <w:color w:val="auto"/>
              </w:rPr>
              <w:t>Total</w:t>
            </w:r>
            <w:proofErr w:type="gramEnd"/>
            <w:r w:rsidRPr="00102A84">
              <w:rPr>
                <w:rFonts w:ascii="Microsoft YaHei Light" w:eastAsia="Microsoft YaHei Light" w:hAnsi="Microsoft YaHei Light" w:cstheme="minorHAnsi"/>
                <w:b/>
                <w:bCs/>
                <w:color w:val="auto"/>
              </w:rPr>
              <w:t xml:space="preserve"> Superficie (ha) </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18.969</w:t>
            </w:r>
          </w:p>
        </w:tc>
        <w:tc>
          <w:tcPr>
            <w:tcW w:w="1276"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proofErr w:type="gramStart"/>
            <w:r w:rsidRPr="00102A84">
              <w:rPr>
                <w:rFonts w:ascii="Microsoft YaHei Light" w:eastAsia="Microsoft YaHei Light" w:hAnsi="Microsoft YaHei Light" w:cstheme="minorHAnsi"/>
                <w:b/>
                <w:bCs/>
                <w:color w:val="auto"/>
              </w:rPr>
              <w:t>Total</w:t>
            </w:r>
            <w:proofErr w:type="gramEnd"/>
            <w:r w:rsidRPr="00102A84">
              <w:rPr>
                <w:rFonts w:ascii="Microsoft YaHei Light" w:eastAsia="Microsoft YaHei Light" w:hAnsi="Microsoft YaHei Light" w:cstheme="minorHAnsi"/>
                <w:b/>
                <w:bCs/>
                <w:color w:val="auto"/>
              </w:rPr>
              <w:t xml:space="preserve"> de unidades SNASPE </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8</w:t>
            </w:r>
          </w:p>
        </w:tc>
        <w:tc>
          <w:tcPr>
            <w:tcW w:w="1275" w:type="dxa"/>
            <w:tcBorders>
              <w:top w:val="single" w:sz="4" w:space="0" w:color="auto"/>
              <w:left w:val="single" w:sz="4" w:space="0" w:color="auto"/>
              <w:bottom w:val="single" w:sz="4" w:space="0" w:color="auto"/>
              <w:right w:val="single" w:sz="4" w:space="0" w:color="auto"/>
            </w:tcBorders>
          </w:tcPr>
          <w:p w:rsidR="000B7E20" w:rsidRPr="00102A84" w:rsidRDefault="000B7E20" w:rsidP="000A6590">
            <w:pPr>
              <w:pStyle w:val="Default"/>
              <w:spacing w:line="276" w:lineRule="auto"/>
              <w:jc w:val="both"/>
              <w:rPr>
                <w:rFonts w:ascii="Microsoft YaHei Light" w:eastAsia="Microsoft YaHei Light" w:hAnsi="Microsoft YaHei Light" w:cstheme="minorHAnsi"/>
                <w:b/>
                <w:bCs/>
                <w:color w:val="auto"/>
              </w:rPr>
            </w:pPr>
            <w:proofErr w:type="spellStart"/>
            <w:r w:rsidRPr="00102A84">
              <w:rPr>
                <w:rFonts w:ascii="Microsoft YaHei Light" w:eastAsia="Microsoft YaHei Light" w:hAnsi="Microsoft YaHei Light" w:cstheme="minorHAnsi"/>
                <w:b/>
                <w:bCs/>
                <w:color w:val="auto"/>
              </w:rPr>
              <w:t>N°</w:t>
            </w:r>
            <w:proofErr w:type="spellEnd"/>
            <w:r w:rsidRPr="00102A84">
              <w:rPr>
                <w:rFonts w:ascii="Microsoft YaHei Light" w:eastAsia="Microsoft YaHei Light" w:hAnsi="Microsoft YaHei Light" w:cstheme="minorHAnsi"/>
                <w:b/>
                <w:bCs/>
                <w:color w:val="auto"/>
              </w:rPr>
              <w:t xml:space="preserve"> de unidades con </w:t>
            </w:r>
            <w:proofErr w:type="spellStart"/>
            <w:r w:rsidRPr="00102A84">
              <w:rPr>
                <w:rFonts w:ascii="Microsoft YaHei Light" w:eastAsia="Microsoft YaHei Light" w:hAnsi="Microsoft YaHei Light" w:cstheme="minorHAnsi"/>
                <w:b/>
                <w:bCs/>
                <w:color w:val="auto"/>
              </w:rPr>
              <w:t>adm</w:t>
            </w:r>
            <w:proofErr w:type="spellEnd"/>
            <w:r w:rsidR="00B62448" w:rsidRPr="00102A84">
              <w:rPr>
                <w:rFonts w:ascii="Microsoft YaHei Light" w:eastAsia="Microsoft YaHei Light" w:hAnsi="Microsoft YaHei Light" w:cstheme="minorHAnsi"/>
                <w:b/>
                <w:bCs/>
                <w:color w:val="auto"/>
              </w:rPr>
              <w:t>. e</w:t>
            </w:r>
            <w:r w:rsidRPr="00102A84">
              <w:rPr>
                <w:rFonts w:ascii="Microsoft YaHei Light" w:eastAsia="Microsoft YaHei Light" w:hAnsi="Microsoft YaHei Light" w:cstheme="minorHAnsi"/>
                <w:b/>
                <w:bCs/>
                <w:color w:val="auto"/>
              </w:rPr>
              <w:t>fectiva</w:t>
            </w:r>
          </w:p>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bCs/>
                <w:color w:val="auto"/>
              </w:rPr>
              <w:t xml:space="preserve">8 </w:t>
            </w:r>
          </w:p>
        </w:tc>
      </w:tr>
    </w:tbl>
    <w:p w:rsidR="000B7E20" w:rsidRPr="00102A84" w:rsidRDefault="000B7E20"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p>
    <w:p w:rsidR="00EB5521" w:rsidRPr="00102A84" w:rsidRDefault="00EB5521" w:rsidP="000A6590">
      <w:pPr>
        <w:pStyle w:val="Default"/>
        <w:spacing w:line="276" w:lineRule="auto"/>
        <w:jc w:val="both"/>
        <w:rPr>
          <w:rFonts w:ascii="Microsoft YaHei Light" w:eastAsia="Microsoft YaHei Light" w:hAnsi="Microsoft YaHei Light" w:cstheme="minorHAnsi"/>
          <w:color w:val="auto"/>
        </w:rPr>
      </w:pPr>
      <w:r w:rsidRPr="00102A84">
        <w:rPr>
          <w:rFonts w:ascii="Microsoft YaHei Light" w:eastAsia="Microsoft YaHei Light" w:hAnsi="Microsoft YaHei Light" w:cstheme="minorHAnsi"/>
          <w:color w:val="auto"/>
        </w:rPr>
        <w:t>Nos parece muy preocupante que el actual gobierno no le de la misma importancia al</w:t>
      </w:r>
      <w:r w:rsidR="000B7E20" w:rsidRPr="00102A84">
        <w:rPr>
          <w:rFonts w:ascii="Microsoft YaHei Light" w:eastAsia="Microsoft YaHei Light" w:hAnsi="Microsoft YaHei Light" w:cstheme="minorHAnsi"/>
          <w:color w:val="auto"/>
        </w:rPr>
        <w:t xml:space="preserve"> </w:t>
      </w:r>
      <w:r w:rsidRPr="00102A84">
        <w:rPr>
          <w:rFonts w:ascii="Microsoft YaHei Light" w:eastAsia="Microsoft YaHei Light" w:hAnsi="Microsoft YaHei Light" w:cstheme="minorHAnsi"/>
          <w:color w:val="auto"/>
        </w:rPr>
        <w:t>financiamiento del SNASPE y al rol que pueden tener las áreas protegidas en atenuar los efectos del cambio climático , ya que según la Estrategia Nacional de Biodiversidad 2017-2030</w:t>
      </w:r>
      <w:r w:rsidR="000B7E20" w:rsidRPr="00102A84">
        <w:rPr>
          <w:rFonts w:ascii="Microsoft YaHei Light" w:eastAsia="Microsoft YaHei Light" w:hAnsi="Microsoft YaHei Light" w:cstheme="minorHAnsi"/>
          <w:color w:val="auto"/>
        </w:rPr>
        <w:t xml:space="preserve"> </w:t>
      </w:r>
      <w:r w:rsidRPr="00102A84">
        <w:rPr>
          <w:rFonts w:ascii="Microsoft YaHei Light" w:eastAsia="Microsoft YaHei Light" w:hAnsi="Microsoft YaHei Light" w:cstheme="minorHAnsi"/>
          <w:color w:val="auto"/>
        </w:rPr>
        <w:t>elaborada por el Ministerio de Medio Ambiente (MMA), el actual SNASPE contribuye en</w:t>
      </w:r>
      <w:r w:rsidR="000B7E20" w:rsidRPr="00102A84">
        <w:rPr>
          <w:rFonts w:ascii="Microsoft YaHei Light" w:eastAsia="Microsoft YaHei Light" w:hAnsi="Microsoft YaHei Light" w:cstheme="minorHAnsi"/>
          <w:color w:val="auto"/>
        </w:rPr>
        <w:t xml:space="preserve"> </w:t>
      </w:r>
      <w:r w:rsidRPr="00102A84">
        <w:rPr>
          <w:rFonts w:ascii="Microsoft YaHei Light" w:eastAsia="Microsoft YaHei Light" w:hAnsi="Microsoft YaHei Light" w:cstheme="minorHAnsi"/>
          <w:color w:val="auto"/>
        </w:rPr>
        <w:t xml:space="preserve">aproximadamente un 15% al servicio de sumidero de carbono, respecto al resto de los ecosistemas chilenos, y casi en un 12% al servicio de refugio de biodiversidad. </w:t>
      </w:r>
    </w:p>
    <w:p w:rsidR="001B563A" w:rsidRPr="00102A84" w:rsidRDefault="001B563A" w:rsidP="000A6590">
      <w:pPr>
        <w:spacing w:after="0" w:line="276" w:lineRule="auto"/>
        <w:jc w:val="both"/>
        <w:rPr>
          <w:rFonts w:ascii="Microsoft YaHei Light" w:eastAsia="Microsoft YaHei Light" w:hAnsi="Microsoft YaHei Light" w:cstheme="minorHAnsi"/>
          <w:sz w:val="24"/>
          <w:szCs w:val="24"/>
          <w:lang w:eastAsia="es-ES"/>
        </w:rPr>
      </w:pPr>
    </w:p>
    <w:p w:rsidR="00EB5521" w:rsidRPr="00A87A9A" w:rsidRDefault="00B62448" w:rsidP="000A6590">
      <w:pPr>
        <w:spacing w:after="0" w:line="276" w:lineRule="auto"/>
        <w:jc w:val="both"/>
        <w:rPr>
          <w:rFonts w:ascii="Microsoft YaHei Light" w:eastAsia="Microsoft YaHei Light" w:hAnsi="Microsoft YaHei Light" w:cstheme="minorHAnsi"/>
          <w:b/>
          <w:sz w:val="24"/>
          <w:szCs w:val="24"/>
          <w:lang w:eastAsia="es-ES"/>
        </w:rPr>
      </w:pPr>
      <w:r w:rsidRPr="00A87A9A">
        <w:rPr>
          <w:rFonts w:ascii="Microsoft YaHei Light" w:eastAsia="Microsoft YaHei Light" w:hAnsi="Microsoft YaHei Light" w:cstheme="minorHAnsi"/>
          <w:b/>
          <w:sz w:val="24"/>
          <w:szCs w:val="24"/>
          <w:lang w:eastAsia="es-ES"/>
        </w:rPr>
        <w:t xml:space="preserve">2) </w:t>
      </w:r>
      <w:r w:rsidR="00EB5521" w:rsidRPr="00A87A9A">
        <w:rPr>
          <w:rFonts w:ascii="Microsoft YaHei Light" w:eastAsia="Microsoft YaHei Light" w:hAnsi="Microsoft YaHei Light" w:cstheme="minorHAnsi"/>
          <w:b/>
          <w:sz w:val="24"/>
          <w:szCs w:val="24"/>
          <w:lang w:eastAsia="es-ES"/>
        </w:rPr>
        <w:t xml:space="preserve">Combate de incendios </w:t>
      </w:r>
      <w:r w:rsidR="000B7E20" w:rsidRPr="00A87A9A">
        <w:rPr>
          <w:rFonts w:ascii="Microsoft YaHei Light" w:eastAsia="Microsoft YaHei Light" w:hAnsi="Microsoft YaHei Light" w:cstheme="minorHAnsi"/>
          <w:b/>
          <w:sz w:val="24"/>
          <w:szCs w:val="24"/>
          <w:lang w:eastAsia="es-ES"/>
        </w:rPr>
        <w:t>forestales:</w:t>
      </w:r>
    </w:p>
    <w:p w:rsidR="00EB5521" w:rsidRPr="00102A84" w:rsidRDefault="00EB5521" w:rsidP="000A6590">
      <w:pPr>
        <w:spacing w:after="0" w:line="276" w:lineRule="auto"/>
        <w:jc w:val="both"/>
        <w:rPr>
          <w:rFonts w:ascii="Microsoft YaHei Light" w:eastAsia="Microsoft YaHei Light" w:hAnsi="Microsoft YaHei Light" w:cstheme="minorHAnsi"/>
          <w:sz w:val="24"/>
          <w:szCs w:val="24"/>
          <w:lang w:eastAsia="es-ES"/>
        </w:rPr>
      </w:pPr>
    </w:p>
    <w:p w:rsidR="00497EA0" w:rsidRPr="00102A84" w:rsidRDefault="00B62448"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 xml:space="preserve">Existe </w:t>
      </w:r>
      <w:r w:rsidR="00300A9D" w:rsidRPr="00102A84">
        <w:rPr>
          <w:rFonts w:ascii="Microsoft YaHei Light" w:eastAsia="Microsoft YaHei Light" w:hAnsi="Microsoft YaHei Light" w:cstheme="minorHAnsi"/>
          <w:sz w:val="24"/>
          <w:szCs w:val="24"/>
          <w:lang w:eastAsia="es-ES"/>
        </w:rPr>
        <w:t xml:space="preserve">un grave problema en la contratación de aviones para combate de incendios forestales. </w:t>
      </w:r>
      <w:r w:rsidR="00B40527" w:rsidRPr="00102A84">
        <w:rPr>
          <w:rFonts w:ascii="Microsoft YaHei Light" w:eastAsia="Microsoft YaHei Light" w:hAnsi="Microsoft YaHei Light" w:cstheme="minorHAnsi"/>
          <w:sz w:val="24"/>
          <w:szCs w:val="24"/>
          <w:lang w:eastAsia="es-ES"/>
        </w:rPr>
        <w:t xml:space="preserve">Los conocedores del sistema </w:t>
      </w:r>
      <w:r w:rsidRPr="00102A84">
        <w:rPr>
          <w:rFonts w:ascii="Microsoft YaHei Light" w:eastAsia="Microsoft YaHei Light" w:hAnsi="Microsoft YaHei Light" w:cstheme="minorHAnsi"/>
          <w:sz w:val="24"/>
          <w:szCs w:val="24"/>
          <w:lang w:eastAsia="es-ES"/>
        </w:rPr>
        <w:t xml:space="preserve">afirman </w:t>
      </w:r>
      <w:r w:rsidR="00300A9D" w:rsidRPr="00102A84">
        <w:rPr>
          <w:rFonts w:ascii="Microsoft YaHei Light" w:eastAsia="Microsoft YaHei Light" w:hAnsi="Microsoft YaHei Light" w:cstheme="minorHAnsi"/>
          <w:sz w:val="24"/>
          <w:szCs w:val="24"/>
          <w:lang w:eastAsia="es-ES"/>
        </w:rPr>
        <w:t xml:space="preserve">que </w:t>
      </w:r>
      <w:r w:rsidRPr="00102A84">
        <w:rPr>
          <w:rFonts w:ascii="Microsoft YaHei Light" w:eastAsia="Microsoft YaHei Light" w:hAnsi="Microsoft YaHei Light" w:cstheme="minorHAnsi"/>
          <w:sz w:val="24"/>
          <w:szCs w:val="24"/>
          <w:lang w:eastAsia="es-ES"/>
        </w:rPr>
        <w:t xml:space="preserve">en </w:t>
      </w:r>
      <w:r w:rsidR="00300A9D" w:rsidRPr="00102A84">
        <w:rPr>
          <w:rFonts w:ascii="Microsoft YaHei Light" w:eastAsia="Microsoft YaHei Light" w:hAnsi="Microsoft YaHei Light" w:cstheme="minorHAnsi"/>
          <w:sz w:val="24"/>
          <w:szCs w:val="24"/>
          <w:lang w:eastAsia="es-ES"/>
        </w:rPr>
        <w:t xml:space="preserve">las licitaciones </w:t>
      </w:r>
      <w:r w:rsidRPr="00102A84">
        <w:rPr>
          <w:rFonts w:ascii="Microsoft YaHei Light" w:eastAsia="Microsoft YaHei Light" w:hAnsi="Microsoft YaHei Light" w:cstheme="minorHAnsi"/>
          <w:sz w:val="24"/>
          <w:szCs w:val="24"/>
          <w:lang w:eastAsia="es-ES"/>
        </w:rPr>
        <w:t xml:space="preserve">hay </w:t>
      </w:r>
      <w:r w:rsidR="000A6590" w:rsidRPr="00102A84">
        <w:rPr>
          <w:rFonts w:ascii="Microsoft YaHei Light" w:eastAsia="Microsoft YaHei Light" w:hAnsi="Microsoft YaHei Light" w:cstheme="minorHAnsi"/>
          <w:sz w:val="24"/>
          <w:szCs w:val="24"/>
          <w:lang w:eastAsia="es-ES"/>
        </w:rPr>
        <w:t xml:space="preserve">acuerdos de precios para </w:t>
      </w:r>
      <w:r w:rsidRPr="00102A84">
        <w:rPr>
          <w:rFonts w:ascii="Microsoft YaHei Light" w:eastAsia="Microsoft YaHei Light" w:hAnsi="Microsoft YaHei Light" w:cstheme="minorHAnsi"/>
          <w:sz w:val="24"/>
          <w:szCs w:val="24"/>
          <w:lang w:eastAsia="es-ES"/>
        </w:rPr>
        <w:t xml:space="preserve">distribuirse </w:t>
      </w:r>
      <w:r w:rsidR="00300A9D" w:rsidRPr="00102A84">
        <w:rPr>
          <w:rFonts w:ascii="Microsoft YaHei Light" w:eastAsia="Microsoft YaHei Light" w:hAnsi="Microsoft YaHei Light" w:cstheme="minorHAnsi"/>
          <w:sz w:val="24"/>
          <w:szCs w:val="24"/>
          <w:lang w:eastAsia="es-ES"/>
        </w:rPr>
        <w:t>el territorio</w:t>
      </w:r>
      <w:r w:rsidR="00B40527" w:rsidRPr="00102A84">
        <w:rPr>
          <w:rFonts w:ascii="Microsoft YaHei Light" w:eastAsia="Microsoft YaHei Light" w:hAnsi="Microsoft YaHei Light" w:cstheme="minorHAnsi"/>
          <w:sz w:val="24"/>
          <w:szCs w:val="24"/>
          <w:lang w:eastAsia="es-ES"/>
        </w:rPr>
        <w:t>. Eso explicaría que la opción de acuerdos de cooperación internacional por ejemplo con Canadá, que cuenta con aviones de combate idóneos solo a costo operativo, no ha</w:t>
      </w:r>
      <w:r w:rsidRPr="00102A84">
        <w:rPr>
          <w:rFonts w:ascii="Microsoft YaHei Light" w:eastAsia="Microsoft YaHei Light" w:hAnsi="Microsoft YaHei Light" w:cstheme="minorHAnsi"/>
          <w:sz w:val="24"/>
          <w:szCs w:val="24"/>
          <w:lang w:eastAsia="es-ES"/>
        </w:rPr>
        <w:t>ya</w:t>
      </w:r>
      <w:r w:rsidR="00B40527" w:rsidRPr="00102A84">
        <w:rPr>
          <w:rFonts w:ascii="Microsoft YaHei Light" w:eastAsia="Microsoft YaHei Light" w:hAnsi="Microsoft YaHei Light" w:cstheme="minorHAnsi"/>
          <w:sz w:val="24"/>
          <w:szCs w:val="24"/>
          <w:lang w:eastAsia="es-ES"/>
        </w:rPr>
        <w:t xml:space="preserve"> sido implementada</w:t>
      </w:r>
      <w:r w:rsidR="00191279" w:rsidRPr="00102A84">
        <w:rPr>
          <w:rFonts w:ascii="Microsoft YaHei Light" w:eastAsia="Microsoft YaHei Light" w:hAnsi="Microsoft YaHei Light" w:cstheme="minorHAnsi"/>
          <w:sz w:val="24"/>
          <w:szCs w:val="24"/>
          <w:lang w:eastAsia="es-ES"/>
        </w:rPr>
        <w:t xml:space="preserve">. </w:t>
      </w:r>
    </w:p>
    <w:p w:rsidR="00B40527" w:rsidRPr="00102A84" w:rsidRDefault="00B40527"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 xml:space="preserve">El </w:t>
      </w:r>
      <w:r w:rsidR="00B62448" w:rsidRPr="00102A84">
        <w:rPr>
          <w:rFonts w:ascii="Microsoft YaHei Light" w:eastAsia="Microsoft YaHei Light" w:hAnsi="Microsoft YaHei Light" w:cstheme="minorHAnsi"/>
          <w:sz w:val="24"/>
          <w:szCs w:val="24"/>
          <w:lang w:eastAsia="es-ES"/>
        </w:rPr>
        <w:t>tema v</w:t>
      </w:r>
      <w:r w:rsidR="000B7E20" w:rsidRPr="00102A84">
        <w:rPr>
          <w:rFonts w:ascii="Microsoft YaHei Light" w:eastAsia="Microsoft YaHei Light" w:hAnsi="Microsoft YaHei Light" w:cstheme="minorHAnsi"/>
          <w:sz w:val="24"/>
          <w:szCs w:val="24"/>
          <w:lang w:eastAsia="es-ES"/>
        </w:rPr>
        <w:t xml:space="preserve">a más allá de la licitación, que efectivamente se realiza; se trata de la eficiencia del gasto y de romper con </w:t>
      </w:r>
      <w:r w:rsidR="000A6590" w:rsidRPr="00102A84">
        <w:rPr>
          <w:rFonts w:ascii="Microsoft YaHei Light" w:eastAsia="Microsoft YaHei Light" w:hAnsi="Microsoft YaHei Light" w:cstheme="minorHAnsi"/>
          <w:sz w:val="24"/>
          <w:szCs w:val="24"/>
          <w:lang w:eastAsia="es-ES"/>
        </w:rPr>
        <w:t xml:space="preserve">una </w:t>
      </w:r>
      <w:r w:rsidR="000B7E20" w:rsidRPr="00102A84">
        <w:rPr>
          <w:rFonts w:ascii="Microsoft YaHei Light" w:eastAsia="Microsoft YaHei Light" w:hAnsi="Microsoft YaHei Light" w:cstheme="minorHAnsi"/>
          <w:sz w:val="24"/>
          <w:szCs w:val="24"/>
          <w:lang w:eastAsia="es-ES"/>
        </w:rPr>
        <w:t>supuesta colusión</w:t>
      </w:r>
      <w:r w:rsidR="000A6590" w:rsidRPr="00102A84">
        <w:rPr>
          <w:rFonts w:ascii="Microsoft YaHei Light" w:eastAsia="Microsoft YaHei Light" w:hAnsi="Microsoft YaHei Light" w:cstheme="minorHAnsi"/>
          <w:sz w:val="24"/>
          <w:szCs w:val="24"/>
          <w:lang w:eastAsia="es-ES"/>
        </w:rPr>
        <w:t xml:space="preserve"> entre los proveedores</w:t>
      </w:r>
      <w:r w:rsidR="000B7E20" w:rsidRPr="00102A84">
        <w:rPr>
          <w:rFonts w:ascii="Microsoft YaHei Light" w:eastAsia="Microsoft YaHei Light" w:hAnsi="Microsoft YaHei Light" w:cstheme="minorHAnsi"/>
          <w:sz w:val="24"/>
          <w:szCs w:val="24"/>
          <w:lang w:eastAsia="es-ES"/>
        </w:rPr>
        <w:t>.</w:t>
      </w:r>
    </w:p>
    <w:p w:rsidR="00300A9D" w:rsidRPr="00102A84" w:rsidRDefault="00300A9D" w:rsidP="000A6590">
      <w:pPr>
        <w:spacing w:after="0" w:line="276" w:lineRule="auto"/>
        <w:jc w:val="both"/>
        <w:rPr>
          <w:rFonts w:ascii="Microsoft YaHei Light" w:eastAsia="Microsoft YaHei Light" w:hAnsi="Microsoft YaHei Light" w:cstheme="minorHAnsi"/>
          <w:sz w:val="24"/>
          <w:szCs w:val="24"/>
          <w:lang w:eastAsia="es-ES"/>
        </w:rPr>
      </w:pPr>
    </w:p>
    <w:p w:rsidR="00B62448" w:rsidRPr="00A87A9A" w:rsidRDefault="00B62448" w:rsidP="000A6590">
      <w:pPr>
        <w:spacing w:after="0" w:line="276" w:lineRule="auto"/>
        <w:jc w:val="both"/>
        <w:rPr>
          <w:rFonts w:ascii="Microsoft YaHei Light" w:eastAsia="Microsoft YaHei Light" w:hAnsi="Microsoft YaHei Light" w:cstheme="minorHAnsi"/>
          <w:b/>
          <w:sz w:val="24"/>
          <w:szCs w:val="24"/>
          <w:lang w:eastAsia="es-ES"/>
        </w:rPr>
      </w:pPr>
      <w:r w:rsidRPr="00A87A9A">
        <w:rPr>
          <w:rFonts w:ascii="Microsoft YaHei Light" w:eastAsia="Microsoft YaHei Light" w:hAnsi="Microsoft YaHei Light" w:cstheme="minorHAnsi"/>
          <w:b/>
          <w:sz w:val="24"/>
          <w:szCs w:val="24"/>
          <w:lang w:eastAsia="es-ES"/>
        </w:rPr>
        <w:t>3</w:t>
      </w:r>
      <w:r w:rsidR="00191279" w:rsidRPr="00A87A9A">
        <w:rPr>
          <w:rFonts w:ascii="Microsoft YaHei Light" w:eastAsia="Microsoft YaHei Light" w:hAnsi="Microsoft YaHei Light" w:cstheme="minorHAnsi"/>
          <w:b/>
          <w:sz w:val="24"/>
          <w:szCs w:val="24"/>
          <w:lang w:eastAsia="es-ES"/>
        </w:rPr>
        <w:t xml:space="preserve">) </w:t>
      </w:r>
      <w:r w:rsidRPr="00A87A9A">
        <w:rPr>
          <w:rFonts w:ascii="Microsoft YaHei Light" w:eastAsia="Microsoft YaHei Light" w:hAnsi="Microsoft YaHei Light" w:cstheme="minorHAnsi"/>
          <w:b/>
          <w:sz w:val="24"/>
          <w:szCs w:val="24"/>
          <w:lang w:eastAsia="es-ES"/>
        </w:rPr>
        <w:t xml:space="preserve">Glosas referidas a </w:t>
      </w:r>
      <w:r w:rsidR="0066750E" w:rsidRPr="00A87A9A">
        <w:rPr>
          <w:rFonts w:ascii="Microsoft YaHei Light" w:eastAsia="Microsoft YaHei Light" w:hAnsi="Microsoft YaHei Light" w:cstheme="minorHAnsi"/>
          <w:b/>
          <w:sz w:val="24"/>
          <w:szCs w:val="24"/>
          <w:lang w:eastAsia="es-ES"/>
        </w:rPr>
        <w:t>contratación directa</w:t>
      </w:r>
      <w:r w:rsidR="000A6590" w:rsidRPr="00A87A9A">
        <w:rPr>
          <w:rFonts w:ascii="Microsoft YaHei Light" w:eastAsia="Microsoft YaHei Light" w:hAnsi="Microsoft YaHei Light" w:cstheme="minorHAnsi"/>
          <w:b/>
          <w:sz w:val="24"/>
          <w:szCs w:val="24"/>
          <w:lang w:eastAsia="es-ES"/>
        </w:rPr>
        <w:t>:</w:t>
      </w:r>
    </w:p>
    <w:p w:rsidR="00300A9D" w:rsidRPr="00102A84" w:rsidRDefault="00300A9D" w:rsidP="000A6590">
      <w:pPr>
        <w:spacing w:after="0" w:line="276" w:lineRule="auto"/>
        <w:jc w:val="both"/>
        <w:rPr>
          <w:rFonts w:ascii="Microsoft YaHei Light" w:eastAsia="Microsoft YaHei Light" w:hAnsi="Microsoft YaHei Light" w:cstheme="minorHAnsi"/>
          <w:b/>
          <w:sz w:val="24"/>
          <w:szCs w:val="24"/>
          <w:lang w:eastAsia="es-ES"/>
        </w:rPr>
      </w:pPr>
    </w:p>
    <w:p w:rsidR="00300A9D" w:rsidRPr="00102A84" w:rsidRDefault="00300A9D" w:rsidP="000A6590">
      <w:pPr>
        <w:pStyle w:val="Prrafodelista"/>
        <w:numPr>
          <w:ilvl w:val="0"/>
          <w:numId w:val="3"/>
        </w:num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Existe</w:t>
      </w:r>
      <w:r w:rsidR="00497EA0" w:rsidRPr="00102A84">
        <w:rPr>
          <w:rFonts w:ascii="Microsoft YaHei Light" w:eastAsia="Microsoft YaHei Light" w:hAnsi="Microsoft YaHei Light" w:cstheme="minorHAnsi"/>
          <w:sz w:val="24"/>
          <w:szCs w:val="24"/>
          <w:lang w:eastAsia="es-ES"/>
        </w:rPr>
        <w:t>n</w:t>
      </w:r>
      <w:r w:rsidRPr="00102A84">
        <w:rPr>
          <w:rFonts w:ascii="Microsoft YaHei Light" w:eastAsia="Microsoft YaHei Light" w:hAnsi="Microsoft YaHei Light" w:cstheme="minorHAnsi"/>
          <w:sz w:val="24"/>
          <w:szCs w:val="24"/>
          <w:lang w:eastAsia="es-ES"/>
        </w:rPr>
        <w:t xml:space="preserve"> norma</w:t>
      </w:r>
      <w:r w:rsidR="00497EA0" w:rsidRPr="00102A84">
        <w:rPr>
          <w:rFonts w:ascii="Microsoft YaHei Light" w:eastAsia="Microsoft YaHei Light" w:hAnsi="Microsoft YaHei Light" w:cstheme="minorHAnsi"/>
          <w:sz w:val="24"/>
          <w:szCs w:val="24"/>
          <w:lang w:eastAsia="es-ES"/>
        </w:rPr>
        <w:t>s</w:t>
      </w:r>
      <w:r w:rsidRPr="00102A84">
        <w:rPr>
          <w:rFonts w:ascii="Microsoft YaHei Light" w:eastAsia="Microsoft YaHei Light" w:hAnsi="Microsoft YaHei Light" w:cstheme="minorHAnsi"/>
          <w:sz w:val="24"/>
          <w:szCs w:val="24"/>
          <w:lang w:eastAsia="es-ES"/>
        </w:rPr>
        <w:t xml:space="preserve"> general</w:t>
      </w:r>
      <w:r w:rsidR="00497EA0" w:rsidRPr="00102A84">
        <w:rPr>
          <w:rFonts w:ascii="Microsoft YaHei Light" w:eastAsia="Microsoft YaHei Light" w:hAnsi="Microsoft YaHei Light" w:cstheme="minorHAnsi"/>
          <w:sz w:val="24"/>
          <w:szCs w:val="24"/>
          <w:lang w:eastAsia="es-ES"/>
        </w:rPr>
        <w:t>es</w:t>
      </w:r>
      <w:r w:rsidRPr="00102A84">
        <w:rPr>
          <w:rFonts w:ascii="Microsoft YaHei Light" w:eastAsia="Microsoft YaHei Light" w:hAnsi="Microsoft YaHei Light" w:cstheme="minorHAnsi"/>
          <w:sz w:val="24"/>
          <w:szCs w:val="24"/>
          <w:lang w:eastAsia="es-ES"/>
        </w:rPr>
        <w:t xml:space="preserve"> al respecto en la parte general del PL. </w:t>
      </w:r>
      <w:r w:rsidR="00C80F0A" w:rsidRPr="00102A84">
        <w:rPr>
          <w:rFonts w:ascii="Microsoft YaHei Light" w:eastAsia="Microsoft YaHei Light" w:hAnsi="Microsoft YaHei Light" w:cstheme="minorHAnsi"/>
          <w:sz w:val="24"/>
          <w:szCs w:val="24"/>
          <w:lang w:eastAsia="es-ES"/>
        </w:rPr>
        <w:t>Art. 6</w:t>
      </w:r>
      <w:r w:rsidR="00497EA0" w:rsidRPr="00102A84">
        <w:rPr>
          <w:rFonts w:ascii="Microsoft YaHei Light" w:eastAsia="Microsoft YaHei Light" w:hAnsi="Microsoft YaHei Light" w:cstheme="minorHAnsi"/>
          <w:sz w:val="24"/>
          <w:szCs w:val="24"/>
          <w:lang w:eastAsia="es-ES"/>
        </w:rPr>
        <w:t xml:space="preserve"> – 7 - 8</w:t>
      </w:r>
      <w:r w:rsidR="00C80F0A" w:rsidRPr="00102A84">
        <w:rPr>
          <w:rFonts w:ascii="Microsoft YaHei Light" w:eastAsia="Microsoft YaHei Light" w:hAnsi="Microsoft YaHei Light" w:cstheme="minorHAnsi"/>
          <w:sz w:val="24"/>
          <w:szCs w:val="24"/>
          <w:lang w:eastAsia="es-ES"/>
        </w:rPr>
        <w:t xml:space="preserve">: </w:t>
      </w:r>
      <w:r w:rsidR="00497EA0" w:rsidRPr="00102A84">
        <w:rPr>
          <w:rFonts w:ascii="Microsoft YaHei Light" w:eastAsia="Microsoft YaHei Light" w:hAnsi="Microsoft YaHei Light" w:cstheme="minorHAnsi"/>
          <w:sz w:val="24"/>
          <w:szCs w:val="24"/>
          <w:lang w:eastAsia="es-ES"/>
        </w:rPr>
        <w:t>la propuesta o licitación pública será obligatorias respecto de los proyectos y programas de inversión; y de los estudios básicos a realizar el año 2019 cuando el monto sea superior a 1.000 UTM en el primer caso y superior a 500 UTM en el segundo caso. Salvo las excepciones por situaciones de emergencia contempladas en leyes especiales.</w:t>
      </w:r>
      <w:r w:rsidR="00526476" w:rsidRPr="00102A84">
        <w:rPr>
          <w:rFonts w:ascii="Microsoft YaHei Light" w:eastAsia="Microsoft YaHei Light" w:hAnsi="Microsoft YaHei Light" w:cstheme="minorHAnsi"/>
          <w:sz w:val="24"/>
          <w:szCs w:val="24"/>
          <w:lang w:eastAsia="es-ES"/>
        </w:rPr>
        <w:t xml:space="preserve"> La </w:t>
      </w:r>
      <w:r w:rsidR="00526476" w:rsidRPr="00102A84">
        <w:rPr>
          <w:rFonts w:ascii="Microsoft YaHei Light" w:eastAsia="Microsoft YaHei Light" w:hAnsi="Microsoft YaHei Light" w:cstheme="minorHAnsi"/>
          <w:sz w:val="24"/>
          <w:szCs w:val="24"/>
          <w:lang w:eastAsia="es-ES"/>
        </w:rPr>
        <w:lastRenderedPageBreak/>
        <w:t xml:space="preserve">contratación directa es un mecanismo excepcional solo ligado a montos inferiores a 10 </w:t>
      </w:r>
      <w:proofErr w:type="spellStart"/>
      <w:r w:rsidR="00526476" w:rsidRPr="00102A84">
        <w:rPr>
          <w:rFonts w:ascii="Microsoft YaHei Light" w:eastAsia="Microsoft YaHei Light" w:hAnsi="Microsoft YaHei Light" w:cstheme="minorHAnsi"/>
          <w:sz w:val="24"/>
          <w:szCs w:val="24"/>
          <w:lang w:eastAsia="es-ES"/>
        </w:rPr>
        <w:t>utm</w:t>
      </w:r>
      <w:proofErr w:type="spellEnd"/>
      <w:r w:rsidR="00526476" w:rsidRPr="00102A84">
        <w:rPr>
          <w:rFonts w:ascii="Microsoft YaHei Light" w:eastAsia="Microsoft YaHei Light" w:hAnsi="Microsoft YaHei Light" w:cstheme="minorHAnsi"/>
          <w:sz w:val="24"/>
          <w:szCs w:val="24"/>
          <w:lang w:eastAsia="es-ES"/>
        </w:rPr>
        <w:t xml:space="preserve"> o situaciones de emergencia.</w:t>
      </w:r>
    </w:p>
    <w:p w:rsidR="00497EA0" w:rsidRPr="00102A84" w:rsidRDefault="00526476" w:rsidP="000A6590">
      <w:pPr>
        <w:spacing w:after="0" w:line="276" w:lineRule="auto"/>
        <w:ind w:left="708"/>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También señala que q</w:t>
      </w:r>
      <w:r w:rsidR="00497EA0" w:rsidRPr="00102A84">
        <w:rPr>
          <w:rFonts w:ascii="Microsoft YaHei Light" w:eastAsia="Microsoft YaHei Light" w:hAnsi="Microsoft YaHei Light" w:cstheme="minorHAnsi"/>
          <w:sz w:val="24"/>
          <w:szCs w:val="24"/>
          <w:lang w:eastAsia="es-ES"/>
        </w:rPr>
        <w:t xml:space="preserve">uienes contraten con el Estado deberán acompañar certificado de cumplimiento de leyes laborales y de remuneración. </w:t>
      </w:r>
    </w:p>
    <w:p w:rsidR="00191279" w:rsidRPr="00102A84" w:rsidRDefault="0066750E" w:rsidP="000A6590">
      <w:pPr>
        <w:spacing w:after="0" w:line="276" w:lineRule="auto"/>
        <w:jc w:val="both"/>
        <w:rPr>
          <w:rFonts w:ascii="Microsoft YaHei Light" w:eastAsia="Microsoft YaHei Light" w:hAnsi="Microsoft YaHei Light" w:cstheme="minorHAnsi"/>
          <w:b/>
          <w:sz w:val="24"/>
          <w:szCs w:val="24"/>
          <w:lang w:eastAsia="es-ES"/>
        </w:rPr>
      </w:pPr>
      <w:r w:rsidRPr="00102A84">
        <w:rPr>
          <w:rFonts w:ascii="Microsoft YaHei Light" w:eastAsia="Microsoft YaHei Light" w:hAnsi="Microsoft YaHei Light" w:cstheme="minorHAnsi"/>
          <w:sz w:val="24"/>
          <w:szCs w:val="24"/>
          <w:lang w:eastAsia="es-ES"/>
        </w:rPr>
        <w:br/>
      </w:r>
      <w:r w:rsidR="00191279" w:rsidRPr="00102A84">
        <w:rPr>
          <w:rFonts w:ascii="Microsoft YaHei Light" w:eastAsia="Microsoft YaHei Light" w:hAnsi="Microsoft YaHei Light" w:cstheme="minorHAnsi"/>
          <w:b/>
          <w:sz w:val="24"/>
          <w:szCs w:val="24"/>
          <w:lang w:eastAsia="es-ES"/>
        </w:rPr>
        <w:t xml:space="preserve">4) </w:t>
      </w:r>
      <w:r w:rsidRPr="00102A84">
        <w:rPr>
          <w:rFonts w:ascii="Microsoft YaHei Light" w:eastAsia="Microsoft YaHei Light" w:hAnsi="Microsoft YaHei Light" w:cstheme="minorHAnsi"/>
          <w:b/>
          <w:sz w:val="24"/>
          <w:szCs w:val="24"/>
          <w:lang w:eastAsia="es-ES"/>
        </w:rPr>
        <w:t>En las inversiones, las contrataciones licitaciones y transferencias a privados</w:t>
      </w:r>
      <w:r w:rsidR="00191279" w:rsidRPr="00102A84">
        <w:rPr>
          <w:rFonts w:ascii="Microsoft YaHei Light" w:eastAsia="Microsoft YaHei Light" w:hAnsi="Microsoft YaHei Light" w:cstheme="minorHAnsi"/>
          <w:b/>
          <w:sz w:val="24"/>
          <w:szCs w:val="24"/>
          <w:lang w:eastAsia="es-ES"/>
        </w:rPr>
        <w:t>:</w:t>
      </w:r>
    </w:p>
    <w:p w:rsidR="00191279" w:rsidRPr="00102A84" w:rsidRDefault="00191279" w:rsidP="000A6590">
      <w:pPr>
        <w:spacing w:after="0" w:line="276" w:lineRule="auto"/>
        <w:jc w:val="both"/>
        <w:rPr>
          <w:rFonts w:ascii="Microsoft YaHei Light" w:eastAsia="Microsoft YaHei Light" w:hAnsi="Microsoft YaHei Light" w:cstheme="minorHAnsi"/>
          <w:sz w:val="24"/>
          <w:szCs w:val="24"/>
          <w:lang w:eastAsia="es-ES"/>
        </w:rPr>
      </w:pPr>
    </w:p>
    <w:p w:rsidR="00526476" w:rsidRPr="00102A84" w:rsidRDefault="00191279"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I</w:t>
      </w:r>
      <w:r w:rsidR="0066750E" w:rsidRPr="00102A84">
        <w:rPr>
          <w:rFonts w:ascii="Microsoft YaHei Light" w:eastAsia="Microsoft YaHei Light" w:hAnsi="Microsoft YaHei Light" w:cstheme="minorHAnsi"/>
          <w:sz w:val="24"/>
          <w:szCs w:val="24"/>
          <w:lang w:eastAsia="es-ES"/>
        </w:rPr>
        <w:t>ncorporar siempre criterios de probidad y transparencia, respeto a los derechos de los trabajadores.</w:t>
      </w:r>
      <w:r w:rsidR="00300A9D" w:rsidRPr="00102A84">
        <w:rPr>
          <w:rFonts w:ascii="Microsoft YaHei Light" w:eastAsia="Microsoft YaHei Light" w:hAnsi="Microsoft YaHei Light" w:cstheme="minorHAnsi"/>
          <w:sz w:val="24"/>
          <w:szCs w:val="24"/>
          <w:lang w:eastAsia="es-ES"/>
        </w:rPr>
        <w:t xml:space="preserve"> </w:t>
      </w:r>
      <w:r w:rsidR="0066750E" w:rsidRPr="00102A84">
        <w:rPr>
          <w:rFonts w:ascii="Microsoft YaHei Light" w:eastAsia="Microsoft YaHei Light" w:hAnsi="Microsoft YaHei Light" w:cstheme="minorHAnsi"/>
          <w:sz w:val="24"/>
          <w:szCs w:val="24"/>
          <w:lang w:eastAsia="es-ES"/>
        </w:rPr>
        <w:t>de los niños,</w:t>
      </w:r>
      <w:r w:rsidR="00300A9D" w:rsidRPr="00102A84">
        <w:rPr>
          <w:rFonts w:ascii="Microsoft YaHei Light" w:eastAsia="Microsoft YaHei Light" w:hAnsi="Microsoft YaHei Light" w:cstheme="minorHAnsi"/>
          <w:sz w:val="24"/>
          <w:szCs w:val="24"/>
          <w:lang w:eastAsia="es-ES"/>
        </w:rPr>
        <w:t xml:space="preserve"> </w:t>
      </w:r>
      <w:r w:rsidR="0066750E" w:rsidRPr="00102A84">
        <w:rPr>
          <w:rFonts w:ascii="Microsoft YaHei Light" w:eastAsia="Microsoft YaHei Light" w:hAnsi="Microsoft YaHei Light" w:cstheme="minorHAnsi"/>
          <w:sz w:val="24"/>
          <w:szCs w:val="24"/>
          <w:lang w:eastAsia="es-ES"/>
        </w:rPr>
        <w:t>paridad de género y trato no sexista</w:t>
      </w:r>
      <w:r w:rsidR="002D6349" w:rsidRPr="00102A84">
        <w:rPr>
          <w:rFonts w:ascii="Microsoft YaHei Light" w:eastAsia="Microsoft YaHei Light" w:hAnsi="Microsoft YaHei Light" w:cstheme="minorHAnsi"/>
          <w:sz w:val="24"/>
          <w:szCs w:val="24"/>
          <w:lang w:eastAsia="es-ES"/>
        </w:rPr>
        <w:t xml:space="preserve">, </w:t>
      </w:r>
      <w:r w:rsidRPr="00102A84">
        <w:rPr>
          <w:rFonts w:ascii="Microsoft YaHei Light" w:eastAsia="Microsoft YaHei Light" w:hAnsi="Microsoft YaHei Light" w:cstheme="minorHAnsi"/>
          <w:sz w:val="24"/>
          <w:szCs w:val="24"/>
          <w:lang w:eastAsia="es-ES"/>
        </w:rPr>
        <w:t>e</w:t>
      </w:r>
      <w:r w:rsidR="00300A9D" w:rsidRPr="00102A84">
        <w:rPr>
          <w:rFonts w:ascii="Microsoft YaHei Light" w:eastAsia="Microsoft YaHei Light" w:hAnsi="Microsoft YaHei Light" w:cstheme="minorHAnsi"/>
          <w:sz w:val="24"/>
          <w:szCs w:val="24"/>
          <w:lang w:eastAsia="es-ES"/>
        </w:rPr>
        <w:t>stándares de política económica responsable con el medio ambiente y responsabilidad social empresarial, buscar su definición internacional para incorporarlos a las glosas</w:t>
      </w:r>
      <w:r w:rsidRPr="00102A84">
        <w:rPr>
          <w:rFonts w:ascii="Microsoft YaHei Light" w:eastAsia="Microsoft YaHei Light" w:hAnsi="Microsoft YaHei Light" w:cstheme="minorHAnsi"/>
          <w:sz w:val="24"/>
          <w:szCs w:val="24"/>
          <w:lang w:eastAsia="es-ES"/>
        </w:rPr>
        <w:t>.</w:t>
      </w:r>
    </w:p>
    <w:p w:rsidR="00300A9D" w:rsidRPr="00102A84" w:rsidRDefault="00300A9D" w:rsidP="000A6590">
      <w:pPr>
        <w:spacing w:after="0" w:line="276" w:lineRule="auto"/>
        <w:jc w:val="both"/>
        <w:rPr>
          <w:rFonts w:ascii="Microsoft YaHei Light" w:eastAsia="Microsoft YaHei Light" w:hAnsi="Microsoft YaHei Light" w:cstheme="minorHAnsi"/>
          <w:sz w:val="24"/>
          <w:szCs w:val="24"/>
          <w:lang w:eastAsia="es-ES"/>
        </w:rPr>
      </w:pPr>
    </w:p>
    <w:p w:rsidR="00300A9D" w:rsidRPr="00102A84" w:rsidRDefault="00300A9D" w:rsidP="000A6590">
      <w:pPr>
        <w:pStyle w:val="Prrafodelista"/>
        <w:numPr>
          <w:ilvl w:val="0"/>
          <w:numId w:val="2"/>
        </w:num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Dichos estándares existen en Chile y se entregan a las reparticiones públicas como Directivas de Chile Compra</w:t>
      </w:r>
      <w:r w:rsidR="005B32EE" w:rsidRPr="00102A84">
        <w:rPr>
          <w:rFonts w:ascii="Microsoft YaHei Light" w:eastAsia="Microsoft YaHei Light" w:hAnsi="Microsoft YaHei Light" w:cstheme="minorHAnsi"/>
          <w:sz w:val="24"/>
          <w:szCs w:val="24"/>
          <w:lang w:eastAsia="es-ES"/>
        </w:rPr>
        <w:t xml:space="preserve"> desde el año 2005 a la fecha</w:t>
      </w:r>
      <w:r w:rsidR="00234906" w:rsidRPr="00102A84">
        <w:rPr>
          <w:rFonts w:ascii="Microsoft YaHei Light" w:eastAsia="Microsoft YaHei Light" w:hAnsi="Microsoft YaHei Light" w:cstheme="minorHAnsi"/>
          <w:sz w:val="24"/>
          <w:szCs w:val="24"/>
          <w:lang w:eastAsia="es-ES"/>
        </w:rPr>
        <w:t>, en total son 33</w:t>
      </w:r>
      <w:r w:rsidR="005B32EE" w:rsidRPr="00102A84">
        <w:rPr>
          <w:rFonts w:ascii="Microsoft YaHei Light" w:eastAsia="Microsoft YaHei Light" w:hAnsi="Microsoft YaHei Light" w:cstheme="minorHAnsi"/>
          <w:sz w:val="24"/>
          <w:szCs w:val="24"/>
          <w:lang w:eastAsia="es-ES"/>
        </w:rPr>
        <w:t>;</w:t>
      </w:r>
      <w:r w:rsidRPr="00102A84">
        <w:rPr>
          <w:rFonts w:ascii="Microsoft YaHei Light" w:eastAsia="Microsoft YaHei Light" w:hAnsi="Microsoft YaHei Light" w:cstheme="minorHAnsi"/>
          <w:sz w:val="24"/>
          <w:szCs w:val="24"/>
          <w:lang w:eastAsia="es-ES"/>
        </w:rPr>
        <w:t xml:space="preserve"> resultando ser orientadoras y deseables en su mayoría</w:t>
      </w:r>
      <w:r w:rsidR="005B32EE" w:rsidRPr="00102A84">
        <w:rPr>
          <w:rFonts w:ascii="Microsoft YaHei Light" w:eastAsia="Microsoft YaHei Light" w:hAnsi="Microsoft YaHei Light" w:cstheme="minorHAnsi"/>
          <w:sz w:val="24"/>
          <w:szCs w:val="24"/>
          <w:lang w:eastAsia="es-ES"/>
        </w:rPr>
        <w:t xml:space="preserve">. </w:t>
      </w:r>
      <w:r w:rsidR="00102A84" w:rsidRPr="00102A84">
        <w:rPr>
          <w:rFonts w:ascii="Microsoft YaHei Light" w:eastAsia="Microsoft YaHei Light" w:hAnsi="Microsoft YaHei Light" w:cstheme="minorHAnsi"/>
          <w:sz w:val="24"/>
          <w:szCs w:val="24"/>
          <w:lang w:eastAsia="es-ES"/>
        </w:rPr>
        <w:t xml:space="preserve">A </w:t>
      </w:r>
      <w:proofErr w:type="gramStart"/>
      <w:r w:rsidR="00102A84" w:rsidRPr="00102A84">
        <w:rPr>
          <w:rFonts w:ascii="Microsoft YaHei Light" w:eastAsia="Microsoft YaHei Light" w:hAnsi="Microsoft YaHei Light" w:cstheme="minorHAnsi"/>
          <w:sz w:val="24"/>
          <w:szCs w:val="24"/>
          <w:lang w:eastAsia="es-ES"/>
        </w:rPr>
        <w:t>continuación</w:t>
      </w:r>
      <w:proofErr w:type="gramEnd"/>
      <w:r w:rsidR="00102A84" w:rsidRPr="00102A84">
        <w:rPr>
          <w:rFonts w:ascii="Microsoft YaHei Light" w:eastAsia="Microsoft YaHei Light" w:hAnsi="Microsoft YaHei Light" w:cstheme="minorHAnsi"/>
          <w:sz w:val="24"/>
          <w:szCs w:val="24"/>
          <w:lang w:eastAsia="es-ES"/>
        </w:rPr>
        <w:t xml:space="preserve"> se presenta una selección de aquellas </w:t>
      </w:r>
      <w:r w:rsidR="005B32EE" w:rsidRPr="00102A84">
        <w:rPr>
          <w:rFonts w:ascii="Microsoft YaHei Light" w:eastAsia="Microsoft YaHei Light" w:hAnsi="Microsoft YaHei Light" w:cstheme="minorHAnsi"/>
          <w:sz w:val="24"/>
          <w:szCs w:val="24"/>
          <w:lang w:eastAsia="es-ES"/>
        </w:rPr>
        <w:t>atingentes a los temas que se pide relevar</w:t>
      </w:r>
      <w:r w:rsidR="00234906" w:rsidRPr="00102A84">
        <w:rPr>
          <w:rFonts w:ascii="Microsoft YaHei Light" w:eastAsia="Microsoft YaHei Light" w:hAnsi="Microsoft YaHei Light" w:cstheme="minorHAnsi"/>
          <w:sz w:val="24"/>
          <w:szCs w:val="24"/>
          <w:lang w:eastAsia="es-ES"/>
        </w:rPr>
        <w:t xml:space="preserve">, en orden inverso cronológico. </w:t>
      </w:r>
    </w:p>
    <w:p w:rsidR="002D6349" w:rsidRPr="00102A84" w:rsidRDefault="002D6349" w:rsidP="000A6590">
      <w:pPr>
        <w:spacing w:after="0" w:line="276" w:lineRule="auto"/>
        <w:jc w:val="both"/>
        <w:rPr>
          <w:rFonts w:ascii="Microsoft YaHei Light" w:eastAsia="Microsoft YaHei Light" w:hAnsi="Microsoft YaHei Light" w:cstheme="minorHAnsi"/>
          <w:sz w:val="24"/>
          <w:szCs w:val="24"/>
          <w:lang w:eastAsia="es-ES"/>
        </w:rPr>
      </w:pPr>
    </w:p>
    <w:p w:rsidR="00497EA0"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de Contratación Pública N°31. Código de Ética para proveedores del Estado en compras públicas.</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 xml:space="preserve">Directiva de Contratación Pública </w:t>
      </w:r>
      <w:proofErr w:type="spellStart"/>
      <w:r w:rsidRPr="00102A84">
        <w:rPr>
          <w:rFonts w:ascii="Microsoft YaHei Light" w:eastAsia="Microsoft YaHei Light" w:hAnsi="Microsoft YaHei Light"/>
          <w:sz w:val="24"/>
          <w:szCs w:val="24"/>
        </w:rPr>
        <w:t>N°</w:t>
      </w:r>
      <w:proofErr w:type="spellEnd"/>
      <w:r w:rsidRPr="00102A84">
        <w:rPr>
          <w:rFonts w:ascii="Microsoft YaHei Light" w:eastAsia="Microsoft YaHei Light" w:hAnsi="Microsoft YaHei Light"/>
          <w:sz w:val="24"/>
          <w:szCs w:val="24"/>
        </w:rPr>
        <w:t xml:space="preserve"> 28. “Código de Ética sobre la </w:t>
      </w:r>
      <w:r w:rsidR="00234906" w:rsidRPr="00102A84">
        <w:rPr>
          <w:rFonts w:ascii="Microsoft YaHei Light" w:eastAsia="Microsoft YaHei Light" w:hAnsi="Microsoft YaHei Light"/>
          <w:sz w:val="24"/>
          <w:szCs w:val="24"/>
        </w:rPr>
        <w:t>probidad</w:t>
      </w:r>
      <w:r w:rsidRPr="00102A84">
        <w:rPr>
          <w:rFonts w:ascii="Microsoft YaHei Light" w:eastAsia="Microsoft YaHei Light" w:hAnsi="Microsoft YaHei Light"/>
          <w:sz w:val="24"/>
          <w:szCs w:val="24"/>
        </w:rPr>
        <w:t xml:space="preserve"> en las compras públicas”.</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 xml:space="preserve">Directiva de Contratación Pública </w:t>
      </w:r>
      <w:proofErr w:type="spellStart"/>
      <w:r w:rsidRPr="00102A84">
        <w:rPr>
          <w:rFonts w:ascii="Microsoft YaHei Light" w:eastAsia="Microsoft YaHei Light" w:hAnsi="Microsoft YaHei Light"/>
          <w:sz w:val="24"/>
          <w:szCs w:val="24"/>
        </w:rPr>
        <w:t>N°</w:t>
      </w:r>
      <w:proofErr w:type="spellEnd"/>
      <w:r w:rsidRPr="00102A84">
        <w:rPr>
          <w:rFonts w:ascii="Microsoft YaHei Light" w:eastAsia="Microsoft YaHei Light" w:hAnsi="Microsoft YaHei Light"/>
          <w:sz w:val="24"/>
          <w:szCs w:val="24"/>
        </w:rPr>
        <w:t xml:space="preserve"> 27. “Recomendaciones para favorecer la generación de datos abiertos en la contratación pública”.</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 xml:space="preserve">Directiva de Compras N°25, “Recomendaciones para la contratación de bienes y servicios incorporando </w:t>
      </w:r>
      <w:r w:rsidR="005B32EE" w:rsidRPr="00102A84">
        <w:rPr>
          <w:rFonts w:ascii="Microsoft YaHei Light" w:eastAsia="Microsoft YaHei Light" w:hAnsi="Microsoft YaHei Light"/>
          <w:sz w:val="24"/>
          <w:szCs w:val="24"/>
        </w:rPr>
        <w:t>criterios ambientales</w:t>
      </w:r>
      <w:r w:rsidRPr="00102A84">
        <w:rPr>
          <w:rFonts w:ascii="Microsoft YaHei Light" w:eastAsia="Microsoft YaHei Light" w:hAnsi="Microsoft YaHei Light"/>
          <w:sz w:val="24"/>
          <w:szCs w:val="24"/>
        </w:rPr>
        <w:t>”. </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de Contratación Pública N°20. </w:t>
      </w:r>
      <w:r w:rsidR="005B32EE" w:rsidRPr="00102A84">
        <w:rPr>
          <w:rFonts w:ascii="Microsoft YaHei Light" w:eastAsia="Microsoft YaHei Light" w:hAnsi="Microsoft YaHei Light"/>
          <w:sz w:val="24"/>
          <w:szCs w:val="24"/>
        </w:rPr>
        <w:t>Enfoque de género en materia de compras públicas. </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lastRenderedPageBreak/>
        <w:t>Directiva de Contratación Pública N°17. </w:t>
      </w:r>
      <w:r w:rsidR="005B32EE" w:rsidRPr="00102A84">
        <w:rPr>
          <w:rFonts w:ascii="Microsoft YaHei Light" w:eastAsia="Microsoft YaHei Light" w:hAnsi="Microsoft YaHei Light"/>
          <w:sz w:val="24"/>
          <w:szCs w:val="24"/>
        </w:rPr>
        <w:t>Instrucciones para realizar contrataciones públicas inclusivas y que promuevan la igualdad de oportunidades en el mercado público.</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13: Instrucciones para realizar Contrataciones Sustentables en el mercado público chileno.</w:t>
      </w:r>
    </w:p>
    <w:p w:rsidR="00950CE5"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 xml:space="preserve">Directiva Nº12: Implementación medidas </w:t>
      </w:r>
      <w:proofErr w:type="spellStart"/>
      <w:r w:rsidRPr="00102A84">
        <w:rPr>
          <w:rFonts w:ascii="Microsoft YaHei Light" w:eastAsia="Microsoft YaHei Light" w:hAnsi="Microsoft YaHei Light"/>
          <w:sz w:val="24"/>
          <w:szCs w:val="24"/>
        </w:rPr>
        <w:t>proempleo</w:t>
      </w:r>
      <w:proofErr w:type="spellEnd"/>
      <w:r w:rsidRPr="00102A84">
        <w:rPr>
          <w:rFonts w:ascii="Microsoft YaHei Light" w:eastAsia="Microsoft YaHei Light" w:hAnsi="Microsoft YaHei Light"/>
          <w:sz w:val="24"/>
          <w:szCs w:val="24"/>
        </w:rPr>
        <w:t xml:space="preserve"> en el mercado público </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Nº11: Instrucciones para la prevención de la colusión entre oferentes.</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9: Instrucciones para la contratación de bienes y servicios incorporando criterios de Eficiencia Energética.</w:t>
      </w:r>
    </w:p>
    <w:p w:rsidR="009C203C" w:rsidRPr="00102A84" w:rsidRDefault="009C203C" w:rsidP="00102A84">
      <w:pPr>
        <w:pStyle w:val="Prrafodelista"/>
        <w:numPr>
          <w:ilvl w:val="0"/>
          <w:numId w:val="8"/>
        </w:numPr>
        <w:spacing w:line="276" w:lineRule="auto"/>
        <w:rPr>
          <w:rFonts w:ascii="Microsoft YaHei Light" w:eastAsia="Microsoft YaHei Light" w:hAnsi="Microsoft YaHei Light"/>
          <w:sz w:val="24"/>
          <w:szCs w:val="24"/>
        </w:rPr>
      </w:pPr>
      <w:r w:rsidRPr="00102A84">
        <w:rPr>
          <w:rFonts w:ascii="Microsoft YaHei Light" w:eastAsia="Microsoft YaHei Light" w:hAnsi="Microsoft YaHei Light"/>
          <w:sz w:val="24"/>
          <w:szCs w:val="24"/>
        </w:rPr>
        <w:t>Directiva Nº4: Estándares de transparencia.</w:t>
      </w:r>
    </w:p>
    <w:p w:rsidR="00526476" w:rsidRPr="00102A84" w:rsidRDefault="00526476" w:rsidP="000A6590">
      <w:pPr>
        <w:pStyle w:val="NormalWeb"/>
        <w:spacing w:before="0" w:beforeAutospacing="0" w:after="0" w:afterAutospacing="0" w:line="276" w:lineRule="auto"/>
        <w:jc w:val="both"/>
        <w:textAlignment w:val="baseline"/>
        <w:rPr>
          <w:rFonts w:ascii="Microsoft YaHei Light" w:eastAsia="Microsoft YaHei Light" w:hAnsi="Microsoft YaHei Light" w:cstheme="minorHAnsi"/>
        </w:rPr>
      </w:pPr>
    </w:p>
    <w:p w:rsidR="00234906" w:rsidRPr="00102A84" w:rsidRDefault="00234906" w:rsidP="000A6590">
      <w:pPr>
        <w:pStyle w:val="NormalWeb"/>
        <w:spacing w:before="0" w:beforeAutospacing="0" w:after="0" w:afterAutospacing="0" w:line="276" w:lineRule="auto"/>
        <w:jc w:val="both"/>
        <w:textAlignment w:val="baseline"/>
        <w:rPr>
          <w:rFonts w:ascii="Microsoft YaHei Light" w:eastAsia="Microsoft YaHei Light" w:hAnsi="Microsoft YaHei Light" w:cstheme="minorHAnsi"/>
        </w:rPr>
      </w:pPr>
      <w:r w:rsidRPr="00102A84">
        <w:rPr>
          <w:rFonts w:ascii="Microsoft YaHei Light" w:eastAsia="Microsoft YaHei Light" w:hAnsi="Microsoft YaHei Light" w:cstheme="minorHAnsi"/>
        </w:rPr>
        <w:t xml:space="preserve">El tema está tan desarrollado por Hacienda y Chile Compra que no </w:t>
      </w:r>
      <w:r w:rsidR="000A6590" w:rsidRPr="00102A84">
        <w:rPr>
          <w:rFonts w:ascii="Microsoft YaHei Light" w:eastAsia="Microsoft YaHei Light" w:hAnsi="Microsoft YaHei Light" w:cstheme="minorHAnsi"/>
        </w:rPr>
        <w:t xml:space="preserve">parece conveniente </w:t>
      </w:r>
      <w:r w:rsidRPr="00102A84">
        <w:rPr>
          <w:rFonts w:ascii="Microsoft YaHei Light" w:eastAsia="Microsoft YaHei Light" w:hAnsi="Microsoft YaHei Light" w:cstheme="minorHAnsi"/>
        </w:rPr>
        <w:t xml:space="preserve">generar normativas distintas para fines específicos sino más bien avanzar en que estas directivas sean adoptadas, en lo pertinente, por el MINAGRI, en este caso. No podemos pedirlo para unos servicios o </w:t>
      </w:r>
      <w:proofErr w:type="spellStart"/>
      <w:r w:rsidRPr="00102A84">
        <w:rPr>
          <w:rFonts w:ascii="Microsoft YaHei Light" w:eastAsia="Microsoft YaHei Light" w:hAnsi="Microsoft YaHei Light" w:cstheme="minorHAnsi"/>
        </w:rPr>
        <w:t>ítemes</w:t>
      </w:r>
      <w:proofErr w:type="spellEnd"/>
      <w:r w:rsidRPr="00102A84">
        <w:rPr>
          <w:rFonts w:ascii="Microsoft YaHei Light" w:eastAsia="Microsoft YaHei Light" w:hAnsi="Microsoft YaHei Light" w:cstheme="minorHAnsi"/>
        </w:rPr>
        <w:t xml:space="preserve"> si y otros no, porque resultaría discriminatorio.</w:t>
      </w:r>
    </w:p>
    <w:p w:rsidR="009C203C" w:rsidRPr="00102A84" w:rsidRDefault="009C203C" w:rsidP="000A6590">
      <w:pPr>
        <w:pStyle w:val="NormalWeb"/>
        <w:spacing w:before="0" w:beforeAutospacing="0" w:after="0" w:afterAutospacing="0" w:line="276" w:lineRule="auto"/>
        <w:jc w:val="both"/>
        <w:textAlignment w:val="baseline"/>
        <w:rPr>
          <w:rFonts w:ascii="Microsoft YaHei Light" w:eastAsia="Microsoft YaHei Light" w:hAnsi="Microsoft YaHei Light"/>
        </w:rPr>
      </w:pPr>
    </w:p>
    <w:p w:rsidR="00526476" w:rsidRPr="00102A84" w:rsidRDefault="00526476" w:rsidP="000A6590">
      <w:pPr>
        <w:pStyle w:val="NormalWeb"/>
        <w:spacing w:before="0" w:beforeAutospacing="0" w:after="0" w:afterAutospacing="0" w:line="276" w:lineRule="auto"/>
        <w:jc w:val="both"/>
        <w:textAlignment w:val="baseline"/>
        <w:rPr>
          <w:rFonts w:ascii="Microsoft YaHei Light" w:eastAsia="Microsoft YaHei Light" w:hAnsi="Microsoft YaHei Light" w:cstheme="minorHAnsi"/>
        </w:rPr>
      </w:pPr>
      <w:r w:rsidRPr="00102A84">
        <w:rPr>
          <w:rFonts w:ascii="Microsoft YaHei Light" w:eastAsia="Microsoft YaHei Light" w:hAnsi="Microsoft YaHei Light" w:cstheme="minorHAnsi"/>
        </w:rPr>
        <w:t xml:space="preserve">En materia ambiental, adicionalmente se está implementando el Programa Estado Verde (MMA). Voluntariamente los servicios se suman para ser pre aprobados y posteriormente certificados. El diagnóstico incluye directivas referentes a compras sustentables, entre muchas otras. </w:t>
      </w:r>
    </w:p>
    <w:p w:rsidR="000A6590" w:rsidRPr="00102A84" w:rsidRDefault="000A6590" w:rsidP="000A6590">
      <w:pPr>
        <w:pStyle w:val="NormalWeb"/>
        <w:spacing w:before="0" w:beforeAutospacing="0" w:after="0" w:afterAutospacing="0" w:line="276" w:lineRule="auto"/>
        <w:jc w:val="both"/>
        <w:textAlignment w:val="baseline"/>
        <w:rPr>
          <w:rFonts w:ascii="Microsoft YaHei Light" w:eastAsia="Microsoft YaHei Light" w:hAnsi="Microsoft YaHei Light" w:cstheme="minorHAnsi"/>
        </w:rPr>
      </w:pPr>
    </w:p>
    <w:p w:rsidR="00C374F6" w:rsidRPr="00102A84" w:rsidRDefault="00102A84" w:rsidP="000A6590">
      <w:pPr>
        <w:spacing w:after="0" w:line="276" w:lineRule="auto"/>
        <w:jc w:val="both"/>
        <w:rPr>
          <w:rFonts w:ascii="Microsoft YaHei Light" w:eastAsia="Microsoft YaHei Light" w:hAnsi="Microsoft YaHei Light" w:cstheme="minorHAnsi"/>
          <w:b/>
          <w:sz w:val="24"/>
          <w:szCs w:val="24"/>
          <w:lang w:eastAsia="es-ES"/>
        </w:rPr>
      </w:pPr>
      <w:r w:rsidRPr="00102A84">
        <w:rPr>
          <w:rFonts w:ascii="Microsoft YaHei Light" w:eastAsia="Microsoft YaHei Light" w:hAnsi="Microsoft YaHei Light" w:cstheme="minorHAnsi"/>
          <w:b/>
          <w:sz w:val="24"/>
          <w:szCs w:val="24"/>
          <w:lang w:eastAsia="es-ES"/>
        </w:rPr>
        <w:t xml:space="preserve">Otras inquietudes planteadas por Senadores </w:t>
      </w:r>
      <w:r w:rsidR="00DB5A0C" w:rsidRPr="00102A84">
        <w:rPr>
          <w:rFonts w:ascii="Microsoft YaHei Light" w:eastAsia="Microsoft YaHei Light" w:hAnsi="Microsoft YaHei Light" w:cstheme="minorHAnsi"/>
          <w:b/>
          <w:sz w:val="24"/>
          <w:szCs w:val="24"/>
          <w:lang w:eastAsia="es-ES"/>
        </w:rPr>
        <w:t>(CDC)</w:t>
      </w:r>
      <w:r w:rsidR="00191279" w:rsidRPr="00102A84">
        <w:rPr>
          <w:rFonts w:ascii="Microsoft YaHei Light" w:eastAsia="Microsoft YaHei Light" w:hAnsi="Microsoft YaHei Light" w:cstheme="minorHAnsi"/>
          <w:b/>
          <w:sz w:val="24"/>
          <w:szCs w:val="24"/>
          <w:lang w:eastAsia="es-ES"/>
        </w:rPr>
        <w:t xml:space="preserve">. </w:t>
      </w:r>
    </w:p>
    <w:p w:rsidR="00C374F6" w:rsidRPr="00102A84" w:rsidRDefault="00C374F6" w:rsidP="000A6590">
      <w:pPr>
        <w:spacing w:after="0" w:line="276" w:lineRule="auto"/>
        <w:jc w:val="both"/>
        <w:rPr>
          <w:rFonts w:ascii="Microsoft YaHei Light" w:eastAsia="Microsoft YaHei Light" w:hAnsi="Microsoft YaHei Light" w:cstheme="minorHAnsi"/>
          <w:b/>
          <w:sz w:val="24"/>
          <w:szCs w:val="24"/>
          <w:lang w:eastAsia="es-ES"/>
        </w:rPr>
      </w:pPr>
    </w:p>
    <w:p w:rsidR="00EF5347" w:rsidRPr="00102A84" w:rsidRDefault="00102A84"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L</w:t>
      </w:r>
      <w:r w:rsidR="0066750E" w:rsidRPr="00102A84">
        <w:rPr>
          <w:rFonts w:ascii="Microsoft YaHei Light" w:eastAsia="Microsoft YaHei Light" w:hAnsi="Microsoft YaHei Light" w:cstheme="minorHAnsi"/>
          <w:sz w:val="24"/>
          <w:szCs w:val="24"/>
          <w:lang w:eastAsia="es-ES"/>
        </w:rPr>
        <w:t>os senadores y diputados de la zona sur plantearon la ausencia del</w:t>
      </w:r>
      <w:r w:rsidR="00191279" w:rsidRPr="00102A84">
        <w:rPr>
          <w:rFonts w:ascii="Microsoft YaHei Light" w:eastAsia="Microsoft YaHei Light" w:hAnsi="Microsoft YaHei Light" w:cstheme="minorHAnsi"/>
          <w:sz w:val="24"/>
          <w:szCs w:val="24"/>
          <w:lang w:eastAsia="es-ES"/>
        </w:rPr>
        <w:t xml:space="preserve"> </w:t>
      </w:r>
      <w:r w:rsidR="0066750E" w:rsidRPr="00102A84">
        <w:rPr>
          <w:rFonts w:ascii="Microsoft YaHei Light" w:eastAsia="Microsoft YaHei Light" w:hAnsi="Microsoft YaHei Light" w:cstheme="minorHAnsi"/>
          <w:sz w:val="24"/>
          <w:szCs w:val="24"/>
          <w:lang w:eastAsia="es-ES"/>
        </w:rPr>
        <w:t>cumplimiento de los compromisos con las producciones apícolas.</w:t>
      </w:r>
    </w:p>
    <w:p w:rsidR="00526476" w:rsidRPr="00102A84" w:rsidRDefault="0066750E"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br/>
      </w:r>
      <w:r w:rsidR="00A87A9A" w:rsidRPr="00A87A9A">
        <w:rPr>
          <w:rFonts w:ascii="Microsoft YaHei Light" w:eastAsia="Microsoft YaHei Light" w:hAnsi="Microsoft YaHei Light" w:cstheme="minorHAnsi"/>
          <w:b/>
          <w:sz w:val="24"/>
          <w:szCs w:val="24"/>
          <w:lang w:eastAsia="es-ES"/>
        </w:rPr>
        <w:t>5)</w:t>
      </w:r>
      <w:r w:rsidR="00A87A9A">
        <w:rPr>
          <w:rFonts w:ascii="Microsoft YaHei Light" w:eastAsia="Microsoft YaHei Light" w:hAnsi="Microsoft YaHei Light" w:cstheme="minorHAnsi"/>
          <w:sz w:val="24"/>
          <w:szCs w:val="24"/>
          <w:lang w:eastAsia="es-ES"/>
        </w:rPr>
        <w:t xml:space="preserve"> </w:t>
      </w:r>
      <w:r w:rsidRPr="00102A84">
        <w:rPr>
          <w:rFonts w:ascii="Microsoft YaHei Light" w:eastAsia="Microsoft YaHei Light" w:hAnsi="Microsoft YaHei Light" w:cstheme="minorHAnsi"/>
          <w:sz w:val="24"/>
          <w:szCs w:val="24"/>
          <w:lang w:eastAsia="es-ES"/>
        </w:rPr>
        <w:t xml:space="preserve">En primer lugar, plantearon que actualmente existe un movimiento </w:t>
      </w:r>
      <w:r w:rsidRPr="00102A84">
        <w:rPr>
          <w:rFonts w:ascii="Microsoft YaHei Light" w:eastAsia="Microsoft YaHei Light" w:hAnsi="Microsoft YaHei Light" w:cstheme="minorHAnsi"/>
          <w:sz w:val="24"/>
          <w:szCs w:val="24"/>
          <w:lang w:eastAsia="es-ES"/>
        </w:rPr>
        <w:lastRenderedPageBreak/>
        <w:t>interregional de especies de abejas que, al llegar a las zonas del sur de Chile, compiten y matan las diferentes especies de los productores locales afectando tanto la polinización endémica como las producciones de productos derivados de la miel</w:t>
      </w:r>
      <w:r w:rsidR="00526476" w:rsidRPr="00102A84">
        <w:rPr>
          <w:rFonts w:ascii="Microsoft YaHei Light" w:eastAsia="Microsoft YaHei Light" w:hAnsi="Microsoft YaHei Light" w:cstheme="minorHAnsi"/>
          <w:sz w:val="24"/>
          <w:szCs w:val="24"/>
          <w:lang w:eastAsia="es-ES"/>
        </w:rPr>
        <w:t>.</w:t>
      </w:r>
    </w:p>
    <w:p w:rsidR="00EF5347" w:rsidRPr="00102A84" w:rsidRDefault="00EF5347" w:rsidP="000A6590">
      <w:pPr>
        <w:spacing w:after="0" w:line="276" w:lineRule="auto"/>
        <w:jc w:val="both"/>
        <w:rPr>
          <w:rFonts w:ascii="Microsoft YaHei Light" w:eastAsia="Microsoft YaHei Light" w:hAnsi="Microsoft YaHei Light" w:cstheme="minorHAnsi"/>
          <w:sz w:val="24"/>
          <w:szCs w:val="24"/>
          <w:lang w:eastAsia="es-ES"/>
        </w:rPr>
      </w:pPr>
    </w:p>
    <w:p w:rsidR="00300A9D" w:rsidRPr="00102A84" w:rsidRDefault="0066750E"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En segundo lugar, y en la misma industria, se plantea que debe revisarse el ingreso de diferentes especies de abejas que matan a las endémicas, afectando la industria (sobre todo frutícola) que se beneficia de esas abejas polinizadoras endémicas</w:t>
      </w:r>
      <w:r w:rsidR="00300A9D" w:rsidRPr="00102A84">
        <w:rPr>
          <w:rFonts w:ascii="Microsoft YaHei Light" w:eastAsia="Microsoft YaHei Light" w:hAnsi="Microsoft YaHei Light" w:cstheme="minorHAnsi"/>
          <w:sz w:val="24"/>
          <w:szCs w:val="24"/>
          <w:lang w:eastAsia="es-ES"/>
        </w:rPr>
        <w:t>.</w:t>
      </w:r>
    </w:p>
    <w:p w:rsidR="00300A9D" w:rsidRPr="00102A84" w:rsidRDefault="0066750E"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br/>
        <w:t>Y, por último, respecto del SAG se planteó la necesidad de distribuir de mejor manera los recursos porque hay una distribución muy centrada en la zona central, dejando a la zona sur de Chile sin protección efectiva contra plagas. Lo que a la larga genera problemas en la producción agrícola al introducirse plagas nuevas en los cultivos por los pasos fronterizos del sur de Chile</w:t>
      </w:r>
      <w:r w:rsidR="00DB5A0C" w:rsidRPr="00102A84">
        <w:rPr>
          <w:rFonts w:ascii="Microsoft YaHei Light" w:eastAsia="Microsoft YaHei Light" w:hAnsi="Microsoft YaHei Light" w:cstheme="minorHAnsi"/>
          <w:sz w:val="24"/>
          <w:szCs w:val="24"/>
          <w:lang w:eastAsia="es-ES"/>
        </w:rPr>
        <w:t>.</w:t>
      </w:r>
    </w:p>
    <w:p w:rsidR="00526476" w:rsidRPr="00102A84" w:rsidRDefault="00526476" w:rsidP="000A6590">
      <w:pPr>
        <w:spacing w:after="0" w:line="276" w:lineRule="auto"/>
        <w:jc w:val="both"/>
        <w:rPr>
          <w:rFonts w:ascii="Microsoft YaHei Light" w:eastAsia="Microsoft YaHei Light" w:hAnsi="Microsoft YaHei Light" w:cstheme="minorHAnsi"/>
          <w:sz w:val="24"/>
          <w:szCs w:val="24"/>
          <w:lang w:eastAsia="es-ES"/>
        </w:rPr>
      </w:pPr>
    </w:p>
    <w:p w:rsidR="00526476" w:rsidRPr="00102A84" w:rsidRDefault="000A6590" w:rsidP="000A6590">
      <w:pPr>
        <w:spacing w:after="0" w:line="276" w:lineRule="auto"/>
        <w:jc w:val="both"/>
        <w:rPr>
          <w:rFonts w:ascii="Microsoft YaHei Light" w:eastAsia="Microsoft YaHei Light" w:hAnsi="Microsoft YaHei Light" w:cstheme="minorHAnsi"/>
          <w:sz w:val="24"/>
          <w:szCs w:val="24"/>
          <w:lang w:eastAsia="es-ES"/>
        </w:rPr>
      </w:pPr>
      <w:r w:rsidRPr="00102A84">
        <w:rPr>
          <w:rFonts w:ascii="Microsoft YaHei Light" w:eastAsia="Microsoft YaHei Light" w:hAnsi="Microsoft YaHei Light" w:cstheme="minorHAnsi"/>
          <w:sz w:val="24"/>
          <w:szCs w:val="24"/>
          <w:lang w:eastAsia="es-ES"/>
        </w:rPr>
        <w:t xml:space="preserve">Se requiere </w:t>
      </w:r>
      <w:r w:rsidR="00526476" w:rsidRPr="00102A84">
        <w:rPr>
          <w:rFonts w:ascii="Microsoft YaHei Light" w:eastAsia="Microsoft YaHei Light" w:hAnsi="Microsoft YaHei Light" w:cstheme="minorHAnsi"/>
          <w:sz w:val="24"/>
          <w:szCs w:val="24"/>
          <w:lang w:eastAsia="es-ES"/>
        </w:rPr>
        <w:t xml:space="preserve">un análisis financiero y matemático de cuánto debiera entregarse a una y otra zona. </w:t>
      </w:r>
    </w:p>
    <w:p w:rsidR="000A6590" w:rsidRPr="00102A84" w:rsidRDefault="000A6590" w:rsidP="000A6590">
      <w:pPr>
        <w:spacing w:after="0" w:line="276" w:lineRule="auto"/>
        <w:jc w:val="both"/>
        <w:rPr>
          <w:rFonts w:ascii="Microsoft YaHei Light" w:eastAsia="Microsoft YaHei Light" w:hAnsi="Microsoft YaHei Light" w:cstheme="minorHAnsi"/>
          <w:sz w:val="24"/>
          <w:szCs w:val="24"/>
          <w:lang w:eastAsia="es-ES"/>
        </w:rPr>
      </w:pPr>
    </w:p>
    <w:p w:rsidR="000A6590" w:rsidRPr="00102A84" w:rsidRDefault="000A6590" w:rsidP="000A6590">
      <w:pPr>
        <w:spacing w:after="0" w:line="276" w:lineRule="auto"/>
        <w:jc w:val="both"/>
        <w:rPr>
          <w:rFonts w:ascii="Microsoft YaHei Light" w:eastAsia="Microsoft YaHei Light" w:hAnsi="Microsoft YaHei Light" w:cstheme="minorHAnsi"/>
          <w:sz w:val="24"/>
          <w:szCs w:val="24"/>
          <w:lang w:eastAsia="es-ES"/>
        </w:rPr>
      </w:pPr>
    </w:p>
    <w:p w:rsidR="000A6590" w:rsidRPr="00102A84" w:rsidRDefault="000A6590" w:rsidP="000A6590">
      <w:pPr>
        <w:spacing w:after="0" w:line="276" w:lineRule="auto"/>
        <w:jc w:val="both"/>
        <w:rPr>
          <w:rFonts w:ascii="Microsoft YaHei Light" w:eastAsia="Microsoft YaHei Light" w:hAnsi="Microsoft YaHei Light" w:cstheme="minorHAnsi"/>
          <w:sz w:val="24"/>
          <w:szCs w:val="24"/>
          <w:lang w:eastAsia="es-ES"/>
        </w:rPr>
      </w:pPr>
    </w:p>
    <w:sectPr w:rsidR="000A6590" w:rsidRPr="00102A84">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7D3" w:rsidRDefault="001937D3" w:rsidP="00102A84">
      <w:pPr>
        <w:spacing w:after="0" w:line="240" w:lineRule="auto"/>
      </w:pPr>
      <w:r>
        <w:separator/>
      </w:r>
    </w:p>
  </w:endnote>
  <w:endnote w:type="continuationSeparator" w:id="0">
    <w:p w:rsidR="001937D3" w:rsidRDefault="001937D3" w:rsidP="00102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7D3" w:rsidRDefault="001937D3" w:rsidP="00102A84">
      <w:pPr>
        <w:spacing w:after="0" w:line="240" w:lineRule="auto"/>
      </w:pPr>
      <w:r>
        <w:separator/>
      </w:r>
    </w:p>
  </w:footnote>
  <w:footnote w:type="continuationSeparator" w:id="0">
    <w:p w:rsidR="001937D3" w:rsidRDefault="001937D3" w:rsidP="00102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A84" w:rsidRDefault="00102A84">
    <w:pPr>
      <w:pStyle w:val="Encabezado"/>
    </w:pPr>
    <w:r>
      <w:t>Minuta 1/Nov2018/Indicaciones Proyecto de Ley de Presupuesto/CPBR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37C6"/>
    <w:multiLevelType w:val="hybridMultilevel"/>
    <w:tmpl w:val="CFA45D76"/>
    <w:lvl w:ilvl="0" w:tplc="C67E88E8">
      <w:start w:val="1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0F0A2F"/>
    <w:multiLevelType w:val="hybridMultilevel"/>
    <w:tmpl w:val="21BC6FE0"/>
    <w:lvl w:ilvl="0" w:tplc="E21032EE">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60B6499"/>
    <w:multiLevelType w:val="hybridMultilevel"/>
    <w:tmpl w:val="0346CD3E"/>
    <w:lvl w:ilvl="0" w:tplc="9E48D98A">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53865A8"/>
    <w:multiLevelType w:val="hybridMultilevel"/>
    <w:tmpl w:val="BE123AB8"/>
    <w:lvl w:ilvl="0" w:tplc="F0B0330C">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A36055"/>
    <w:multiLevelType w:val="hybridMultilevel"/>
    <w:tmpl w:val="E6748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D086CF6"/>
    <w:multiLevelType w:val="hybridMultilevel"/>
    <w:tmpl w:val="22DEE87C"/>
    <w:lvl w:ilvl="0" w:tplc="552CDDBC">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37936DC"/>
    <w:multiLevelType w:val="hybridMultilevel"/>
    <w:tmpl w:val="FD4030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3834631"/>
    <w:multiLevelType w:val="hybridMultilevel"/>
    <w:tmpl w:val="0194F24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50E"/>
    <w:rsid w:val="00023BBD"/>
    <w:rsid w:val="000A6590"/>
    <w:rsid w:val="000B7E20"/>
    <w:rsid w:val="00102A84"/>
    <w:rsid w:val="00191279"/>
    <w:rsid w:val="001937D3"/>
    <w:rsid w:val="001B4F96"/>
    <w:rsid w:val="001B563A"/>
    <w:rsid w:val="00234906"/>
    <w:rsid w:val="002D6349"/>
    <w:rsid w:val="00300A9D"/>
    <w:rsid w:val="003249EC"/>
    <w:rsid w:val="00342F3E"/>
    <w:rsid w:val="003A6D51"/>
    <w:rsid w:val="00497EA0"/>
    <w:rsid w:val="00526476"/>
    <w:rsid w:val="005B32EE"/>
    <w:rsid w:val="0066750E"/>
    <w:rsid w:val="00950CE5"/>
    <w:rsid w:val="009C203C"/>
    <w:rsid w:val="00A87A9A"/>
    <w:rsid w:val="00B40527"/>
    <w:rsid w:val="00B62448"/>
    <w:rsid w:val="00C374F6"/>
    <w:rsid w:val="00C80F0A"/>
    <w:rsid w:val="00D123EE"/>
    <w:rsid w:val="00DB5A0C"/>
    <w:rsid w:val="00EB5521"/>
    <w:rsid w:val="00EF5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70BC"/>
  <w15:chartTrackingRefBased/>
  <w15:docId w15:val="{4D90BDFE-2B94-445D-ACA6-C4C95E5E2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6750E"/>
    <w:rPr>
      <w:color w:val="0000FF"/>
      <w:u w:val="single"/>
    </w:rPr>
  </w:style>
  <w:style w:type="paragraph" w:customStyle="1" w:styleId="Default">
    <w:name w:val="Default"/>
    <w:rsid w:val="00B40527"/>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B5521"/>
    <w:pPr>
      <w:ind w:left="720"/>
      <w:contextualSpacing/>
    </w:pPr>
  </w:style>
  <w:style w:type="character" w:styleId="Textoennegrita">
    <w:name w:val="Strong"/>
    <w:basedOn w:val="Fuentedeprrafopredeter"/>
    <w:uiPriority w:val="22"/>
    <w:qFormat/>
    <w:rsid w:val="009C203C"/>
    <w:rPr>
      <w:b/>
      <w:bCs/>
    </w:rPr>
  </w:style>
  <w:style w:type="paragraph" w:styleId="NormalWeb">
    <w:name w:val="Normal (Web)"/>
    <w:basedOn w:val="Normal"/>
    <w:uiPriority w:val="99"/>
    <w:semiHidden/>
    <w:unhideWhenUsed/>
    <w:rsid w:val="009C203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102A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2A84"/>
  </w:style>
  <w:style w:type="paragraph" w:styleId="Piedepgina">
    <w:name w:val="footer"/>
    <w:basedOn w:val="Normal"/>
    <w:link w:val="PiedepginaCar"/>
    <w:uiPriority w:val="99"/>
    <w:unhideWhenUsed/>
    <w:rsid w:val="00102A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2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401911">
      <w:bodyDiv w:val="1"/>
      <w:marLeft w:val="0"/>
      <w:marRight w:val="0"/>
      <w:marTop w:val="0"/>
      <w:marBottom w:val="0"/>
      <w:divBdr>
        <w:top w:val="none" w:sz="0" w:space="0" w:color="auto"/>
        <w:left w:val="none" w:sz="0" w:space="0" w:color="auto"/>
        <w:bottom w:val="none" w:sz="0" w:space="0" w:color="auto"/>
        <w:right w:val="none" w:sz="0" w:space="0" w:color="auto"/>
      </w:divBdr>
    </w:div>
    <w:div w:id="1015840473">
      <w:bodyDiv w:val="1"/>
      <w:marLeft w:val="0"/>
      <w:marRight w:val="0"/>
      <w:marTop w:val="0"/>
      <w:marBottom w:val="0"/>
      <w:divBdr>
        <w:top w:val="none" w:sz="0" w:space="0" w:color="auto"/>
        <w:left w:val="none" w:sz="0" w:space="0" w:color="auto"/>
        <w:bottom w:val="none" w:sz="0" w:space="0" w:color="auto"/>
        <w:right w:val="none" w:sz="0" w:space="0" w:color="auto"/>
      </w:divBdr>
    </w:div>
    <w:div w:id="1037851064">
      <w:bodyDiv w:val="1"/>
      <w:marLeft w:val="0"/>
      <w:marRight w:val="0"/>
      <w:marTop w:val="0"/>
      <w:marBottom w:val="0"/>
      <w:divBdr>
        <w:top w:val="none" w:sz="0" w:space="0" w:color="auto"/>
        <w:left w:val="none" w:sz="0" w:space="0" w:color="auto"/>
        <w:bottom w:val="none" w:sz="0" w:space="0" w:color="auto"/>
        <w:right w:val="none" w:sz="0" w:space="0" w:color="auto"/>
      </w:divBdr>
    </w:div>
    <w:div w:id="1284772502">
      <w:bodyDiv w:val="1"/>
      <w:marLeft w:val="0"/>
      <w:marRight w:val="0"/>
      <w:marTop w:val="0"/>
      <w:marBottom w:val="0"/>
      <w:divBdr>
        <w:top w:val="none" w:sz="0" w:space="0" w:color="auto"/>
        <w:left w:val="none" w:sz="0" w:space="0" w:color="auto"/>
        <w:bottom w:val="none" w:sz="0" w:space="0" w:color="auto"/>
        <w:right w:val="none" w:sz="0" w:space="0" w:color="auto"/>
      </w:divBdr>
      <w:divsChild>
        <w:div w:id="1127896533">
          <w:marLeft w:val="0"/>
          <w:marRight w:val="0"/>
          <w:marTop w:val="0"/>
          <w:marBottom w:val="0"/>
          <w:divBdr>
            <w:top w:val="none" w:sz="0" w:space="0" w:color="auto"/>
            <w:left w:val="none" w:sz="0" w:space="0" w:color="auto"/>
            <w:bottom w:val="none" w:sz="0" w:space="0" w:color="auto"/>
            <w:right w:val="none" w:sz="0" w:space="0" w:color="auto"/>
          </w:divBdr>
          <w:divsChild>
            <w:div w:id="1168717533">
              <w:marLeft w:val="0"/>
              <w:marRight w:val="0"/>
              <w:marTop w:val="0"/>
              <w:marBottom w:val="0"/>
              <w:divBdr>
                <w:top w:val="none" w:sz="0" w:space="0" w:color="auto"/>
                <w:left w:val="none" w:sz="0" w:space="0" w:color="auto"/>
                <w:bottom w:val="none" w:sz="0" w:space="0" w:color="auto"/>
                <w:right w:val="none" w:sz="0" w:space="0" w:color="auto"/>
              </w:divBdr>
              <w:divsChild>
                <w:div w:id="671838504">
                  <w:marLeft w:val="0"/>
                  <w:marRight w:val="0"/>
                  <w:marTop w:val="0"/>
                  <w:marBottom w:val="0"/>
                  <w:divBdr>
                    <w:top w:val="none" w:sz="0" w:space="0" w:color="auto"/>
                    <w:left w:val="none" w:sz="0" w:space="0" w:color="auto"/>
                    <w:bottom w:val="none" w:sz="0" w:space="0" w:color="auto"/>
                    <w:right w:val="none" w:sz="0" w:space="0" w:color="auto"/>
                  </w:divBdr>
                  <w:divsChild>
                    <w:div w:id="1740980606">
                      <w:marLeft w:val="0"/>
                      <w:marRight w:val="0"/>
                      <w:marTop w:val="0"/>
                      <w:marBottom w:val="0"/>
                      <w:divBdr>
                        <w:top w:val="none" w:sz="0" w:space="0" w:color="auto"/>
                        <w:left w:val="none" w:sz="0" w:space="0" w:color="auto"/>
                        <w:bottom w:val="none" w:sz="0" w:space="0" w:color="auto"/>
                        <w:right w:val="none" w:sz="0" w:space="0" w:color="auto"/>
                      </w:divBdr>
                      <w:divsChild>
                        <w:div w:id="1342389595">
                          <w:marLeft w:val="0"/>
                          <w:marRight w:val="0"/>
                          <w:marTop w:val="0"/>
                          <w:marBottom w:val="0"/>
                          <w:divBdr>
                            <w:top w:val="none" w:sz="0" w:space="0" w:color="auto"/>
                            <w:left w:val="none" w:sz="0" w:space="0" w:color="auto"/>
                            <w:bottom w:val="none" w:sz="0" w:space="0" w:color="auto"/>
                            <w:right w:val="none" w:sz="0" w:space="0" w:color="auto"/>
                          </w:divBdr>
                          <w:divsChild>
                            <w:div w:id="1361852942">
                              <w:marLeft w:val="0"/>
                              <w:marRight w:val="0"/>
                              <w:marTop w:val="0"/>
                              <w:marBottom w:val="0"/>
                              <w:divBdr>
                                <w:top w:val="none" w:sz="0" w:space="0" w:color="auto"/>
                                <w:left w:val="none" w:sz="0" w:space="0" w:color="auto"/>
                                <w:bottom w:val="none" w:sz="0" w:space="0" w:color="auto"/>
                                <w:right w:val="none" w:sz="0" w:space="0" w:color="auto"/>
                              </w:divBdr>
                              <w:divsChild>
                                <w:div w:id="1203052418">
                                  <w:marLeft w:val="0"/>
                                  <w:marRight w:val="0"/>
                                  <w:marTop w:val="0"/>
                                  <w:marBottom w:val="0"/>
                                  <w:divBdr>
                                    <w:top w:val="none" w:sz="0" w:space="0" w:color="auto"/>
                                    <w:left w:val="none" w:sz="0" w:space="0" w:color="auto"/>
                                    <w:bottom w:val="none" w:sz="0" w:space="0" w:color="auto"/>
                                    <w:right w:val="none" w:sz="0" w:space="0" w:color="auto"/>
                                  </w:divBdr>
                                  <w:divsChild>
                                    <w:div w:id="1067610702">
                                      <w:marLeft w:val="0"/>
                                      <w:marRight w:val="0"/>
                                      <w:marTop w:val="0"/>
                                      <w:marBottom w:val="0"/>
                                      <w:divBdr>
                                        <w:top w:val="none" w:sz="0" w:space="0" w:color="auto"/>
                                        <w:left w:val="none" w:sz="0" w:space="0" w:color="auto"/>
                                        <w:bottom w:val="none" w:sz="0" w:space="0" w:color="auto"/>
                                        <w:right w:val="none" w:sz="0" w:space="0" w:color="auto"/>
                                      </w:divBdr>
                                      <w:divsChild>
                                        <w:div w:id="18967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146407">
          <w:marLeft w:val="0"/>
          <w:marRight w:val="0"/>
          <w:marTop w:val="0"/>
          <w:marBottom w:val="0"/>
          <w:divBdr>
            <w:top w:val="none" w:sz="0" w:space="0" w:color="auto"/>
            <w:left w:val="none" w:sz="0" w:space="0" w:color="auto"/>
            <w:bottom w:val="none" w:sz="0" w:space="0" w:color="auto"/>
            <w:right w:val="none" w:sz="0" w:space="0" w:color="auto"/>
          </w:divBdr>
        </w:div>
        <w:div w:id="1564371160">
          <w:blockQuote w:val="1"/>
          <w:marLeft w:val="83"/>
          <w:marRight w:val="0"/>
          <w:marTop w:val="0"/>
          <w:marBottom w:val="0"/>
          <w:divBdr>
            <w:top w:val="none" w:sz="0" w:space="0" w:color="auto"/>
            <w:left w:val="single" w:sz="6" w:space="5" w:color="CCCCCC"/>
            <w:bottom w:val="none" w:sz="0" w:space="0" w:color="auto"/>
            <w:right w:val="none" w:sz="0" w:space="0" w:color="auto"/>
          </w:divBdr>
        </w:div>
      </w:divsChild>
    </w:div>
    <w:div w:id="1872067118">
      <w:bodyDiv w:val="1"/>
      <w:marLeft w:val="0"/>
      <w:marRight w:val="0"/>
      <w:marTop w:val="0"/>
      <w:marBottom w:val="0"/>
      <w:divBdr>
        <w:top w:val="none" w:sz="0" w:space="0" w:color="auto"/>
        <w:left w:val="none" w:sz="0" w:space="0" w:color="auto"/>
        <w:bottom w:val="none" w:sz="0" w:space="0" w:color="auto"/>
        <w:right w:val="none" w:sz="0" w:space="0" w:color="auto"/>
      </w:divBdr>
    </w:div>
    <w:div w:id="1971208904">
      <w:bodyDiv w:val="1"/>
      <w:marLeft w:val="0"/>
      <w:marRight w:val="0"/>
      <w:marTop w:val="0"/>
      <w:marBottom w:val="0"/>
      <w:divBdr>
        <w:top w:val="none" w:sz="0" w:space="0" w:color="auto"/>
        <w:left w:val="none" w:sz="0" w:space="0" w:color="auto"/>
        <w:bottom w:val="none" w:sz="0" w:space="0" w:color="auto"/>
        <w:right w:val="none" w:sz="0" w:space="0" w:color="auto"/>
      </w:divBdr>
    </w:div>
    <w:div w:id="20251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6</Pages>
  <Words>1353</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10</cp:revision>
  <dcterms:created xsi:type="dcterms:W3CDTF">2018-11-13T20:26:00Z</dcterms:created>
  <dcterms:modified xsi:type="dcterms:W3CDTF">2018-12-04T20:45:00Z</dcterms:modified>
</cp:coreProperties>
</file>