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031A4" w14:textId="43589FA8" w:rsidR="001B2377" w:rsidRDefault="007F04B7" w:rsidP="00401E3E">
      <w:pPr>
        <w:spacing w:line="276" w:lineRule="auto"/>
        <w:jc w:val="center"/>
        <w:rPr>
          <w:rFonts w:ascii="Avenir Next" w:hAnsi="Avenir Next"/>
          <w:b/>
          <w:sz w:val="28"/>
          <w:szCs w:val="28"/>
          <w:lang w:val="es-ES"/>
        </w:rPr>
      </w:pPr>
      <w:r w:rsidRPr="0045722B">
        <w:rPr>
          <w:rFonts w:ascii="Avenir Next" w:hAnsi="Avenir Next"/>
          <w:b/>
          <w:sz w:val="28"/>
          <w:szCs w:val="28"/>
          <w:lang w:val="es-ES"/>
        </w:rPr>
        <w:t xml:space="preserve">MINUTA SOBRE LOS TEMAS </w:t>
      </w:r>
      <w:r w:rsidR="008A14B0" w:rsidRPr="0045722B">
        <w:rPr>
          <w:rFonts w:ascii="Avenir Next" w:hAnsi="Avenir Next"/>
          <w:b/>
          <w:sz w:val="28"/>
          <w:szCs w:val="28"/>
          <w:lang w:val="es-ES"/>
        </w:rPr>
        <w:t>CRITICOS</w:t>
      </w:r>
      <w:r w:rsidR="001B2377" w:rsidRPr="0045722B">
        <w:rPr>
          <w:rFonts w:ascii="Avenir Next" w:hAnsi="Avenir Next"/>
          <w:b/>
          <w:sz w:val="28"/>
          <w:szCs w:val="28"/>
          <w:lang w:val="es-ES"/>
        </w:rPr>
        <w:t xml:space="preserve"> DEL PRESUPUESTO 2019 </w:t>
      </w:r>
      <w:r w:rsidRPr="0045722B">
        <w:rPr>
          <w:rFonts w:ascii="Avenir Next" w:hAnsi="Avenir Next"/>
          <w:b/>
          <w:sz w:val="28"/>
          <w:szCs w:val="28"/>
          <w:lang w:val="es-ES"/>
        </w:rPr>
        <w:t>P</w:t>
      </w:r>
      <w:r w:rsidR="001B2377" w:rsidRPr="0045722B">
        <w:rPr>
          <w:rFonts w:ascii="Avenir Next" w:hAnsi="Avenir Next"/>
          <w:b/>
          <w:sz w:val="28"/>
          <w:szCs w:val="28"/>
          <w:lang w:val="es-ES"/>
        </w:rPr>
        <w:t>A</w:t>
      </w:r>
      <w:r w:rsidRPr="0045722B">
        <w:rPr>
          <w:rFonts w:ascii="Avenir Next" w:hAnsi="Avenir Next"/>
          <w:b/>
          <w:sz w:val="28"/>
          <w:szCs w:val="28"/>
          <w:lang w:val="es-ES"/>
        </w:rPr>
        <w:t>RA</w:t>
      </w:r>
      <w:r w:rsidR="001B2377" w:rsidRPr="0045722B">
        <w:rPr>
          <w:rFonts w:ascii="Avenir Next" w:hAnsi="Avenir Next"/>
          <w:b/>
          <w:sz w:val="28"/>
          <w:szCs w:val="28"/>
          <w:lang w:val="es-ES"/>
        </w:rPr>
        <w:t xml:space="preserve"> DEBATIR EN </w:t>
      </w:r>
      <w:r w:rsidR="00925C90">
        <w:rPr>
          <w:rFonts w:ascii="Avenir Next" w:hAnsi="Avenir Next"/>
          <w:b/>
          <w:sz w:val="28"/>
          <w:szCs w:val="28"/>
          <w:lang w:val="es-ES"/>
        </w:rPr>
        <w:t>SALA DEL SENADO</w:t>
      </w:r>
    </w:p>
    <w:p w14:paraId="3FDAAE2C" w14:textId="77777777" w:rsidR="00925C90" w:rsidRDefault="00925C90" w:rsidP="00401E3E">
      <w:pPr>
        <w:spacing w:line="276" w:lineRule="auto"/>
        <w:jc w:val="center"/>
        <w:rPr>
          <w:rFonts w:ascii="Avenir Next" w:hAnsi="Avenir Next"/>
          <w:b/>
          <w:sz w:val="28"/>
          <w:szCs w:val="28"/>
          <w:lang w:val="es-ES"/>
        </w:rPr>
      </w:pPr>
    </w:p>
    <w:p w14:paraId="39F1C96C" w14:textId="3970349F" w:rsidR="00925C90" w:rsidRDefault="00925C90" w:rsidP="00925C90">
      <w:pPr>
        <w:spacing w:line="276" w:lineRule="auto"/>
        <w:jc w:val="both"/>
        <w:rPr>
          <w:rFonts w:ascii="Avenir Next" w:hAnsi="Avenir Next"/>
          <w:b/>
          <w:sz w:val="28"/>
          <w:szCs w:val="28"/>
          <w:lang w:val="es-ES"/>
        </w:rPr>
      </w:pPr>
      <w:r>
        <w:rPr>
          <w:rFonts w:ascii="Avenir Next" w:hAnsi="Avenir Next"/>
          <w:b/>
          <w:sz w:val="28"/>
          <w:szCs w:val="28"/>
          <w:lang w:val="es-ES"/>
        </w:rPr>
        <w:t xml:space="preserve">CONTEXTO </w:t>
      </w:r>
      <w:proofErr w:type="gramStart"/>
      <w:r>
        <w:rPr>
          <w:rFonts w:ascii="Avenir Next" w:hAnsi="Avenir Next"/>
          <w:b/>
          <w:sz w:val="28"/>
          <w:szCs w:val="28"/>
          <w:lang w:val="es-ES"/>
        </w:rPr>
        <w:t>MACRO.-</w:t>
      </w:r>
      <w:proofErr w:type="gramEnd"/>
    </w:p>
    <w:p w14:paraId="0BC90277" w14:textId="77777777" w:rsidR="00925C90" w:rsidRDefault="00925C90" w:rsidP="00925C90">
      <w:pPr>
        <w:spacing w:line="276" w:lineRule="auto"/>
        <w:jc w:val="both"/>
        <w:rPr>
          <w:rFonts w:ascii="Avenir Next" w:hAnsi="Avenir Next"/>
          <w:b/>
          <w:sz w:val="28"/>
          <w:szCs w:val="28"/>
          <w:lang w:val="es-ES"/>
        </w:rPr>
      </w:pPr>
    </w:p>
    <w:p w14:paraId="209F83BE" w14:textId="5D2AA7B3" w:rsidR="00925C90" w:rsidRDefault="00925C90" w:rsidP="00925C90">
      <w:pPr>
        <w:spacing w:line="276" w:lineRule="auto"/>
        <w:jc w:val="both"/>
        <w:rPr>
          <w:rFonts w:ascii="Avenir Next" w:hAnsi="Avenir Next"/>
          <w:sz w:val="28"/>
          <w:szCs w:val="28"/>
          <w:lang w:val="es-ES"/>
        </w:rPr>
      </w:pPr>
      <w:r w:rsidRPr="00925C90">
        <w:rPr>
          <w:rFonts w:ascii="Avenir Next" w:hAnsi="Avenir Next"/>
          <w:sz w:val="28"/>
          <w:szCs w:val="28"/>
          <w:lang w:val="es-ES"/>
        </w:rPr>
        <w:t>No cuestionamos la decisión política de La Austeridad Fiscal que definió el Gobierno, que hizo crecer el Presupuesto 2019 en 3,1% o 1,4% según sea la base de comparación.</w:t>
      </w:r>
    </w:p>
    <w:p w14:paraId="5BB36599" w14:textId="77777777" w:rsidR="00925C90" w:rsidRPr="00925C90" w:rsidRDefault="00925C90" w:rsidP="00925C90">
      <w:pPr>
        <w:spacing w:line="276" w:lineRule="auto"/>
        <w:jc w:val="both"/>
        <w:rPr>
          <w:rFonts w:ascii="Avenir Next" w:hAnsi="Avenir Next"/>
          <w:sz w:val="28"/>
          <w:szCs w:val="28"/>
          <w:lang w:val="es-ES"/>
        </w:rPr>
      </w:pPr>
    </w:p>
    <w:p w14:paraId="18ED282B" w14:textId="7B168A63" w:rsidR="00925C90" w:rsidRDefault="00925C90" w:rsidP="00925C90">
      <w:pPr>
        <w:spacing w:line="276" w:lineRule="auto"/>
        <w:jc w:val="both"/>
        <w:rPr>
          <w:rFonts w:ascii="Avenir Next" w:hAnsi="Avenir Next"/>
          <w:sz w:val="28"/>
          <w:szCs w:val="28"/>
          <w:lang w:val="es-ES"/>
        </w:rPr>
      </w:pPr>
      <w:r>
        <w:rPr>
          <w:rFonts w:ascii="Avenir Next" w:hAnsi="Avenir Next"/>
          <w:sz w:val="28"/>
          <w:szCs w:val="28"/>
          <w:lang w:val="es-ES"/>
        </w:rPr>
        <w:t xml:space="preserve">Insistimos ahora e </w:t>
      </w:r>
      <w:r w:rsidRPr="00925C90">
        <w:rPr>
          <w:rFonts w:ascii="Avenir Next" w:hAnsi="Avenir Next"/>
          <w:sz w:val="28"/>
          <w:szCs w:val="28"/>
          <w:lang w:val="es-ES"/>
        </w:rPr>
        <w:t xml:space="preserve">Insistiremos hacia el futuro Chile es un país que requiere Más Bienes públicos de Calidad, hoy con los US$ 73.400 millones del presupuesto sólo gastamos 26% del PIB mientras que en los países desarrollados de la OCDE el gasto público es superior al 35% del PIB; o sea debemos incrementar el gasto público en el futuro –como nos recuerdan los informes de la OCDE- </w:t>
      </w:r>
      <w:r>
        <w:rPr>
          <w:rFonts w:ascii="Avenir Next" w:hAnsi="Avenir Next"/>
          <w:sz w:val="28"/>
          <w:szCs w:val="28"/>
          <w:lang w:val="es-ES"/>
        </w:rPr>
        <w:t>sobre la base de una mayor recaudación fiscal que provenga de un sistema tributario más progresivo o sea donde los que más tienen deben aportar solidariamente al resto del país.</w:t>
      </w:r>
    </w:p>
    <w:p w14:paraId="5A9AAE1E" w14:textId="77777777" w:rsidR="00925C90" w:rsidRDefault="00925C90" w:rsidP="00925C90">
      <w:pPr>
        <w:spacing w:line="276" w:lineRule="auto"/>
        <w:jc w:val="both"/>
        <w:rPr>
          <w:rFonts w:ascii="Avenir Next" w:hAnsi="Avenir Next"/>
          <w:sz w:val="28"/>
          <w:szCs w:val="28"/>
          <w:lang w:val="es-ES"/>
        </w:rPr>
      </w:pPr>
    </w:p>
    <w:p w14:paraId="1D29F0E2" w14:textId="77777777" w:rsidR="00925C90" w:rsidRDefault="00925C90" w:rsidP="00925C90">
      <w:pPr>
        <w:spacing w:line="276" w:lineRule="auto"/>
        <w:jc w:val="both"/>
        <w:rPr>
          <w:rFonts w:ascii="Avenir Next" w:hAnsi="Avenir Next"/>
          <w:sz w:val="28"/>
          <w:szCs w:val="28"/>
          <w:lang w:val="es-ES"/>
        </w:rPr>
      </w:pPr>
      <w:r>
        <w:rPr>
          <w:rFonts w:ascii="Avenir Next" w:hAnsi="Avenir Next"/>
          <w:sz w:val="28"/>
          <w:szCs w:val="28"/>
          <w:lang w:val="es-ES"/>
        </w:rPr>
        <w:t>Por eso, no nos parece el proyecto de Modernización Tributaria que Gobierno ingresó en la Cámara de Diputados ya que rebaja recaudación fiscal en US$ 833 millones que dejarán de pagar las grandes empresas y la recaudación fiscal de la boleta electrónica según lo afirman diversos expertos como asociación de SII sólo recaudaría US$ 126 millones.</w:t>
      </w:r>
    </w:p>
    <w:p w14:paraId="13C59A29" w14:textId="77777777" w:rsidR="008B3377" w:rsidRDefault="008B3377" w:rsidP="00925C90">
      <w:pPr>
        <w:spacing w:line="276" w:lineRule="auto"/>
        <w:jc w:val="both"/>
        <w:rPr>
          <w:rFonts w:ascii="Avenir Next" w:hAnsi="Avenir Next"/>
          <w:sz w:val="28"/>
          <w:szCs w:val="28"/>
          <w:lang w:val="es-ES"/>
        </w:rPr>
      </w:pPr>
    </w:p>
    <w:p w14:paraId="793E1DEF" w14:textId="51668C0E" w:rsidR="00925C90" w:rsidRDefault="00925C90" w:rsidP="00925C90">
      <w:pPr>
        <w:spacing w:line="276" w:lineRule="auto"/>
        <w:jc w:val="both"/>
        <w:rPr>
          <w:rFonts w:ascii="Avenir Next" w:hAnsi="Avenir Next"/>
          <w:sz w:val="28"/>
          <w:szCs w:val="28"/>
          <w:lang w:val="es-ES"/>
        </w:rPr>
      </w:pPr>
      <w:r>
        <w:rPr>
          <w:rFonts w:ascii="Avenir Next" w:hAnsi="Avenir Next"/>
          <w:sz w:val="28"/>
          <w:szCs w:val="28"/>
          <w:lang w:val="es-ES"/>
        </w:rPr>
        <w:t>Un proyecto que debilita la recaudación fiscal no generara acuerdos mayoritarios en este Senado; al contrario</w:t>
      </w:r>
      <w:r w:rsidR="008B3377">
        <w:rPr>
          <w:rFonts w:ascii="Avenir Next" w:hAnsi="Avenir Next"/>
          <w:sz w:val="28"/>
          <w:szCs w:val="28"/>
          <w:lang w:val="es-ES"/>
        </w:rPr>
        <w:t>,</w:t>
      </w:r>
      <w:r>
        <w:rPr>
          <w:rFonts w:ascii="Avenir Next" w:hAnsi="Avenir Next"/>
          <w:sz w:val="28"/>
          <w:szCs w:val="28"/>
          <w:lang w:val="es-ES"/>
        </w:rPr>
        <w:t xml:space="preserve"> el país y lo reitera la OCDE y </w:t>
      </w:r>
      <w:r w:rsidR="00EC22F8">
        <w:rPr>
          <w:rFonts w:ascii="Avenir Next" w:hAnsi="Avenir Next"/>
          <w:sz w:val="28"/>
          <w:szCs w:val="28"/>
          <w:lang w:val="es-ES"/>
        </w:rPr>
        <w:t>-</w:t>
      </w:r>
      <w:r>
        <w:rPr>
          <w:rFonts w:ascii="Avenir Next" w:hAnsi="Avenir Next"/>
          <w:sz w:val="28"/>
          <w:szCs w:val="28"/>
          <w:lang w:val="es-ES"/>
        </w:rPr>
        <w:t>nosotros nos sumamos</w:t>
      </w:r>
      <w:r w:rsidR="00EC22F8">
        <w:rPr>
          <w:rFonts w:ascii="Avenir Next" w:hAnsi="Avenir Next"/>
          <w:sz w:val="28"/>
          <w:szCs w:val="28"/>
          <w:lang w:val="es-ES"/>
        </w:rPr>
        <w:t>-</w:t>
      </w:r>
      <w:r>
        <w:rPr>
          <w:rFonts w:ascii="Avenir Next" w:hAnsi="Avenir Next"/>
          <w:sz w:val="28"/>
          <w:szCs w:val="28"/>
          <w:lang w:val="es-ES"/>
        </w:rPr>
        <w:t xml:space="preserve"> necesita “más recaudación fiscal para </w:t>
      </w:r>
      <w:r>
        <w:rPr>
          <w:rFonts w:ascii="Avenir Next" w:hAnsi="Avenir Next"/>
          <w:sz w:val="28"/>
          <w:szCs w:val="28"/>
          <w:lang w:val="es-ES"/>
        </w:rPr>
        <w:lastRenderedPageBreak/>
        <w:t>generar bienes públicos de calidad para las clases medias y los grupos vulnerables del país, que son la mayoría”.</w:t>
      </w:r>
    </w:p>
    <w:p w14:paraId="26BB965E" w14:textId="77777777" w:rsidR="00EC22F8" w:rsidRDefault="00EC22F8" w:rsidP="00925C90">
      <w:pPr>
        <w:spacing w:line="276" w:lineRule="auto"/>
        <w:jc w:val="both"/>
        <w:rPr>
          <w:rFonts w:ascii="Avenir Next" w:hAnsi="Avenir Next"/>
          <w:sz w:val="28"/>
          <w:szCs w:val="28"/>
          <w:lang w:val="es-ES"/>
        </w:rPr>
      </w:pPr>
    </w:p>
    <w:p w14:paraId="49CECAB9" w14:textId="478FBC78" w:rsidR="00925C90" w:rsidRDefault="00925C90" w:rsidP="00925C90">
      <w:pPr>
        <w:spacing w:line="276" w:lineRule="auto"/>
        <w:jc w:val="both"/>
        <w:rPr>
          <w:rFonts w:ascii="Avenir Next" w:hAnsi="Avenir Next"/>
          <w:sz w:val="28"/>
          <w:szCs w:val="28"/>
          <w:lang w:val="es-ES"/>
        </w:rPr>
      </w:pPr>
      <w:r>
        <w:rPr>
          <w:rFonts w:ascii="Avenir Next" w:hAnsi="Avenir Next"/>
          <w:sz w:val="28"/>
          <w:szCs w:val="28"/>
          <w:lang w:val="es-ES"/>
        </w:rPr>
        <w:t>Durante el mes de octubre, en especial durante las subcomisiones pedimos información al Gobierno sobre las bases de comparación, las provisiones del Tesoro que al final tuvimos acceso y fundamentó nuestra estrategia que permitió reasignar más de US$ 174 millones, pero este Congreso requiere una Oficina potente de Asesoría que pueda ser contraparte técnica de la DIPRES.</w:t>
      </w:r>
    </w:p>
    <w:p w14:paraId="2AC801D6" w14:textId="45401C70" w:rsidR="00925C90" w:rsidRDefault="00925C90" w:rsidP="00925C90">
      <w:pPr>
        <w:spacing w:line="276" w:lineRule="auto"/>
        <w:jc w:val="both"/>
        <w:rPr>
          <w:rFonts w:ascii="Avenir Next" w:hAnsi="Avenir Next"/>
          <w:sz w:val="28"/>
          <w:szCs w:val="28"/>
          <w:lang w:val="es-ES"/>
        </w:rPr>
      </w:pPr>
      <w:r>
        <w:rPr>
          <w:rFonts w:ascii="Avenir Next" w:hAnsi="Avenir Next"/>
          <w:sz w:val="28"/>
          <w:szCs w:val="28"/>
          <w:lang w:val="es-ES"/>
        </w:rPr>
        <w:t xml:space="preserve">No puede ser que el Informe Financiero del proyecto tributario, en especial el capítulo sobre la recaudación fiscal de la boleta electrónica sea tan cuestionado técnicamente y eso le hace mal al país.  </w:t>
      </w:r>
    </w:p>
    <w:p w14:paraId="703E21E1" w14:textId="77777777" w:rsidR="00925C90" w:rsidRDefault="00925C90" w:rsidP="00925C90">
      <w:pPr>
        <w:spacing w:line="276" w:lineRule="auto"/>
        <w:jc w:val="both"/>
        <w:rPr>
          <w:rFonts w:ascii="Avenir Next" w:hAnsi="Avenir Next"/>
          <w:sz w:val="28"/>
          <w:szCs w:val="28"/>
          <w:lang w:val="es-ES"/>
        </w:rPr>
      </w:pPr>
    </w:p>
    <w:p w14:paraId="1AA6B039" w14:textId="0DBD8BB3" w:rsidR="00925C90" w:rsidRDefault="00925C90" w:rsidP="00925C90">
      <w:pPr>
        <w:spacing w:line="276" w:lineRule="auto"/>
        <w:jc w:val="both"/>
        <w:rPr>
          <w:rFonts w:ascii="Avenir Next" w:hAnsi="Avenir Next"/>
          <w:sz w:val="28"/>
          <w:szCs w:val="28"/>
          <w:lang w:val="es-ES"/>
        </w:rPr>
      </w:pPr>
      <w:r>
        <w:rPr>
          <w:rFonts w:ascii="Avenir Next" w:hAnsi="Avenir Next"/>
          <w:sz w:val="28"/>
          <w:szCs w:val="28"/>
          <w:lang w:val="es-ES"/>
        </w:rPr>
        <w:t xml:space="preserve">Tuvimos un acuerdo en la Mixta que reasignó US$ 174 millones y que crece con los $10.000 millones adicionales para la región del </w:t>
      </w:r>
      <w:proofErr w:type="spellStart"/>
      <w:r>
        <w:rPr>
          <w:rFonts w:ascii="Avenir Next" w:hAnsi="Avenir Next"/>
          <w:sz w:val="28"/>
          <w:szCs w:val="28"/>
          <w:lang w:val="es-ES"/>
        </w:rPr>
        <w:t>Bío</w:t>
      </w:r>
      <w:proofErr w:type="spellEnd"/>
      <w:r>
        <w:rPr>
          <w:rFonts w:ascii="Avenir Next" w:hAnsi="Avenir Next"/>
          <w:sz w:val="28"/>
          <w:szCs w:val="28"/>
          <w:lang w:val="es-ES"/>
        </w:rPr>
        <w:t xml:space="preserve"> </w:t>
      </w:r>
      <w:proofErr w:type="spellStart"/>
      <w:r>
        <w:rPr>
          <w:rFonts w:ascii="Avenir Next" w:hAnsi="Avenir Next"/>
          <w:sz w:val="28"/>
          <w:szCs w:val="28"/>
          <w:lang w:val="es-ES"/>
        </w:rPr>
        <w:t>Bío</w:t>
      </w:r>
      <w:proofErr w:type="spellEnd"/>
      <w:r>
        <w:rPr>
          <w:rFonts w:ascii="Avenir Next" w:hAnsi="Avenir Next"/>
          <w:sz w:val="28"/>
          <w:szCs w:val="28"/>
          <w:lang w:val="es-ES"/>
        </w:rPr>
        <w:t xml:space="preserve"> que mejora un mal proyecto de presupuesto pero que no cancela nuevas luchas que como bancada seguiremos dando en el futuro.</w:t>
      </w:r>
    </w:p>
    <w:p w14:paraId="3C6870D6" w14:textId="77777777" w:rsidR="00925C90" w:rsidRDefault="00925C90" w:rsidP="00925C90">
      <w:pPr>
        <w:spacing w:line="276" w:lineRule="auto"/>
        <w:jc w:val="both"/>
        <w:rPr>
          <w:rFonts w:ascii="Avenir Next" w:hAnsi="Avenir Next"/>
          <w:sz w:val="28"/>
          <w:szCs w:val="28"/>
          <w:lang w:val="es-ES"/>
        </w:rPr>
      </w:pPr>
    </w:p>
    <w:p w14:paraId="3BA51038" w14:textId="6A5A74D1" w:rsidR="00925C90" w:rsidRDefault="00925C90" w:rsidP="00925C90">
      <w:pPr>
        <w:spacing w:line="276" w:lineRule="auto"/>
        <w:jc w:val="both"/>
        <w:rPr>
          <w:rFonts w:ascii="Avenir Next" w:hAnsi="Avenir Next"/>
          <w:sz w:val="28"/>
          <w:szCs w:val="28"/>
          <w:lang w:val="es-ES"/>
        </w:rPr>
      </w:pPr>
      <w:r>
        <w:rPr>
          <w:rFonts w:ascii="Avenir Next" w:hAnsi="Avenir Next"/>
          <w:sz w:val="28"/>
          <w:szCs w:val="28"/>
          <w:lang w:val="es-ES"/>
        </w:rPr>
        <w:t>Si queremos desarrollo futuro debemos invertir en Ciencia, Tecnología e Innovación y ahí estamos al debe como país. Solo revertimos $ 8.500 millones de una caída de $ 32.000 millones y seguiremos bregando en el futuro</w:t>
      </w:r>
      <w:r w:rsidR="008424F1">
        <w:rPr>
          <w:rFonts w:ascii="Avenir Next" w:hAnsi="Avenir Next"/>
          <w:sz w:val="28"/>
          <w:szCs w:val="28"/>
          <w:lang w:val="es-ES"/>
        </w:rPr>
        <w:t xml:space="preserve"> –en los próximos presupuestos- para que invirtamos de verdad en estos ítems.</w:t>
      </w:r>
    </w:p>
    <w:p w14:paraId="2B4078AD" w14:textId="15BCC9C3" w:rsidR="008424F1" w:rsidRDefault="008424F1" w:rsidP="00925C90">
      <w:pPr>
        <w:spacing w:line="276" w:lineRule="auto"/>
        <w:jc w:val="both"/>
        <w:rPr>
          <w:rFonts w:ascii="Avenir Next" w:hAnsi="Avenir Next"/>
          <w:sz w:val="28"/>
          <w:szCs w:val="28"/>
          <w:lang w:val="es-ES"/>
        </w:rPr>
      </w:pPr>
      <w:r>
        <w:rPr>
          <w:rFonts w:ascii="Avenir Next" w:hAnsi="Avenir Next"/>
          <w:sz w:val="28"/>
          <w:szCs w:val="28"/>
          <w:lang w:val="es-ES"/>
        </w:rPr>
        <w:t xml:space="preserve">Chile solo invierte 0,38% del PIB en Ciencia Innovación y Tecnología y los países desarrollados de verdad invierten a lo menos 3% del PIB, hay un diálogo fluido entre Ciencia y política. </w:t>
      </w:r>
    </w:p>
    <w:p w14:paraId="1F8D95E9" w14:textId="77777777" w:rsidR="008424F1" w:rsidRDefault="008424F1" w:rsidP="00925C90">
      <w:pPr>
        <w:spacing w:line="276" w:lineRule="auto"/>
        <w:jc w:val="both"/>
        <w:rPr>
          <w:rFonts w:ascii="Avenir Next" w:hAnsi="Avenir Next"/>
          <w:sz w:val="28"/>
          <w:szCs w:val="28"/>
          <w:lang w:val="es-ES"/>
        </w:rPr>
      </w:pPr>
    </w:p>
    <w:p w14:paraId="686C96B4" w14:textId="77777777" w:rsidR="008424F1" w:rsidRDefault="008424F1" w:rsidP="00925C90">
      <w:pPr>
        <w:spacing w:line="276" w:lineRule="auto"/>
        <w:jc w:val="both"/>
        <w:rPr>
          <w:rFonts w:ascii="Avenir Next" w:hAnsi="Avenir Next"/>
          <w:sz w:val="28"/>
          <w:szCs w:val="28"/>
          <w:lang w:val="es-ES"/>
        </w:rPr>
      </w:pPr>
      <w:r>
        <w:rPr>
          <w:rFonts w:ascii="Avenir Next" w:hAnsi="Avenir Next"/>
          <w:sz w:val="28"/>
          <w:szCs w:val="28"/>
          <w:lang w:val="es-ES"/>
        </w:rPr>
        <w:t xml:space="preserve">Es urgente que en los primeros meses del 2019 se instale el Ministerio de las Ciencias y Tecnología, se traspasen los $5.000 millones que </w:t>
      </w:r>
      <w:r>
        <w:rPr>
          <w:rFonts w:ascii="Avenir Next" w:hAnsi="Avenir Next"/>
          <w:sz w:val="28"/>
          <w:szCs w:val="28"/>
          <w:lang w:val="es-ES"/>
        </w:rPr>
        <w:lastRenderedPageBreak/>
        <w:t xml:space="preserve">están en la provisión y para próximo presupuesto tengamos un </w:t>
      </w:r>
      <w:proofErr w:type="gramStart"/>
      <w:r>
        <w:rPr>
          <w:rFonts w:ascii="Avenir Next" w:hAnsi="Avenir Next"/>
          <w:sz w:val="28"/>
          <w:szCs w:val="28"/>
          <w:lang w:val="es-ES"/>
        </w:rPr>
        <w:t>Ministro</w:t>
      </w:r>
      <w:proofErr w:type="gramEnd"/>
      <w:r>
        <w:rPr>
          <w:rFonts w:ascii="Avenir Next" w:hAnsi="Avenir Next"/>
          <w:sz w:val="28"/>
          <w:szCs w:val="28"/>
          <w:lang w:val="es-ES"/>
        </w:rPr>
        <w:t xml:space="preserve"> tramitando más recursos para un área clave si queremos ser desarrollados en la nueva economía.</w:t>
      </w:r>
    </w:p>
    <w:p w14:paraId="78C17DD8" w14:textId="77777777" w:rsidR="008424F1" w:rsidRDefault="008424F1" w:rsidP="00925C90">
      <w:pPr>
        <w:spacing w:line="276" w:lineRule="auto"/>
        <w:jc w:val="both"/>
        <w:rPr>
          <w:rFonts w:ascii="Avenir Next" w:hAnsi="Avenir Next"/>
          <w:sz w:val="28"/>
          <w:szCs w:val="28"/>
          <w:lang w:val="es-ES"/>
        </w:rPr>
      </w:pPr>
    </w:p>
    <w:p w14:paraId="06950793" w14:textId="2A6B7D0B" w:rsidR="008424F1" w:rsidRDefault="008424F1" w:rsidP="00925C90">
      <w:pPr>
        <w:spacing w:line="276" w:lineRule="auto"/>
        <w:jc w:val="both"/>
        <w:rPr>
          <w:rFonts w:ascii="Avenir Next" w:hAnsi="Avenir Next"/>
          <w:sz w:val="28"/>
          <w:szCs w:val="28"/>
          <w:lang w:val="es-ES"/>
        </w:rPr>
      </w:pPr>
      <w:r>
        <w:rPr>
          <w:rFonts w:ascii="Avenir Next" w:hAnsi="Avenir Next"/>
          <w:sz w:val="28"/>
          <w:szCs w:val="28"/>
          <w:lang w:val="es-ES"/>
        </w:rPr>
        <w:t>Ministro ya nos sirve “el vuelito del cobre”, debemos dar valor agregado a lo que producimos y exportamos, debemos apoyar a jóven</w:t>
      </w:r>
      <w:r w:rsidR="00EC22F8">
        <w:rPr>
          <w:rFonts w:ascii="Avenir Next" w:hAnsi="Avenir Next"/>
          <w:sz w:val="28"/>
          <w:szCs w:val="28"/>
          <w:lang w:val="es-ES"/>
        </w:rPr>
        <w:t>e</w:t>
      </w:r>
      <w:r>
        <w:rPr>
          <w:rFonts w:ascii="Avenir Next" w:hAnsi="Avenir Next"/>
          <w:sz w:val="28"/>
          <w:szCs w:val="28"/>
          <w:lang w:val="es-ES"/>
        </w:rPr>
        <w:t>s</w:t>
      </w:r>
      <w:r w:rsidR="00EC22F8">
        <w:rPr>
          <w:rFonts w:ascii="Avenir Next" w:hAnsi="Avenir Next"/>
          <w:sz w:val="28"/>
          <w:szCs w:val="28"/>
          <w:lang w:val="es-ES"/>
        </w:rPr>
        <w:t xml:space="preserve"> científicos y emprendedores y eso con presupuesto 2019 no lo haremos totalmente ya que hubo una caída presupuestaria en el sector.</w:t>
      </w:r>
      <w:r>
        <w:rPr>
          <w:rFonts w:ascii="Avenir Next" w:hAnsi="Avenir Next"/>
          <w:sz w:val="28"/>
          <w:szCs w:val="28"/>
          <w:lang w:val="es-ES"/>
        </w:rPr>
        <w:t xml:space="preserve">  </w:t>
      </w:r>
    </w:p>
    <w:p w14:paraId="78A8D0C8" w14:textId="77777777" w:rsidR="00EC22F8" w:rsidRDefault="00EC22F8" w:rsidP="00925C90">
      <w:pPr>
        <w:spacing w:line="276" w:lineRule="auto"/>
        <w:jc w:val="both"/>
        <w:rPr>
          <w:rFonts w:ascii="Avenir Next" w:hAnsi="Avenir Next"/>
          <w:sz w:val="28"/>
          <w:szCs w:val="28"/>
          <w:lang w:val="es-ES"/>
        </w:rPr>
      </w:pPr>
    </w:p>
    <w:p w14:paraId="7F5E74ED" w14:textId="5FB7BC31" w:rsidR="00EC22F8" w:rsidRDefault="00EC22F8" w:rsidP="00925C90">
      <w:pPr>
        <w:spacing w:line="276" w:lineRule="auto"/>
        <w:jc w:val="both"/>
        <w:rPr>
          <w:rFonts w:ascii="Avenir Next" w:hAnsi="Avenir Next"/>
          <w:sz w:val="28"/>
          <w:szCs w:val="28"/>
          <w:lang w:val="es-ES"/>
        </w:rPr>
      </w:pPr>
      <w:r>
        <w:rPr>
          <w:rFonts w:ascii="Avenir Next" w:hAnsi="Avenir Next"/>
          <w:sz w:val="28"/>
          <w:szCs w:val="28"/>
          <w:lang w:val="es-ES"/>
        </w:rPr>
        <w:t xml:space="preserve">En regiones logramos revertir de modo importante la caída de la inversión regional, tanto a nivel FNDR como </w:t>
      </w:r>
      <w:proofErr w:type="spellStart"/>
      <w:r>
        <w:rPr>
          <w:rFonts w:ascii="Avenir Next" w:hAnsi="Avenir Next"/>
          <w:sz w:val="28"/>
          <w:szCs w:val="28"/>
          <w:lang w:val="es-ES"/>
        </w:rPr>
        <w:t>SERVIUs</w:t>
      </w:r>
      <w:proofErr w:type="spellEnd"/>
      <w:r>
        <w:rPr>
          <w:rFonts w:ascii="Avenir Next" w:hAnsi="Avenir Next"/>
          <w:sz w:val="28"/>
          <w:szCs w:val="28"/>
          <w:lang w:val="es-ES"/>
        </w:rPr>
        <w:t xml:space="preserve"> regionales y una glosa que mejora asignación de recursos para transporte público regional, pero el tema de más recursos para regiones, en especial para respaldar a las nuevas autoridades electas seguirá siendo debate en el país y en este Parlamento.</w:t>
      </w:r>
    </w:p>
    <w:p w14:paraId="48A5A2A4" w14:textId="77777777" w:rsidR="00EC22F8" w:rsidRDefault="00EC22F8" w:rsidP="00925C90">
      <w:pPr>
        <w:spacing w:line="276" w:lineRule="auto"/>
        <w:jc w:val="both"/>
        <w:rPr>
          <w:rFonts w:ascii="Avenir Next" w:hAnsi="Avenir Next"/>
          <w:sz w:val="28"/>
          <w:szCs w:val="28"/>
          <w:lang w:val="es-ES"/>
        </w:rPr>
      </w:pPr>
    </w:p>
    <w:p w14:paraId="3F8E678C" w14:textId="77777777" w:rsidR="00EC22F8" w:rsidRDefault="00EC22F8" w:rsidP="00925C90">
      <w:pPr>
        <w:spacing w:line="276" w:lineRule="auto"/>
        <w:jc w:val="both"/>
        <w:rPr>
          <w:rFonts w:ascii="Avenir Next" w:hAnsi="Avenir Next"/>
          <w:sz w:val="28"/>
          <w:szCs w:val="28"/>
          <w:lang w:val="es-ES"/>
        </w:rPr>
      </w:pPr>
      <w:r>
        <w:rPr>
          <w:rFonts w:ascii="Avenir Next" w:hAnsi="Avenir Next"/>
          <w:sz w:val="28"/>
          <w:szCs w:val="28"/>
          <w:lang w:val="es-ES"/>
        </w:rPr>
        <w:t xml:space="preserve">En la educación superior pública creemos que revertimos una mala señal de política pública como era debilitar las universidades públicas, pero todos debemos remar para que Chile tenga un sistema universitario de Calidad. </w:t>
      </w:r>
    </w:p>
    <w:p w14:paraId="5AF2139F" w14:textId="77777777" w:rsidR="00EC22F8" w:rsidRDefault="00EC22F8" w:rsidP="00925C90">
      <w:pPr>
        <w:spacing w:line="276" w:lineRule="auto"/>
        <w:jc w:val="both"/>
        <w:rPr>
          <w:rFonts w:ascii="Avenir Next" w:hAnsi="Avenir Next"/>
          <w:sz w:val="28"/>
          <w:szCs w:val="28"/>
          <w:lang w:val="es-ES"/>
        </w:rPr>
      </w:pPr>
    </w:p>
    <w:p w14:paraId="155D3B22" w14:textId="2C3B353F" w:rsidR="00EC22F8" w:rsidRDefault="00EC22F8" w:rsidP="00925C90">
      <w:pPr>
        <w:spacing w:line="276" w:lineRule="auto"/>
        <w:jc w:val="both"/>
        <w:rPr>
          <w:rFonts w:ascii="Avenir Next" w:hAnsi="Avenir Next"/>
          <w:sz w:val="28"/>
          <w:szCs w:val="28"/>
          <w:lang w:val="es-ES"/>
        </w:rPr>
      </w:pPr>
      <w:r>
        <w:rPr>
          <w:rFonts w:ascii="Avenir Next" w:hAnsi="Avenir Next"/>
          <w:sz w:val="28"/>
          <w:szCs w:val="28"/>
          <w:lang w:val="es-ES"/>
        </w:rPr>
        <w:t>Así también, ministro debemos invertir más en Cultura: si queremos tener gente creativa hay que invertir más en Culturas, en especial en Regiones, no tan sólo en teatro sino también en Cine y Documentales que ayudan a mejorar la imagen país como fue el último año con el triunfo en el Oscar.</w:t>
      </w:r>
    </w:p>
    <w:p w14:paraId="3BBBBC7F" w14:textId="1D137896" w:rsidR="00EC22F8" w:rsidRDefault="00EC22F8" w:rsidP="00925C90">
      <w:pPr>
        <w:spacing w:line="276" w:lineRule="auto"/>
        <w:jc w:val="both"/>
        <w:rPr>
          <w:rFonts w:ascii="Avenir Next" w:hAnsi="Avenir Next"/>
          <w:sz w:val="28"/>
          <w:szCs w:val="28"/>
          <w:lang w:val="es-ES"/>
        </w:rPr>
      </w:pPr>
      <w:r>
        <w:rPr>
          <w:rFonts w:ascii="Avenir Next" w:hAnsi="Avenir Next"/>
          <w:sz w:val="28"/>
          <w:szCs w:val="28"/>
          <w:lang w:val="es-ES"/>
        </w:rPr>
        <w:t xml:space="preserve">Invirtamos en las industrias creativas, esa es una buena política pública como lo han mostrado otros países. </w:t>
      </w:r>
    </w:p>
    <w:p w14:paraId="05846394" w14:textId="77777777" w:rsidR="00EC22F8" w:rsidRDefault="00EC22F8" w:rsidP="00925C90">
      <w:pPr>
        <w:spacing w:line="276" w:lineRule="auto"/>
        <w:jc w:val="both"/>
        <w:rPr>
          <w:rFonts w:ascii="Avenir Next" w:hAnsi="Avenir Next"/>
          <w:sz w:val="28"/>
          <w:szCs w:val="28"/>
          <w:lang w:val="es-ES"/>
        </w:rPr>
      </w:pPr>
    </w:p>
    <w:p w14:paraId="42ECC68F" w14:textId="1594DFD9" w:rsidR="00EC22F8" w:rsidRPr="00925C90" w:rsidRDefault="00EC22F8" w:rsidP="00925C90">
      <w:pPr>
        <w:spacing w:line="276" w:lineRule="auto"/>
        <w:jc w:val="both"/>
        <w:rPr>
          <w:rFonts w:ascii="Avenir Next" w:hAnsi="Avenir Next"/>
          <w:sz w:val="28"/>
          <w:szCs w:val="28"/>
          <w:lang w:val="es-ES"/>
        </w:rPr>
      </w:pPr>
      <w:r>
        <w:rPr>
          <w:rFonts w:ascii="Avenir Next" w:hAnsi="Avenir Next"/>
          <w:sz w:val="28"/>
          <w:szCs w:val="28"/>
          <w:lang w:val="es-ES"/>
        </w:rPr>
        <w:t>Como comité de senadores DC seguiremos luchando por estos temas en los próximos presupuestos aquí hay una Agenda de futuro para la centro-izquierda que nosotros promoveremos,</w:t>
      </w:r>
    </w:p>
    <w:p w14:paraId="33A05F87" w14:textId="77777777" w:rsidR="0045722B" w:rsidRPr="0045722B" w:rsidRDefault="0045722B" w:rsidP="00401E3E">
      <w:pPr>
        <w:spacing w:line="276" w:lineRule="auto"/>
        <w:jc w:val="both"/>
        <w:rPr>
          <w:rFonts w:ascii="Avenir Next" w:hAnsi="Avenir Next"/>
          <w:sz w:val="28"/>
          <w:szCs w:val="28"/>
          <w:lang w:val="es-ES"/>
        </w:rPr>
      </w:pPr>
    </w:p>
    <w:p w14:paraId="2A7D89CC" w14:textId="77777777" w:rsidR="0045722B" w:rsidRPr="0045722B" w:rsidRDefault="0045722B" w:rsidP="00401E3E">
      <w:pPr>
        <w:spacing w:line="276" w:lineRule="auto"/>
        <w:jc w:val="both"/>
        <w:rPr>
          <w:rFonts w:ascii="Avenir Next" w:hAnsi="Avenir Next"/>
          <w:sz w:val="28"/>
          <w:szCs w:val="28"/>
          <w:lang w:val="es-ES"/>
        </w:rPr>
      </w:pPr>
    </w:p>
    <w:p w14:paraId="2484DCE5" w14:textId="77777777" w:rsidR="0045722B" w:rsidRPr="0045722B" w:rsidRDefault="0045722B" w:rsidP="00401E3E">
      <w:pPr>
        <w:spacing w:line="276" w:lineRule="auto"/>
        <w:jc w:val="both"/>
        <w:rPr>
          <w:rFonts w:ascii="Avenir Next" w:hAnsi="Avenir Next"/>
          <w:sz w:val="28"/>
          <w:szCs w:val="28"/>
          <w:lang w:val="es-ES"/>
        </w:rPr>
      </w:pPr>
      <w:r w:rsidRPr="0045722B">
        <w:rPr>
          <w:rFonts w:ascii="Avenir Next" w:hAnsi="Avenir Next"/>
          <w:sz w:val="28"/>
          <w:szCs w:val="28"/>
          <w:lang w:val="es-ES"/>
        </w:rPr>
        <w:t>Los temas principales a reabrir debate en la Sala de la Cámara de Diputados sobre Presupuesto 2019 son:</w:t>
      </w:r>
    </w:p>
    <w:p w14:paraId="61ED11F3" w14:textId="77777777" w:rsidR="008A14B0" w:rsidRPr="0045722B" w:rsidRDefault="008A14B0" w:rsidP="00401E3E">
      <w:pPr>
        <w:spacing w:line="276" w:lineRule="auto"/>
        <w:jc w:val="both"/>
        <w:rPr>
          <w:rFonts w:ascii="Avenir Next" w:eastAsia="Times New Roman" w:hAnsi="Avenir Next" w:cs="Times New Roman"/>
          <w:b/>
          <w:sz w:val="28"/>
          <w:szCs w:val="28"/>
          <w:lang w:eastAsia="es-ES_tradnl"/>
        </w:rPr>
      </w:pPr>
    </w:p>
    <w:p w14:paraId="688ACD1A" w14:textId="77777777" w:rsidR="002D7FD3" w:rsidRPr="0045722B" w:rsidRDefault="002D7FD3" w:rsidP="00401E3E">
      <w:pPr>
        <w:spacing w:line="276" w:lineRule="auto"/>
        <w:jc w:val="both"/>
        <w:rPr>
          <w:rFonts w:ascii="Avenir Next" w:eastAsia="Times New Roman" w:hAnsi="Avenir Next" w:cs="Times New Roman"/>
          <w:b/>
          <w:sz w:val="28"/>
          <w:szCs w:val="28"/>
          <w:u w:val="single"/>
          <w:lang w:eastAsia="es-ES_tradnl"/>
        </w:rPr>
      </w:pPr>
    </w:p>
    <w:p w14:paraId="2FEB5548" w14:textId="6274B650" w:rsidR="002D7FD3" w:rsidRPr="0045722B" w:rsidRDefault="002D7FD3" w:rsidP="00401E3E">
      <w:pPr>
        <w:pStyle w:val="Prrafodelista"/>
        <w:numPr>
          <w:ilvl w:val="0"/>
          <w:numId w:val="13"/>
        </w:numPr>
        <w:spacing w:line="276" w:lineRule="auto"/>
        <w:jc w:val="both"/>
        <w:rPr>
          <w:rFonts w:ascii="Avenir Next" w:eastAsia="Times New Roman" w:hAnsi="Avenir Next" w:cs="Times New Roman"/>
          <w:b/>
          <w:sz w:val="28"/>
          <w:szCs w:val="28"/>
          <w:u w:val="single"/>
          <w:lang w:eastAsia="es-ES_tradnl"/>
        </w:rPr>
      </w:pPr>
      <w:r w:rsidRPr="0045722B">
        <w:rPr>
          <w:rFonts w:ascii="Avenir Next" w:eastAsia="Times New Roman" w:hAnsi="Avenir Next" w:cs="Times New Roman"/>
          <w:b/>
          <w:sz w:val="28"/>
          <w:szCs w:val="28"/>
          <w:u w:val="single"/>
          <w:lang w:eastAsia="es-ES_tradnl"/>
        </w:rPr>
        <w:t>LAS CA</w:t>
      </w:r>
      <w:r w:rsidR="0045722B" w:rsidRPr="0045722B">
        <w:rPr>
          <w:rFonts w:ascii="Avenir Next" w:eastAsia="Times New Roman" w:hAnsi="Avenir Next" w:cs="Times New Roman"/>
          <w:b/>
          <w:sz w:val="28"/>
          <w:szCs w:val="28"/>
          <w:u w:val="single"/>
          <w:lang w:eastAsia="es-ES_tradnl"/>
        </w:rPr>
        <w:t>ÍDAS PRESUPUESTARIAS QUE REV</w:t>
      </w:r>
      <w:r w:rsidR="007B4541">
        <w:rPr>
          <w:rFonts w:ascii="Avenir Next" w:eastAsia="Times New Roman" w:hAnsi="Avenir Next" w:cs="Times New Roman"/>
          <w:b/>
          <w:sz w:val="28"/>
          <w:szCs w:val="28"/>
          <w:u w:val="single"/>
          <w:lang w:eastAsia="es-ES_tradnl"/>
        </w:rPr>
        <w:t>E</w:t>
      </w:r>
      <w:bookmarkStart w:id="0" w:name="_GoBack"/>
      <w:bookmarkEnd w:id="0"/>
      <w:r w:rsidR="0045722B" w:rsidRPr="0045722B">
        <w:rPr>
          <w:rFonts w:ascii="Avenir Next" w:eastAsia="Times New Roman" w:hAnsi="Avenir Next" w:cs="Times New Roman"/>
          <w:b/>
          <w:sz w:val="28"/>
          <w:szCs w:val="28"/>
          <w:u w:val="single"/>
          <w:lang w:eastAsia="es-ES_tradnl"/>
        </w:rPr>
        <w:t xml:space="preserve">RTIMOS </w:t>
      </w:r>
      <w:r w:rsidRPr="0045722B">
        <w:rPr>
          <w:rFonts w:ascii="Avenir Next" w:eastAsia="Times New Roman" w:hAnsi="Avenir Next" w:cs="Times New Roman"/>
          <w:b/>
          <w:sz w:val="28"/>
          <w:szCs w:val="28"/>
          <w:u w:val="single"/>
          <w:lang w:eastAsia="es-ES_tradnl"/>
        </w:rPr>
        <w:t>EN LA</w:t>
      </w:r>
      <w:r w:rsidR="0045722B" w:rsidRPr="0045722B">
        <w:rPr>
          <w:rFonts w:ascii="Avenir Next" w:eastAsia="Times New Roman" w:hAnsi="Avenir Next" w:cs="Times New Roman"/>
          <w:b/>
          <w:sz w:val="28"/>
          <w:szCs w:val="28"/>
          <w:u w:val="single"/>
          <w:lang w:eastAsia="es-ES_tradnl"/>
        </w:rPr>
        <w:t xml:space="preserve"> COMISIÓN</w:t>
      </w:r>
      <w:r w:rsidRPr="0045722B">
        <w:rPr>
          <w:rFonts w:ascii="Avenir Next" w:eastAsia="Times New Roman" w:hAnsi="Avenir Next" w:cs="Times New Roman"/>
          <w:b/>
          <w:sz w:val="28"/>
          <w:szCs w:val="28"/>
          <w:u w:val="single"/>
          <w:lang w:eastAsia="es-ES_tradnl"/>
        </w:rPr>
        <w:t xml:space="preserve"> MIXTA </w:t>
      </w:r>
    </w:p>
    <w:p w14:paraId="72338824" w14:textId="77777777" w:rsidR="001B2377" w:rsidRPr="0045722B" w:rsidRDefault="001B2377" w:rsidP="00401E3E">
      <w:pPr>
        <w:spacing w:line="276" w:lineRule="auto"/>
        <w:jc w:val="both"/>
        <w:rPr>
          <w:rFonts w:ascii="Avenir Next" w:eastAsia="Times New Roman" w:hAnsi="Avenir Next" w:cs="Times New Roman"/>
          <w:noProof/>
          <w:sz w:val="28"/>
          <w:szCs w:val="28"/>
          <w:lang w:eastAsia="es-ES_tradnl"/>
        </w:rPr>
      </w:pPr>
    </w:p>
    <w:p w14:paraId="3DFAB6E1" w14:textId="06159547" w:rsidR="001B2377" w:rsidRPr="0045722B" w:rsidRDefault="006166C0" w:rsidP="00401E3E">
      <w:pPr>
        <w:pStyle w:val="Prrafodelista"/>
        <w:numPr>
          <w:ilvl w:val="0"/>
          <w:numId w:val="9"/>
        </w:numPr>
        <w:spacing w:line="276" w:lineRule="auto"/>
        <w:jc w:val="both"/>
        <w:rPr>
          <w:rFonts w:ascii="Avenir Next" w:eastAsia="Times New Roman" w:hAnsi="Avenir Next" w:cs="Times New Roman"/>
          <w:b/>
          <w:noProof/>
          <w:sz w:val="28"/>
          <w:szCs w:val="28"/>
          <w:lang w:eastAsia="es-ES_tradnl"/>
        </w:rPr>
      </w:pPr>
      <w:r w:rsidRPr="0045722B">
        <w:rPr>
          <w:rFonts w:ascii="Avenir Next" w:eastAsia="Times New Roman" w:hAnsi="Avenir Next" w:cs="Times New Roman"/>
          <w:b/>
          <w:noProof/>
          <w:sz w:val="28"/>
          <w:szCs w:val="28"/>
          <w:lang w:eastAsia="es-ES_tradnl"/>
        </w:rPr>
        <w:t>La</w:t>
      </w:r>
      <w:r w:rsidR="00401E3E" w:rsidRPr="0045722B">
        <w:rPr>
          <w:rFonts w:ascii="Avenir Next" w:eastAsia="Times New Roman" w:hAnsi="Avenir Next" w:cs="Times New Roman"/>
          <w:b/>
          <w:noProof/>
          <w:sz w:val="28"/>
          <w:szCs w:val="28"/>
          <w:lang w:eastAsia="es-ES_tradnl"/>
        </w:rPr>
        <w:t xml:space="preserve"> caída </w:t>
      </w:r>
      <w:r w:rsidR="001B2377" w:rsidRPr="0045722B">
        <w:rPr>
          <w:rFonts w:ascii="Avenir Next" w:eastAsia="Times New Roman" w:hAnsi="Avenir Next" w:cs="Times New Roman"/>
          <w:b/>
          <w:noProof/>
          <w:sz w:val="28"/>
          <w:szCs w:val="28"/>
          <w:lang w:eastAsia="es-ES_tradnl"/>
        </w:rPr>
        <w:t>de la inversión en las Regiones perjudica s</w:t>
      </w:r>
      <w:r w:rsidR="0045722B" w:rsidRPr="0045722B">
        <w:rPr>
          <w:rFonts w:ascii="Avenir Next" w:eastAsia="Times New Roman" w:hAnsi="Avenir Next" w:cs="Times New Roman"/>
          <w:b/>
          <w:noProof/>
          <w:sz w:val="28"/>
          <w:szCs w:val="28"/>
          <w:lang w:eastAsia="es-ES_tradnl"/>
        </w:rPr>
        <w:t>us posibilidades de desarrollo, DONDE LA REGIÓN DE BÍO BÍO FUE POSTERGADA CON UN AUMENTO “INSUFICIENTE”</w:t>
      </w:r>
    </w:p>
    <w:p w14:paraId="050C8A41" w14:textId="77777777" w:rsidR="0045722B" w:rsidRPr="0045722B" w:rsidRDefault="0045722B" w:rsidP="0045722B">
      <w:pPr>
        <w:spacing w:line="276" w:lineRule="auto"/>
        <w:jc w:val="both"/>
        <w:rPr>
          <w:rFonts w:ascii="Avenir Next" w:eastAsia="Times New Roman" w:hAnsi="Avenir Next" w:cs="Times New Roman"/>
          <w:b/>
          <w:noProof/>
          <w:sz w:val="28"/>
          <w:szCs w:val="28"/>
          <w:lang w:eastAsia="es-ES_tradnl"/>
        </w:rPr>
      </w:pPr>
    </w:p>
    <w:p w14:paraId="791C3BB2" w14:textId="77777777" w:rsidR="0045722B" w:rsidRDefault="0045722B" w:rsidP="0045722B">
      <w:pPr>
        <w:spacing w:line="276" w:lineRule="auto"/>
        <w:jc w:val="both"/>
      </w:pPr>
      <w:r w:rsidRPr="0045722B">
        <w:rPr>
          <w:rFonts w:ascii="Avenir Next" w:eastAsia="Times New Roman" w:hAnsi="Avenir Next" w:cs="Times New Roman"/>
          <w:noProof/>
          <w:sz w:val="28"/>
          <w:szCs w:val="28"/>
          <w:lang w:eastAsia="es-ES_tradnl"/>
        </w:rPr>
        <w:t xml:space="preserve">Durante </w:t>
      </w:r>
      <w:r>
        <w:rPr>
          <w:rFonts w:ascii="Avenir Next" w:eastAsia="Times New Roman" w:hAnsi="Avenir Next" w:cs="Times New Roman"/>
          <w:noProof/>
          <w:sz w:val="28"/>
          <w:szCs w:val="28"/>
          <w:lang w:eastAsia="es-ES_tradnl"/>
        </w:rPr>
        <w:t>debate en la Mixta demostramos que la SUBDERE presentó mal las</w:t>
      </w:r>
      <w:r w:rsidR="00AA10A4">
        <w:t xml:space="preserve"> cifras de la inversión </w:t>
      </w:r>
      <w:proofErr w:type="gramStart"/>
      <w:r w:rsidR="00AA10A4">
        <w:t>r</w:t>
      </w:r>
      <w:r w:rsidR="00911064">
        <w:t>egional  y</w:t>
      </w:r>
      <w:proofErr w:type="gramEnd"/>
      <w:r w:rsidR="00911064">
        <w:t xml:space="preserve"> la inversión en provisiones consideradas en el folleto </w:t>
      </w:r>
      <w:r>
        <w:t>del presupuesto 2019.</w:t>
      </w:r>
    </w:p>
    <w:p w14:paraId="4CAB69EB" w14:textId="77777777" w:rsidR="0045722B" w:rsidRDefault="0045722B" w:rsidP="0045722B">
      <w:pPr>
        <w:spacing w:line="276" w:lineRule="auto"/>
        <w:jc w:val="both"/>
      </w:pPr>
    </w:p>
    <w:p w14:paraId="34A9D161" w14:textId="77777777" w:rsidR="00911064" w:rsidRDefault="00911064" w:rsidP="00911064">
      <w:pPr>
        <w:tabs>
          <w:tab w:val="left" w:pos="284"/>
          <w:tab w:val="right" w:pos="4678"/>
          <w:tab w:val="right" w:pos="6237"/>
          <w:tab w:val="right" w:pos="7371"/>
        </w:tabs>
        <w:spacing w:line="360" w:lineRule="auto"/>
        <w:jc w:val="both"/>
      </w:pPr>
      <w:r>
        <w:t>El error se produce porque en el documento líneas programáticas, el gasto correspondiente a transferencias consolidables entre SUBDERE y los Gobiernos Regionales, está contabilizado como gasto en ambas partes, aumentando erróneamente el gasto en el monto correspondiente a dichas transferencias. Lo mismo ocurre con las cifras de  2018.</w:t>
      </w:r>
    </w:p>
    <w:p w14:paraId="6293D301" w14:textId="77777777" w:rsidR="0045722B" w:rsidRDefault="00911064" w:rsidP="00911064">
      <w:pPr>
        <w:tabs>
          <w:tab w:val="left" w:pos="284"/>
          <w:tab w:val="right" w:pos="4678"/>
          <w:tab w:val="right" w:pos="6237"/>
          <w:tab w:val="right" w:pos="7371"/>
        </w:tabs>
        <w:spacing w:line="360" w:lineRule="auto"/>
        <w:jc w:val="both"/>
        <w:rPr>
          <w:b/>
        </w:rPr>
      </w:pPr>
      <w:r>
        <w:t xml:space="preserve">En síntesis, el gasto de la Inversión Total Regional está abultado en $ 134.801.219 miles en 2018 y en $150.070.788 miles en 2019. Efectuando las correcciones pertinentes, la inversión regional para 2019 cae en </w:t>
      </w:r>
      <w:r w:rsidR="0045722B">
        <w:t>-</w:t>
      </w:r>
      <w:r w:rsidRPr="0066217E">
        <w:rPr>
          <w:b/>
        </w:rPr>
        <w:t>1,2 %</w:t>
      </w:r>
      <w:r w:rsidR="0045722B">
        <w:rPr>
          <w:b/>
        </w:rPr>
        <w:t xml:space="preserve"> en relación al 2018 y no crece 2,5% como afirma subsecretario SUBDERE.</w:t>
      </w:r>
    </w:p>
    <w:p w14:paraId="2CCF9B82" w14:textId="77777777" w:rsidR="008A14B0" w:rsidRPr="008A14B0" w:rsidRDefault="008A14B0" w:rsidP="008A14B0">
      <w:pPr>
        <w:jc w:val="center"/>
        <w:rPr>
          <w:rFonts w:asciiTheme="majorHAnsi" w:eastAsia="Times New Roman" w:hAnsiTheme="majorHAnsi" w:cstheme="majorHAnsi"/>
          <w:color w:val="000000"/>
          <w:sz w:val="22"/>
          <w:szCs w:val="22"/>
          <w:shd w:val="clear" w:color="auto" w:fill="FFFFFF"/>
          <w:lang w:val="es-CL" w:eastAsia="es-CL"/>
        </w:rPr>
      </w:pPr>
      <w:r w:rsidRPr="008A14B0">
        <w:rPr>
          <w:rFonts w:asciiTheme="majorHAnsi" w:eastAsia="Times New Roman" w:hAnsiTheme="majorHAnsi" w:cstheme="majorHAnsi"/>
          <w:color w:val="000000"/>
          <w:sz w:val="22"/>
          <w:szCs w:val="22"/>
          <w:shd w:val="clear" w:color="auto" w:fill="FFFFFF"/>
          <w:lang w:val="es-CL" w:eastAsia="es-CL"/>
        </w:rPr>
        <w:t xml:space="preserve">Tabla </w:t>
      </w:r>
      <w:r>
        <w:rPr>
          <w:rFonts w:asciiTheme="majorHAnsi" w:eastAsia="Times New Roman" w:hAnsiTheme="majorHAnsi" w:cstheme="majorHAnsi"/>
          <w:color w:val="000000"/>
          <w:sz w:val="22"/>
          <w:szCs w:val="22"/>
          <w:shd w:val="clear" w:color="auto" w:fill="FFFFFF"/>
          <w:lang w:val="es-CL" w:eastAsia="es-CL"/>
        </w:rPr>
        <w:t>2 – Variaciones 2018-2019 Inversión Regional</w:t>
      </w:r>
    </w:p>
    <w:tbl>
      <w:tblPr>
        <w:tblW w:w="0" w:type="auto"/>
        <w:tblCellMar>
          <w:top w:w="15" w:type="dxa"/>
          <w:left w:w="15" w:type="dxa"/>
          <w:bottom w:w="15" w:type="dxa"/>
          <w:right w:w="15" w:type="dxa"/>
        </w:tblCellMar>
        <w:tblLook w:val="04A0" w:firstRow="1" w:lastRow="0" w:firstColumn="1" w:lastColumn="0" w:noHBand="0" w:noVBand="1"/>
      </w:tblPr>
      <w:tblGrid>
        <w:gridCol w:w="5696"/>
        <w:gridCol w:w="1080"/>
        <w:gridCol w:w="1080"/>
      </w:tblGrid>
      <w:tr w:rsidR="008A14B0" w:rsidRPr="008A14B0" w14:paraId="123DC198" w14:textId="77777777" w:rsidTr="008A14B0">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38D8FFC" w14:textId="77777777" w:rsidR="008A14B0" w:rsidRPr="008A14B0" w:rsidRDefault="008A14B0" w:rsidP="008A14B0">
            <w:pPr>
              <w:rPr>
                <w:rFonts w:asciiTheme="majorHAnsi" w:eastAsia="Times New Roman" w:hAnsiTheme="majorHAnsi" w:cstheme="majorHAnsi"/>
                <w:lang w:val="es-CL" w:eastAsia="es-CL"/>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8D99481"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2018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E231086"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2019</w:t>
            </w:r>
          </w:p>
        </w:tc>
      </w:tr>
      <w:tr w:rsidR="008A14B0" w:rsidRPr="008A14B0" w14:paraId="7746DA68" w14:textId="77777777" w:rsidTr="008A14B0">
        <w:trPr>
          <w:trHeight w:val="5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638A0AF"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Total directamente distribuido a GORE por Ley de Presupuestos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57949D2"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$1.046.553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911B483"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$1.072.402</w:t>
            </w:r>
          </w:p>
        </w:tc>
      </w:tr>
      <w:tr w:rsidR="008A14B0" w:rsidRPr="008A14B0" w14:paraId="7BD16B1B" w14:textId="77777777" w:rsidTr="005216E8">
        <w:trPr>
          <w:trHeight w:val="300"/>
        </w:trPr>
        <w:tc>
          <w:tcPr>
            <w:tcW w:w="0" w:type="auto"/>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35B94B"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Variaci</w:t>
            </w:r>
            <w:r>
              <w:rPr>
                <w:rFonts w:asciiTheme="majorHAnsi" w:eastAsia="Times New Roman" w:hAnsiTheme="majorHAnsi" w:cstheme="majorHAnsi"/>
                <w:color w:val="000000"/>
                <w:sz w:val="22"/>
                <w:szCs w:val="22"/>
                <w:shd w:val="clear" w:color="auto" w:fill="FFFFFF"/>
                <w:lang w:val="es-CL" w:eastAsia="es-CL"/>
              </w:rPr>
              <w:t>ón 2018-2019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C1279A4"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2,5%</w:t>
            </w:r>
          </w:p>
        </w:tc>
      </w:tr>
      <w:tr w:rsidR="008A14B0" w:rsidRPr="008A14B0" w14:paraId="5D2D1FA3" w14:textId="77777777" w:rsidTr="008A14B0">
        <w:trPr>
          <w:trHeight w:val="2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06E58B" w14:textId="77777777" w:rsidR="008A14B0" w:rsidRPr="008A14B0" w:rsidRDefault="008A14B0" w:rsidP="008A14B0">
            <w:pPr>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Provisiones sin distribuir transferencias regionales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FA0CD5B"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$146.524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6F2D6F3"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$117.431</w:t>
            </w:r>
          </w:p>
        </w:tc>
      </w:tr>
      <w:tr w:rsidR="008A14B0" w:rsidRPr="008A14B0" w14:paraId="2784E2C7" w14:textId="77777777" w:rsidTr="008A14B0">
        <w:trPr>
          <w:trHeight w:val="2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72397B1" w14:textId="77777777" w:rsidR="008A14B0" w:rsidRPr="008A14B0" w:rsidRDefault="008A14B0" w:rsidP="008A14B0">
            <w:pPr>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Provisiones sin distribuir Convergencia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7F3539"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$96.967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A298FF7"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$85.133</w:t>
            </w:r>
          </w:p>
        </w:tc>
      </w:tr>
      <w:tr w:rsidR="008A14B0" w:rsidRPr="008A14B0" w14:paraId="303262F7" w14:textId="77777777" w:rsidTr="008A14B0">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FFCC370"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Total de provisiones sin distribuir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E25CAF"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$243.491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D0A5382"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$202.564</w:t>
            </w:r>
          </w:p>
        </w:tc>
      </w:tr>
      <w:tr w:rsidR="008A14B0" w:rsidRPr="008A14B0" w14:paraId="753CFC01" w14:textId="77777777" w:rsidTr="00405425">
        <w:trPr>
          <w:trHeight w:val="300"/>
        </w:trPr>
        <w:tc>
          <w:tcPr>
            <w:tcW w:w="0" w:type="auto"/>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0B752D" w14:textId="77777777" w:rsidR="008A14B0" w:rsidRPr="008A14B0" w:rsidRDefault="008A14B0" w:rsidP="008A14B0">
            <w:pPr>
              <w:jc w:val="right"/>
              <w:rPr>
                <w:rFonts w:asciiTheme="majorHAnsi" w:eastAsia="Times New Roman" w:hAnsiTheme="majorHAnsi" w:cstheme="majorHAnsi"/>
                <w:lang w:val="es-CL" w:eastAsia="es-CL"/>
              </w:rPr>
            </w:pPr>
            <w:r w:rsidRPr="007B1EFF">
              <w:rPr>
                <w:rFonts w:asciiTheme="majorHAnsi" w:eastAsia="Times New Roman" w:hAnsiTheme="majorHAnsi" w:cstheme="majorHAnsi"/>
                <w:color w:val="000000"/>
                <w:sz w:val="22"/>
                <w:szCs w:val="22"/>
                <w:shd w:val="clear" w:color="auto" w:fill="FFFFFF"/>
                <w:lang w:val="es-CL" w:eastAsia="es-CL"/>
              </w:rPr>
              <w:t>Variaci</w:t>
            </w:r>
            <w:r>
              <w:rPr>
                <w:rFonts w:asciiTheme="majorHAnsi" w:eastAsia="Times New Roman" w:hAnsiTheme="majorHAnsi" w:cstheme="majorHAnsi"/>
                <w:color w:val="000000"/>
                <w:sz w:val="22"/>
                <w:szCs w:val="22"/>
                <w:shd w:val="clear" w:color="auto" w:fill="FFFFFF"/>
                <w:lang w:val="es-CL" w:eastAsia="es-CL"/>
              </w:rPr>
              <w:t>ón 2018-2019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A9AF1DA"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color w:val="000000"/>
                <w:sz w:val="22"/>
                <w:szCs w:val="22"/>
                <w:shd w:val="clear" w:color="auto" w:fill="FFFFFF"/>
                <w:lang w:val="es-CL" w:eastAsia="es-CL"/>
              </w:rPr>
              <w:t>-16,8%</w:t>
            </w:r>
          </w:p>
        </w:tc>
      </w:tr>
      <w:tr w:rsidR="008A14B0" w:rsidRPr="008A14B0" w14:paraId="6A5A50B5" w14:textId="77777777" w:rsidTr="008A14B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3F9C9AF7" w14:textId="77777777" w:rsidR="008A14B0" w:rsidRPr="008A14B0" w:rsidRDefault="008A14B0" w:rsidP="008A14B0">
            <w:pPr>
              <w:rPr>
                <w:rFonts w:asciiTheme="majorHAnsi" w:eastAsia="Times New Roman" w:hAnsiTheme="majorHAnsi" w:cstheme="majorHAnsi"/>
                <w:lang w:val="es-CL" w:eastAsia="es-CL"/>
              </w:rPr>
            </w:pPr>
            <w:r w:rsidRPr="008A14B0">
              <w:rPr>
                <w:rFonts w:asciiTheme="majorHAnsi" w:eastAsia="Times New Roman" w:hAnsiTheme="majorHAnsi" w:cstheme="majorHAnsi"/>
                <w:b/>
                <w:bCs/>
                <w:color w:val="000000"/>
                <w:sz w:val="20"/>
                <w:szCs w:val="20"/>
                <w:lang w:val="es-CL" w:eastAsia="es-CL"/>
              </w:rPr>
              <w:t>Total  (directo + provisiones)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75F1BF15"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b/>
                <w:bCs/>
                <w:color w:val="000000"/>
                <w:sz w:val="20"/>
                <w:szCs w:val="20"/>
                <w:lang w:val="es-CL" w:eastAsia="es-CL"/>
              </w:rPr>
              <w:t>$1.290.044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563C8229"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b/>
                <w:bCs/>
                <w:color w:val="000000"/>
                <w:sz w:val="20"/>
                <w:szCs w:val="20"/>
                <w:lang w:val="es-CL" w:eastAsia="es-CL"/>
              </w:rPr>
              <w:t>$1.274.966</w:t>
            </w:r>
          </w:p>
        </w:tc>
      </w:tr>
      <w:tr w:rsidR="008A14B0" w:rsidRPr="008A14B0" w14:paraId="1F5D7A43" w14:textId="77777777" w:rsidTr="008A14B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25D72C96" w14:textId="77777777" w:rsidR="008A14B0" w:rsidRPr="008A14B0" w:rsidRDefault="008A14B0" w:rsidP="008A14B0">
            <w:pPr>
              <w:rPr>
                <w:rFonts w:asciiTheme="majorHAnsi" w:eastAsia="Times New Roman" w:hAnsiTheme="majorHAnsi" w:cstheme="majorHAnsi"/>
                <w:lang w:val="es-CL" w:eastAsia="es-CL"/>
              </w:rPr>
            </w:pPr>
            <w:r w:rsidRPr="008A14B0">
              <w:rPr>
                <w:rFonts w:asciiTheme="majorHAnsi" w:eastAsia="Times New Roman" w:hAnsiTheme="majorHAnsi" w:cstheme="majorHAnsi"/>
                <w:b/>
                <w:bCs/>
                <w:color w:val="000000"/>
                <w:sz w:val="20"/>
                <w:szCs w:val="20"/>
                <w:lang w:val="es-CL" w:eastAsia="es-CL"/>
              </w:rPr>
              <w:t>Variaciones t-1 / t</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4AD6417F"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b/>
                <w:bCs/>
                <w:color w:val="000000"/>
                <w:sz w:val="20"/>
                <w:szCs w:val="20"/>
                <w:lang w:val="es-CL" w:eastAsia="es-CL"/>
              </w:rPr>
              <w:t>-0,4%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189B7829" w14:textId="77777777" w:rsidR="008A14B0" w:rsidRPr="008A14B0" w:rsidRDefault="008A14B0" w:rsidP="008A14B0">
            <w:pPr>
              <w:jc w:val="right"/>
              <w:rPr>
                <w:rFonts w:asciiTheme="majorHAnsi" w:eastAsia="Times New Roman" w:hAnsiTheme="majorHAnsi" w:cstheme="majorHAnsi"/>
                <w:lang w:val="es-CL" w:eastAsia="es-CL"/>
              </w:rPr>
            </w:pPr>
            <w:r w:rsidRPr="008A14B0">
              <w:rPr>
                <w:rFonts w:asciiTheme="majorHAnsi" w:eastAsia="Times New Roman" w:hAnsiTheme="majorHAnsi" w:cstheme="majorHAnsi"/>
                <w:b/>
                <w:bCs/>
                <w:color w:val="000000"/>
                <w:sz w:val="20"/>
                <w:szCs w:val="20"/>
                <w:lang w:val="es-CL" w:eastAsia="es-CL"/>
              </w:rPr>
              <w:t>-1,2%</w:t>
            </w:r>
          </w:p>
        </w:tc>
      </w:tr>
    </w:tbl>
    <w:p w14:paraId="60282D1C" w14:textId="77777777" w:rsidR="001B2377" w:rsidRPr="00401E3E" w:rsidRDefault="001B2377" w:rsidP="00401E3E">
      <w:pPr>
        <w:spacing w:line="276" w:lineRule="auto"/>
        <w:jc w:val="both"/>
        <w:rPr>
          <w:rFonts w:ascii="Avenir Next" w:eastAsia="Times New Roman" w:hAnsi="Avenir Next" w:cs="Times New Roman"/>
          <w:noProof/>
          <w:lang w:eastAsia="es-ES_tradnl"/>
        </w:rPr>
      </w:pPr>
    </w:p>
    <w:p w14:paraId="00578409" w14:textId="77777777" w:rsidR="001B2377" w:rsidRPr="00401E3E" w:rsidRDefault="001B2377" w:rsidP="00401E3E">
      <w:pPr>
        <w:spacing w:line="276" w:lineRule="auto"/>
        <w:jc w:val="both"/>
        <w:rPr>
          <w:rFonts w:ascii="Avenir Next" w:eastAsia="Times New Roman" w:hAnsi="Avenir Next" w:cs="Times New Roman"/>
          <w:noProof/>
          <w:lang w:eastAsia="es-ES_tradnl"/>
        </w:rPr>
      </w:pPr>
    </w:p>
    <w:p w14:paraId="38710039" w14:textId="24C4A611" w:rsidR="006166C0" w:rsidRDefault="006166C0" w:rsidP="006166C0">
      <w:pPr>
        <w:tabs>
          <w:tab w:val="left" w:pos="284"/>
          <w:tab w:val="right" w:pos="4678"/>
          <w:tab w:val="right" w:pos="6237"/>
          <w:tab w:val="right" w:pos="7371"/>
        </w:tabs>
        <w:spacing w:line="360" w:lineRule="auto"/>
        <w:jc w:val="both"/>
      </w:pPr>
      <w:r>
        <w:rPr>
          <w:rFonts w:ascii="Avenir Next" w:hAnsi="Avenir Next"/>
          <w:lang w:val="es-ES"/>
        </w:rPr>
        <w:t>A</w:t>
      </w:r>
      <w:r>
        <w:t xml:space="preserve">l construir el cuadro de fuentes y usos del Fondo de Apoyo Regional (FAR), se observa que los fondos traspasados desde el Tesoro hacia la SUBDERE para Provisiones FAR, por un total de $ 41.320.335 miles, fueron incorporados al gasto de la </w:t>
      </w:r>
      <w:proofErr w:type="spellStart"/>
      <w:r>
        <w:t>Subdere</w:t>
      </w:r>
      <w:proofErr w:type="spellEnd"/>
      <w:r>
        <w:t xml:space="preserve"> en un monto menor en $ 20.600.000 miles, recursos que fueron asignados directamente a los Gobiernos Regionales, con lo cual la inversión directa de los GORES aparece creciendo en 2,5 %. </w:t>
      </w:r>
    </w:p>
    <w:p w14:paraId="622251F7" w14:textId="77777777" w:rsidR="001B2377" w:rsidRDefault="006166C0" w:rsidP="006166C0">
      <w:pPr>
        <w:spacing w:line="276" w:lineRule="auto"/>
        <w:jc w:val="both"/>
        <w:rPr>
          <w:rFonts w:ascii="Avenir Next" w:hAnsi="Avenir Next"/>
          <w:lang w:val="es-ES"/>
        </w:rPr>
      </w:pPr>
      <w:r>
        <w:t>Claramente las cifras 2019 utilizadas para comparar con 2018 están incrementadas artificialmente distribuyendo parte de una provisión que normalmente se distribuye durante el año</w:t>
      </w:r>
    </w:p>
    <w:p w14:paraId="35762D15" w14:textId="77777777" w:rsidR="001B2377" w:rsidRPr="00401E3E" w:rsidRDefault="001B2377" w:rsidP="00401E3E">
      <w:pPr>
        <w:spacing w:line="276" w:lineRule="auto"/>
        <w:jc w:val="both"/>
        <w:rPr>
          <w:rFonts w:ascii="Avenir Next" w:hAnsi="Avenir Next"/>
          <w:lang w:val="es-ES"/>
        </w:rPr>
      </w:pPr>
    </w:p>
    <w:p w14:paraId="4BC9A852" w14:textId="77777777" w:rsidR="0045722B" w:rsidRDefault="0045722B" w:rsidP="00401E3E">
      <w:pPr>
        <w:spacing w:line="276" w:lineRule="auto"/>
        <w:jc w:val="both"/>
        <w:rPr>
          <w:rFonts w:ascii="Avenir Next" w:hAnsi="Avenir Next"/>
          <w:lang w:val="es-ES"/>
        </w:rPr>
      </w:pPr>
      <w:r>
        <w:rPr>
          <w:rFonts w:ascii="Avenir Next" w:hAnsi="Avenir Next"/>
          <w:lang w:val="es-ES"/>
        </w:rPr>
        <w:t xml:space="preserve">SERVIU </w:t>
      </w:r>
      <w:proofErr w:type="gramStart"/>
      <w:r>
        <w:rPr>
          <w:rFonts w:ascii="Avenir Next" w:hAnsi="Avenir Next"/>
          <w:lang w:val="es-ES"/>
        </w:rPr>
        <w:t>REGIONALES.-</w:t>
      </w:r>
      <w:proofErr w:type="gramEnd"/>
    </w:p>
    <w:p w14:paraId="27239047" w14:textId="4C990CD9" w:rsidR="0022782B" w:rsidRDefault="001B2377" w:rsidP="00401E3E">
      <w:pPr>
        <w:spacing w:line="276" w:lineRule="auto"/>
        <w:jc w:val="both"/>
        <w:rPr>
          <w:rFonts w:ascii="Avenir Next" w:hAnsi="Avenir Next"/>
          <w:lang w:val="es-ES"/>
        </w:rPr>
      </w:pPr>
      <w:r w:rsidRPr="00401E3E">
        <w:rPr>
          <w:rFonts w:ascii="Avenir Next" w:hAnsi="Avenir Next"/>
          <w:lang w:val="es-ES"/>
        </w:rPr>
        <w:t xml:space="preserve">También </w:t>
      </w:r>
      <w:r w:rsidR="0045722B">
        <w:rPr>
          <w:rFonts w:ascii="Avenir Next" w:hAnsi="Avenir Next"/>
          <w:lang w:val="es-ES"/>
        </w:rPr>
        <w:t>denunciamos lo</w:t>
      </w:r>
      <w:r w:rsidRPr="00401E3E">
        <w:rPr>
          <w:rFonts w:ascii="Avenir Next" w:hAnsi="Avenir Next"/>
          <w:lang w:val="es-ES"/>
        </w:rPr>
        <w:t xml:space="preserve"> preo</w:t>
      </w:r>
      <w:r w:rsidR="0045722B">
        <w:rPr>
          <w:rFonts w:ascii="Avenir Next" w:hAnsi="Avenir Next"/>
          <w:lang w:val="es-ES"/>
        </w:rPr>
        <w:t>cupante que en 4 regiones hubieran caído</w:t>
      </w:r>
      <w:r w:rsidRPr="00401E3E">
        <w:rPr>
          <w:rFonts w:ascii="Avenir Next" w:hAnsi="Avenir Next"/>
          <w:lang w:val="es-ES"/>
        </w:rPr>
        <w:t xml:space="preserve"> los recursos en SERVIU regionales como Tarapac</w:t>
      </w:r>
      <w:r w:rsidR="00DD3C3C">
        <w:rPr>
          <w:rFonts w:ascii="Avenir Next" w:hAnsi="Avenir Next"/>
          <w:lang w:val="es-ES"/>
        </w:rPr>
        <w:t>á</w:t>
      </w:r>
      <w:r w:rsidRPr="00401E3E">
        <w:rPr>
          <w:rFonts w:ascii="Avenir Next" w:hAnsi="Avenir Next"/>
          <w:lang w:val="es-ES"/>
        </w:rPr>
        <w:t xml:space="preserve"> con -32%, Atacama -15%, Co</w:t>
      </w:r>
      <w:r w:rsidR="0045722B">
        <w:rPr>
          <w:rFonts w:ascii="Avenir Next" w:hAnsi="Avenir Next"/>
          <w:lang w:val="es-ES"/>
        </w:rPr>
        <w:t>quimbo -22% Y Valparaíso -22%</w:t>
      </w:r>
      <w:r w:rsidRPr="00401E3E">
        <w:rPr>
          <w:rFonts w:ascii="Avenir Next" w:hAnsi="Avenir Next"/>
          <w:lang w:val="es-ES"/>
        </w:rPr>
        <w:t>.</w:t>
      </w:r>
      <w:r w:rsidR="00DD3C3C">
        <w:rPr>
          <w:rFonts w:ascii="Avenir Next" w:hAnsi="Avenir Next"/>
          <w:lang w:val="es-ES"/>
        </w:rPr>
        <w:t xml:space="preserve"> Esto es especialmente preocupante al comparar los índices de carencia habitacional según CASEN 2017 en esas comunas</w:t>
      </w:r>
      <w:r w:rsidR="005C0507">
        <w:rPr>
          <w:rFonts w:ascii="Avenir Next" w:hAnsi="Avenir Next"/>
          <w:lang w:val="es-ES"/>
        </w:rPr>
        <w:t xml:space="preserve"> y también por la dramática caída del presupuesto de proyectos de Desarrollo Urbano (-12%). </w:t>
      </w:r>
    </w:p>
    <w:p w14:paraId="11AC4B0F" w14:textId="689D6EF5" w:rsidR="00DD3C3C" w:rsidRDefault="005C0507" w:rsidP="00401E3E">
      <w:pPr>
        <w:spacing w:line="276" w:lineRule="auto"/>
        <w:jc w:val="both"/>
        <w:rPr>
          <w:rFonts w:ascii="Avenir Next" w:hAnsi="Avenir Next"/>
          <w:lang w:val="es-ES"/>
        </w:rPr>
      </w:pPr>
      <w:r>
        <w:rPr>
          <w:rFonts w:ascii="Avenir Next" w:hAnsi="Avenir Next"/>
          <w:lang w:val="es-ES"/>
        </w:rPr>
        <w:t>En especial porque este último punto no sólo va en línea de crear ciudades más</w:t>
      </w:r>
      <w:r w:rsidR="0022782B">
        <w:rPr>
          <w:rFonts w:ascii="Avenir Next" w:hAnsi="Avenir Next"/>
          <w:lang w:val="es-ES"/>
        </w:rPr>
        <w:t xml:space="preserve"> inclusivas y menos segregadas, </w:t>
      </w:r>
      <w:proofErr w:type="spellStart"/>
      <w:r>
        <w:rPr>
          <w:rFonts w:ascii="Avenir Next" w:hAnsi="Avenir Next"/>
          <w:lang w:val="es-ES"/>
        </w:rPr>
        <w:t>si no</w:t>
      </w:r>
      <w:proofErr w:type="spellEnd"/>
      <w:r>
        <w:rPr>
          <w:rFonts w:ascii="Avenir Next" w:hAnsi="Avenir Next"/>
          <w:lang w:val="es-ES"/>
        </w:rPr>
        <w:t xml:space="preserve"> que es fundamental desde el punto de vista de la seguridad pública y la movilidad sustentable.</w:t>
      </w:r>
    </w:p>
    <w:p w14:paraId="19C83C6B" w14:textId="77777777" w:rsidR="001B2377" w:rsidRPr="00401E3E" w:rsidRDefault="001B2377" w:rsidP="00401E3E">
      <w:pPr>
        <w:spacing w:line="276" w:lineRule="auto"/>
        <w:jc w:val="both"/>
        <w:rPr>
          <w:rFonts w:ascii="Avenir Next" w:hAnsi="Avenir Next"/>
          <w:lang w:val="es-ES"/>
        </w:rPr>
      </w:pPr>
      <w:r w:rsidRPr="00401E3E">
        <w:rPr>
          <w:rFonts w:ascii="Avenir Next" w:hAnsi="Avenir Next"/>
          <w:lang w:val="es-ES"/>
        </w:rPr>
        <w:t xml:space="preserve"> </w:t>
      </w:r>
    </w:p>
    <w:p w14:paraId="0BBB1540" w14:textId="77777777" w:rsidR="0045722B" w:rsidRDefault="00401E3E" w:rsidP="00401E3E">
      <w:pPr>
        <w:spacing w:line="276" w:lineRule="auto"/>
        <w:jc w:val="both"/>
        <w:rPr>
          <w:rFonts w:ascii="Avenir Next" w:hAnsi="Avenir Next"/>
          <w:lang w:val="es-ES"/>
        </w:rPr>
      </w:pPr>
      <w:r w:rsidRPr="00401E3E">
        <w:rPr>
          <w:rFonts w:ascii="Avenir Next" w:hAnsi="Avenir Next"/>
          <w:lang w:val="es-ES"/>
        </w:rPr>
        <w:lastRenderedPageBreak/>
        <w:t xml:space="preserve">Esta caída en la inversión </w:t>
      </w:r>
      <w:r w:rsidR="0045722B">
        <w:rPr>
          <w:rFonts w:ascii="Avenir Next" w:hAnsi="Avenir Next"/>
          <w:lang w:val="es-ES"/>
        </w:rPr>
        <w:t xml:space="preserve">SERVIU </w:t>
      </w:r>
      <w:r w:rsidRPr="00401E3E">
        <w:rPr>
          <w:rFonts w:ascii="Avenir Next" w:hAnsi="Avenir Next"/>
          <w:lang w:val="es-ES"/>
        </w:rPr>
        <w:t>regional</w:t>
      </w:r>
      <w:r w:rsidR="0045722B">
        <w:rPr>
          <w:rFonts w:ascii="Avenir Next" w:hAnsi="Avenir Next"/>
          <w:lang w:val="es-ES"/>
        </w:rPr>
        <w:t xml:space="preserve"> FUE RESUELTA PARA ESAS </w:t>
      </w:r>
      <w:r w:rsidRPr="00401E3E">
        <w:rPr>
          <w:rFonts w:ascii="Avenir Next" w:hAnsi="Avenir Next"/>
          <w:lang w:val="es-ES"/>
        </w:rPr>
        <w:t xml:space="preserve"> </w:t>
      </w:r>
      <w:r w:rsidR="0045722B">
        <w:rPr>
          <w:rFonts w:ascii="Avenir Next" w:hAnsi="Avenir Next"/>
          <w:lang w:val="es-ES"/>
        </w:rPr>
        <w:t>4 REGIONES NO CAYERAN -12% Y ASÍ SE OBTUVO UNA INYECCIÓN DE $48.400 MILLONES PARA ESOS 4 SERVIUS REGIONALES.</w:t>
      </w:r>
    </w:p>
    <w:p w14:paraId="1034A1A7" w14:textId="77777777" w:rsidR="000F51A7" w:rsidRPr="00401E3E" w:rsidRDefault="000F51A7" w:rsidP="00401E3E">
      <w:pPr>
        <w:spacing w:line="276" w:lineRule="auto"/>
        <w:jc w:val="both"/>
        <w:rPr>
          <w:rFonts w:ascii="Avenir Next" w:hAnsi="Avenir Next"/>
          <w:lang w:val="es-ES"/>
        </w:rPr>
      </w:pPr>
    </w:p>
    <w:p w14:paraId="4E2A399E" w14:textId="7AB696F3" w:rsidR="003B05BF" w:rsidRPr="00401E3E" w:rsidRDefault="001B2377" w:rsidP="00401E3E">
      <w:pPr>
        <w:pStyle w:val="Prrafodelista"/>
        <w:numPr>
          <w:ilvl w:val="0"/>
          <w:numId w:val="9"/>
        </w:numPr>
        <w:spacing w:line="276" w:lineRule="auto"/>
        <w:jc w:val="both"/>
        <w:rPr>
          <w:rFonts w:ascii="Avenir Next" w:hAnsi="Avenir Next"/>
          <w:b/>
          <w:lang w:val="es-ES"/>
        </w:rPr>
      </w:pPr>
      <w:r w:rsidRPr="00401E3E">
        <w:rPr>
          <w:rFonts w:ascii="Avenir Next" w:hAnsi="Avenir Next"/>
          <w:b/>
          <w:lang w:val="es-ES"/>
        </w:rPr>
        <w:t>Otra Mala Noticia es la caída de</w:t>
      </w:r>
      <w:r w:rsidR="003B05BF" w:rsidRPr="00401E3E">
        <w:rPr>
          <w:rFonts w:ascii="Avenir Next" w:hAnsi="Avenir Next"/>
          <w:b/>
          <w:lang w:val="es-ES"/>
        </w:rPr>
        <w:t xml:space="preserve"> la inversión en Ciencias, Innovación y Tecnología, que alcanza al 4</w:t>
      </w:r>
      <w:r w:rsidR="0022782B">
        <w:rPr>
          <w:rFonts w:ascii="Avenir Next" w:hAnsi="Avenir Next"/>
          <w:b/>
          <w:lang w:val="es-ES"/>
        </w:rPr>
        <w:t>,6</w:t>
      </w:r>
      <w:r w:rsidR="003B05BF" w:rsidRPr="00401E3E">
        <w:rPr>
          <w:rFonts w:ascii="Avenir Next" w:hAnsi="Avenir Next"/>
          <w:b/>
          <w:lang w:val="es-ES"/>
        </w:rPr>
        <w:t>% para 2019.</w:t>
      </w:r>
    </w:p>
    <w:p w14:paraId="44F133D8" w14:textId="77777777" w:rsidR="001B2377" w:rsidRPr="00401E3E" w:rsidRDefault="001B2377" w:rsidP="00401E3E">
      <w:pPr>
        <w:spacing w:line="276" w:lineRule="auto"/>
        <w:jc w:val="both"/>
        <w:rPr>
          <w:rFonts w:ascii="Avenir Next" w:hAnsi="Avenir Next"/>
          <w:b/>
          <w:lang w:val="es-ES"/>
        </w:rPr>
      </w:pPr>
    </w:p>
    <w:p w14:paraId="224FF2BF" w14:textId="77777777" w:rsidR="0045722B" w:rsidRDefault="001B2377" w:rsidP="00401E3E">
      <w:pPr>
        <w:spacing w:line="276" w:lineRule="auto"/>
        <w:jc w:val="both"/>
        <w:rPr>
          <w:rFonts w:ascii="Avenir Next" w:hAnsi="Avenir Next"/>
          <w:lang w:val="es-ES"/>
        </w:rPr>
      </w:pPr>
      <w:r w:rsidRPr="00401E3E">
        <w:rPr>
          <w:rFonts w:ascii="Avenir Next" w:hAnsi="Avenir Next"/>
          <w:lang w:val="es-ES"/>
        </w:rPr>
        <w:t xml:space="preserve">El país –como lo señala la OCDE- requiere diversificar su matriz productiva; por tanto, eso hace necesario impulsar programas de </w:t>
      </w:r>
      <w:r w:rsidR="00AA10A4">
        <w:rPr>
          <w:rFonts w:ascii="Avenir Next" w:hAnsi="Avenir Next"/>
          <w:lang w:val="es-ES"/>
        </w:rPr>
        <w:t>C</w:t>
      </w:r>
      <w:r w:rsidR="003B05BF" w:rsidRPr="00401E3E">
        <w:rPr>
          <w:rFonts w:ascii="Avenir Next" w:hAnsi="Avenir Next"/>
          <w:lang w:val="es-ES"/>
        </w:rPr>
        <w:t xml:space="preserve">iencias, </w:t>
      </w:r>
      <w:r w:rsidR="00AA10A4">
        <w:rPr>
          <w:rFonts w:ascii="Avenir Next" w:hAnsi="Avenir Next"/>
          <w:lang w:val="es-ES"/>
        </w:rPr>
        <w:t>Innovación y desarrollo T</w:t>
      </w:r>
      <w:r w:rsidRPr="00401E3E">
        <w:rPr>
          <w:rFonts w:ascii="Avenir Next" w:hAnsi="Avenir Next"/>
          <w:lang w:val="es-ES"/>
        </w:rPr>
        <w:t>ecnológico</w:t>
      </w:r>
      <w:r w:rsidR="003B05BF" w:rsidRPr="00401E3E">
        <w:rPr>
          <w:rFonts w:ascii="Avenir Next" w:hAnsi="Avenir Next"/>
          <w:lang w:val="es-ES"/>
        </w:rPr>
        <w:t>.</w:t>
      </w:r>
      <w:r w:rsidRPr="00401E3E">
        <w:rPr>
          <w:rFonts w:ascii="Avenir Next" w:hAnsi="Avenir Next"/>
          <w:lang w:val="es-ES"/>
        </w:rPr>
        <w:t xml:space="preserve"> </w:t>
      </w:r>
    </w:p>
    <w:p w14:paraId="745ED050" w14:textId="70203C1C" w:rsidR="001B2377" w:rsidRDefault="00DD3C3C" w:rsidP="00401E3E">
      <w:pPr>
        <w:spacing w:line="276" w:lineRule="auto"/>
        <w:jc w:val="both"/>
        <w:rPr>
          <w:rFonts w:ascii="Avenir Next" w:hAnsi="Avenir Next"/>
          <w:lang w:val="es-ES"/>
        </w:rPr>
      </w:pPr>
      <w:r>
        <w:rPr>
          <w:rFonts w:ascii="Avenir Next" w:hAnsi="Avenir Next"/>
          <w:lang w:val="es-ES"/>
        </w:rPr>
        <w:t xml:space="preserve">En el siguiente cuadro se observan el recorte general en esta materia, según la Unidad Presupuestaria del Senado: </w:t>
      </w:r>
    </w:p>
    <w:p w14:paraId="746A8E03" w14:textId="77777777" w:rsidR="00DD3C3C" w:rsidRDefault="00DD3C3C" w:rsidP="00401E3E">
      <w:pPr>
        <w:spacing w:line="276" w:lineRule="auto"/>
        <w:jc w:val="both"/>
        <w:rPr>
          <w:rFonts w:ascii="Avenir Next" w:hAnsi="Avenir Next"/>
          <w:lang w:val="es-ES"/>
        </w:rPr>
      </w:pPr>
    </w:p>
    <w:p w14:paraId="36D6FA28" w14:textId="77777777" w:rsidR="00DD3C3C" w:rsidRPr="009550A3" w:rsidRDefault="00DD3C3C" w:rsidP="00DD3C3C">
      <w:pPr>
        <w:ind w:left="360"/>
        <w:jc w:val="center"/>
        <w:rPr>
          <w:rFonts w:ascii="Avenir Next" w:hAnsi="Avenir Next"/>
          <w:lang w:val="es-ES"/>
        </w:rPr>
      </w:pPr>
      <w:r w:rsidRPr="009550A3">
        <w:rPr>
          <w:rFonts w:ascii="Avenir Next" w:hAnsi="Avenir Next"/>
          <w:lang w:val="es-ES"/>
        </w:rPr>
        <w:t>PRESUPUESTO CTI (seg</w:t>
      </w:r>
      <w:r w:rsidRPr="009550A3">
        <w:rPr>
          <w:rFonts w:ascii="Avenir Next" w:hAnsi="Avenir Next" w:hint="eastAsia"/>
          <w:lang w:val="es-ES"/>
        </w:rPr>
        <w:t>ú</w:t>
      </w:r>
      <w:r w:rsidRPr="009550A3">
        <w:rPr>
          <w:rFonts w:ascii="Avenir Next" w:hAnsi="Avenir Next"/>
          <w:lang w:val="es-ES"/>
        </w:rPr>
        <w:t>n informe del Senado)</w:t>
      </w:r>
    </w:p>
    <w:p w14:paraId="7047AE1D" w14:textId="77777777" w:rsidR="00DD3C3C" w:rsidRPr="00DD3C3C" w:rsidRDefault="00DD3C3C" w:rsidP="00DD3C3C">
      <w:pPr>
        <w:ind w:left="360"/>
        <w:jc w:val="center"/>
        <w:rPr>
          <w:rFonts w:ascii="Avenir Next" w:hAnsi="Avenir Next"/>
          <w:lang w:val="es-ES"/>
        </w:rPr>
      </w:pPr>
      <w:r w:rsidRPr="00E32819">
        <w:rPr>
          <w:rFonts w:ascii="Avenir Next" w:hAnsi="Avenir Next"/>
          <w:lang w:val="es-ES"/>
        </w:rPr>
        <w:t>(cifras en millones de pesos de 2019)</w:t>
      </w:r>
    </w:p>
    <w:p w14:paraId="688322FF" w14:textId="7231448F" w:rsidR="00DD3C3C" w:rsidRPr="00DD3C3C" w:rsidRDefault="00DD3C3C" w:rsidP="00E32819">
      <w:pPr>
        <w:ind w:left="360"/>
        <w:jc w:val="center"/>
        <w:rPr>
          <w:rFonts w:ascii="Avenir Next" w:hAnsi="Avenir Next"/>
          <w:lang w:val="es-ES"/>
        </w:rPr>
      </w:pPr>
      <w:r w:rsidRPr="00DD3C3C">
        <w:rPr>
          <w:rFonts w:ascii="Avenir Next" w:hAnsi="Avenir Next"/>
          <w:lang w:val="es-ES"/>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2882"/>
        <w:gridCol w:w="1108"/>
        <w:gridCol w:w="1108"/>
        <w:gridCol w:w="1074"/>
        <w:gridCol w:w="1308"/>
      </w:tblGrid>
      <w:tr w:rsidR="00DD3C3C" w:rsidRPr="00DD3C3C" w14:paraId="7D662456" w14:textId="77777777" w:rsidTr="00DD3C3C">
        <w:trPr>
          <w:trHeight w:val="690"/>
          <w:jc w:val="center"/>
        </w:trPr>
        <w:tc>
          <w:tcPr>
            <w:tcW w:w="0" w:type="auto"/>
            <w:tcBorders>
              <w:top w:val="nil"/>
              <w:left w:val="nil"/>
              <w:bottom w:val="single" w:sz="8" w:space="0" w:color="000000"/>
              <w:right w:val="nil"/>
            </w:tcBorders>
            <w:tcMar>
              <w:top w:w="150" w:type="dxa"/>
              <w:left w:w="75" w:type="dxa"/>
              <w:bottom w:w="150" w:type="dxa"/>
              <w:right w:w="75" w:type="dxa"/>
            </w:tcMar>
            <w:hideMark/>
          </w:tcPr>
          <w:p w14:paraId="09E27199" w14:textId="77777777" w:rsidR="00DD3C3C" w:rsidRPr="00DD3C3C" w:rsidRDefault="00DD3C3C" w:rsidP="00DD3C3C">
            <w:pPr>
              <w:rPr>
                <w:rFonts w:ascii="Avenir Next" w:hAnsi="Avenir Next"/>
                <w:lang w:val="es-ES"/>
              </w:rPr>
            </w:pPr>
            <w:r w:rsidRPr="00DD3C3C">
              <w:rPr>
                <w:rFonts w:ascii="Avenir Next" w:hAnsi="Avenir Next"/>
                <w:lang w:val="es-ES"/>
              </w:rPr>
              <w:t> </w:t>
            </w:r>
          </w:p>
          <w:p w14:paraId="4F2CAFB5" w14:textId="77777777" w:rsidR="00DD3C3C" w:rsidRPr="00DD3C3C" w:rsidRDefault="00DD3C3C" w:rsidP="00DD3C3C">
            <w:pPr>
              <w:rPr>
                <w:rFonts w:ascii="Avenir Next" w:hAnsi="Avenir Next"/>
                <w:lang w:val="es-ES"/>
              </w:rPr>
            </w:pPr>
            <w:r w:rsidRPr="00DD3C3C">
              <w:rPr>
                <w:rFonts w:ascii="Avenir Next" w:hAnsi="Avenir Next"/>
                <w:lang w:val="es-ES"/>
              </w:rPr>
              <w:t> </w:t>
            </w:r>
          </w:p>
        </w:tc>
        <w:tc>
          <w:tcPr>
            <w:tcW w:w="0" w:type="auto"/>
            <w:tcBorders>
              <w:top w:val="nil"/>
              <w:left w:val="nil"/>
              <w:bottom w:val="single" w:sz="8" w:space="0" w:color="000000"/>
              <w:right w:val="nil"/>
            </w:tcBorders>
            <w:tcMar>
              <w:top w:w="150" w:type="dxa"/>
              <w:left w:w="75" w:type="dxa"/>
              <w:bottom w:w="150" w:type="dxa"/>
              <w:right w:w="75" w:type="dxa"/>
            </w:tcMar>
            <w:hideMark/>
          </w:tcPr>
          <w:p w14:paraId="005D8448" w14:textId="77777777" w:rsidR="00DD3C3C" w:rsidRPr="00DD3C3C" w:rsidRDefault="00DD3C3C" w:rsidP="00DD3C3C">
            <w:pPr>
              <w:jc w:val="right"/>
              <w:rPr>
                <w:rFonts w:ascii="Avenir Next" w:hAnsi="Avenir Next"/>
                <w:lang w:val="es-ES"/>
              </w:rPr>
            </w:pPr>
            <w:r w:rsidRPr="00DD3C3C">
              <w:rPr>
                <w:rFonts w:ascii="Avenir Next" w:hAnsi="Avenir Next"/>
                <w:lang w:val="es-ES"/>
              </w:rPr>
              <w:t>2018</w:t>
            </w:r>
          </w:p>
        </w:tc>
        <w:tc>
          <w:tcPr>
            <w:tcW w:w="0" w:type="auto"/>
            <w:tcBorders>
              <w:top w:val="nil"/>
              <w:left w:val="nil"/>
              <w:bottom w:val="single" w:sz="8" w:space="0" w:color="000000"/>
              <w:right w:val="nil"/>
            </w:tcBorders>
            <w:tcMar>
              <w:top w:w="150" w:type="dxa"/>
              <w:left w:w="75" w:type="dxa"/>
              <w:bottom w:w="150" w:type="dxa"/>
              <w:right w:w="75" w:type="dxa"/>
            </w:tcMar>
            <w:hideMark/>
          </w:tcPr>
          <w:p w14:paraId="1EA86340" w14:textId="77777777" w:rsidR="00DD3C3C" w:rsidRPr="00DD3C3C" w:rsidRDefault="00DD3C3C" w:rsidP="00DD3C3C">
            <w:pPr>
              <w:jc w:val="right"/>
              <w:rPr>
                <w:rFonts w:ascii="Avenir Next" w:hAnsi="Avenir Next"/>
                <w:lang w:val="es-ES"/>
              </w:rPr>
            </w:pPr>
            <w:r w:rsidRPr="00DD3C3C">
              <w:rPr>
                <w:rFonts w:ascii="Avenir Next" w:hAnsi="Avenir Next"/>
                <w:lang w:val="es-ES"/>
              </w:rPr>
              <w:t>2019</w:t>
            </w:r>
          </w:p>
        </w:tc>
        <w:tc>
          <w:tcPr>
            <w:tcW w:w="0" w:type="auto"/>
            <w:tcBorders>
              <w:top w:val="nil"/>
              <w:left w:val="nil"/>
              <w:bottom w:val="single" w:sz="8" w:space="0" w:color="000000"/>
              <w:right w:val="nil"/>
            </w:tcBorders>
            <w:tcMar>
              <w:top w:w="150" w:type="dxa"/>
              <w:left w:w="75" w:type="dxa"/>
              <w:bottom w:w="150" w:type="dxa"/>
              <w:right w:w="75" w:type="dxa"/>
            </w:tcMar>
            <w:hideMark/>
          </w:tcPr>
          <w:p w14:paraId="3CF43E5B" w14:textId="77777777" w:rsidR="00DD3C3C" w:rsidRPr="00DD3C3C" w:rsidRDefault="00DD3C3C" w:rsidP="00DD3C3C">
            <w:pPr>
              <w:jc w:val="right"/>
              <w:rPr>
                <w:rFonts w:ascii="Avenir Next" w:hAnsi="Avenir Next"/>
                <w:lang w:val="es-ES"/>
              </w:rPr>
            </w:pPr>
            <w:r w:rsidRPr="00DD3C3C">
              <w:rPr>
                <w:rFonts w:ascii="Avenir Next" w:hAnsi="Avenir Next"/>
                <w:lang w:val="es-ES"/>
              </w:rPr>
              <w:t>Var. %</w:t>
            </w:r>
          </w:p>
          <w:p w14:paraId="01090274" w14:textId="0381C91B" w:rsidR="00DD3C3C" w:rsidRPr="00DD3C3C" w:rsidRDefault="00DD3C3C" w:rsidP="00DD3C3C">
            <w:pPr>
              <w:jc w:val="right"/>
              <w:rPr>
                <w:rFonts w:ascii="Avenir Next" w:hAnsi="Avenir Next"/>
                <w:lang w:val="es-ES"/>
              </w:rPr>
            </w:pPr>
            <w:r w:rsidRPr="00DD3C3C">
              <w:rPr>
                <w:rFonts w:ascii="Avenir Next" w:hAnsi="Avenir Next"/>
                <w:lang w:val="es-ES"/>
              </w:rPr>
              <w:t>2018/1</w:t>
            </w:r>
            <w:r w:rsidR="00B6597B">
              <w:rPr>
                <w:rFonts w:ascii="Avenir Next" w:hAnsi="Avenir Next"/>
                <w:lang w:val="es-ES"/>
              </w:rPr>
              <w:t>9</w:t>
            </w:r>
          </w:p>
        </w:tc>
        <w:tc>
          <w:tcPr>
            <w:tcW w:w="0" w:type="auto"/>
            <w:tcBorders>
              <w:top w:val="nil"/>
              <w:left w:val="nil"/>
              <w:bottom w:val="single" w:sz="8" w:space="0" w:color="000000"/>
              <w:right w:val="nil"/>
            </w:tcBorders>
            <w:tcMar>
              <w:top w:w="150" w:type="dxa"/>
              <w:left w:w="75" w:type="dxa"/>
              <w:bottom w:w="150" w:type="dxa"/>
              <w:right w:w="75" w:type="dxa"/>
            </w:tcMar>
            <w:hideMark/>
          </w:tcPr>
          <w:p w14:paraId="51AFC400" w14:textId="77777777" w:rsidR="00DD3C3C" w:rsidRPr="00DD3C3C" w:rsidRDefault="00DD3C3C" w:rsidP="00DD3C3C">
            <w:pPr>
              <w:jc w:val="right"/>
              <w:rPr>
                <w:rFonts w:ascii="Avenir Next" w:hAnsi="Avenir Next"/>
                <w:lang w:val="es-ES"/>
              </w:rPr>
            </w:pPr>
            <w:r w:rsidRPr="00DD3C3C">
              <w:rPr>
                <w:rFonts w:ascii="Avenir Next" w:hAnsi="Avenir Next"/>
                <w:lang w:val="es-ES"/>
              </w:rPr>
              <w:t>% del total</w:t>
            </w:r>
          </w:p>
          <w:p w14:paraId="5EFF261E" w14:textId="77777777" w:rsidR="00DD3C3C" w:rsidRPr="00DD3C3C" w:rsidRDefault="00DD3C3C" w:rsidP="00DD3C3C">
            <w:pPr>
              <w:jc w:val="right"/>
              <w:rPr>
                <w:rFonts w:ascii="Avenir Next" w:hAnsi="Avenir Next"/>
                <w:lang w:val="es-ES"/>
              </w:rPr>
            </w:pPr>
            <w:r w:rsidRPr="00DD3C3C">
              <w:rPr>
                <w:rFonts w:ascii="Avenir Next" w:hAnsi="Avenir Next"/>
                <w:lang w:val="es-ES"/>
              </w:rPr>
              <w:t>(en 2019)</w:t>
            </w:r>
          </w:p>
        </w:tc>
      </w:tr>
      <w:tr w:rsidR="00DD3C3C" w:rsidRPr="00DD3C3C" w14:paraId="5123EA5E" w14:textId="77777777" w:rsidTr="00DD3C3C">
        <w:trPr>
          <w:trHeight w:val="300"/>
          <w:jc w:val="center"/>
        </w:trPr>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528CF678" w14:textId="77777777" w:rsidR="00DD3C3C" w:rsidRPr="00DD3C3C" w:rsidRDefault="00DD3C3C" w:rsidP="00DD3C3C">
            <w:pPr>
              <w:jc w:val="center"/>
              <w:rPr>
                <w:rFonts w:ascii="Avenir Next" w:hAnsi="Avenir Next"/>
                <w:lang w:val="es-ES"/>
              </w:rPr>
            </w:pPr>
            <w:r w:rsidRPr="00DD3C3C">
              <w:rPr>
                <w:rFonts w:ascii="Avenir Next" w:hAnsi="Avenir Next"/>
                <w:lang w:val="es-ES"/>
              </w:rPr>
              <w:t>FIC Regional (M. Interior)</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04D843EC" w14:textId="77777777" w:rsidR="00DD3C3C" w:rsidRPr="00DD3C3C" w:rsidRDefault="00DD3C3C" w:rsidP="00DD3C3C">
            <w:pPr>
              <w:jc w:val="right"/>
              <w:rPr>
                <w:rFonts w:ascii="Avenir Next" w:hAnsi="Avenir Next"/>
                <w:lang w:val="es-ES"/>
              </w:rPr>
            </w:pPr>
            <w:r w:rsidRPr="00DD3C3C">
              <w:rPr>
                <w:rFonts w:ascii="Avenir Next" w:hAnsi="Avenir Next"/>
                <w:lang w:val="es-ES"/>
              </w:rPr>
              <w:t xml:space="preserve"> 45.889</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77B25E8B" w14:textId="77777777" w:rsidR="00DD3C3C" w:rsidRPr="00DD3C3C" w:rsidRDefault="00DD3C3C" w:rsidP="00DD3C3C">
            <w:pPr>
              <w:jc w:val="right"/>
              <w:rPr>
                <w:rFonts w:ascii="Avenir Next" w:hAnsi="Avenir Next"/>
                <w:lang w:val="es-ES"/>
              </w:rPr>
            </w:pPr>
            <w:r w:rsidRPr="00DD3C3C">
              <w:rPr>
                <w:rFonts w:ascii="Avenir Next" w:hAnsi="Avenir Next"/>
                <w:lang w:val="es-ES"/>
              </w:rPr>
              <w:t xml:space="preserve"> 32.492</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10E1E1FA" w14:textId="77777777" w:rsidR="00DD3C3C" w:rsidRPr="00DD3C3C" w:rsidRDefault="00DD3C3C" w:rsidP="00DD3C3C">
            <w:pPr>
              <w:jc w:val="right"/>
              <w:rPr>
                <w:rFonts w:ascii="Avenir Next" w:hAnsi="Avenir Next"/>
                <w:lang w:val="es-ES"/>
              </w:rPr>
            </w:pPr>
            <w:r w:rsidRPr="00DD3C3C">
              <w:rPr>
                <w:rFonts w:ascii="Avenir Next" w:hAnsi="Avenir Next"/>
                <w:lang w:val="es-ES"/>
              </w:rPr>
              <w:t>-29.2%</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44A6E174" w14:textId="77777777" w:rsidR="00DD3C3C" w:rsidRPr="00DD3C3C" w:rsidRDefault="00DD3C3C" w:rsidP="00DD3C3C">
            <w:pPr>
              <w:jc w:val="right"/>
              <w:rPr>
                <w:rFonts w:ascii="Avenir Next" w:hAnsi="Avenir Next"/>
                <w:lang w:val="es-ES"/>
              </w:rPr>
            </w:pPr>
            <w:r w:rsidRPr="00DD3C3C">
              <w:rPr>
                <w:rFonts w:ascii="Avenir Next" w:hAnsi="Avenir Next"/>
                <w:lang w:val="es-ES"/>
              </w:rPr>
              <w:t>5%</w:t>
            </w:r>
          </w:p>
        </w:tc>
      </w:tr>
      <w:tr w:rsidR="00DD3C3C" w:rsidRPr="00DD3C3C" w14:paraId="703AEAB6" w14:textId="77777777" w:rsidTr="00DD3C3C">
        <w:trPr>
          <w:trHeight w:val="300"/>
          <w:jc w:val="center"/>
        </w:trPr>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69E30012" w14:textId="77777777" w:rsidR="00DD3C3C" w:rsidRPr="00DD3C3C" w:rsidRDefault="00DD3C3C" w:rsidP="00DD3C3C">
            <w:pPr>
              <w:jc w:val="center"/>
              <w:rPr>
                <w:rFonts w:ascii="Avenir Next" w:hAnsi="Avenir Next"/>
                <w:lang w:val="es-ES"/>
              </w:rPr>
            </w:pPr>
            <w:r w:rsidRPr="00DD3C3C">
              <w:rPr>
                <w:rFonts w:ascii="Avenir Next" w:hAnsi="Avenir Next"/>
                <w:lang w:val="es-ES"/>
              </w:rPr>
              <w:t>Ministerio de Economía</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4486B045" w14:textId="77777777" w:rsidR="00DD3C3C" w:rsidRPr="00DD3C3C" w:rsidRDefault="00DD3C3C" w:rsidP="00DD3C3C">
            <w:pPr>
              <w:jc w:val="right"/>
              <w:rPr>
                <w:rFonts w:ascii="Avenir Next" w:hAnsi="Avenir Next"/>
                <w:lang w:val="es-ES"/>
              </w:rPr>
            </w:pPr>
            <w:r w:rsidRPr="00DD3C3C">
              <w:rPr>
                <w:rFonts w:ascii="Avenir Next" w:hAnsi="Avenir Next"/>
                <w:lang w:val="es-ES"/>
              </w:rPr>
              <w:t xml:space="preserve"> 217.525</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7E2518F6" w14:textId="77777777" w:rsidR="00DD3C3C" w:rsidRPr="00DD3C3C" w:rsidRDefault="00DD3C3C" w:rsidP="00DD3C3C">
            <w:pPr>
              <w:jc w:val="right"/>
              <w:rPr>
                <w:rFonts w:ascii="Avenir Next" w:hAnsi="Avenir Next"/>
                <w:lang w:val="es-ES"/>
              </w:rPr>
            </w:pPr>
            <w:r w:rsidRPr="00DD3C3C">
              <w:rPr>
                <w:rFonts w:ascii="Avenir Next" w:hAnsi="Avenir Next"/>
                <w:lang w:val="es-ES"/>
              </w:rPr>
              <w:t xml:space="preserve"> 174.641</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703B83A9" w14:textId="77777777" w:rsidR="00DD3C3C" w:rsidRPr="00DD3C3C" w:rsidRDefault="00DD3C3C" w:rsidP="00DD3C3C">
            <w:pPr>
              <w:jc w:val="right"/>
              <w:rPr>
                <w:rFonts w:ascii="Avenir Next" w:hAnsi="Avenir Next"/>
                <w:lang w:val="es-ES"/>
              </w:rPr>
            </w:pPr>
            <w:r w:rsidRPr="00DD3C3C">
              <w:rPr>
                <w:rFonts w:ascii="Avenir Next" w:hAnsi="Avenir Next"/>
                <w:lang w:val="es-ES"/>
              </w:rPr>
              <w:t>-19.7%</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3636D29F" w14:textId="77777777" w:rsidR="00DD3C3C" w:rsidRPr="00DD3C3C" w:rsidRDefault="00DD3C3C" w:rsidP="00DD3C3C">
            <w:pPr>
              <w:jc w:val="right"/>
              <w:rPr>
                <w:rFonts w:ascii="Avenir Next" w:hAnsi="Avenir Next"/>
                <w:lang w:val="es-ES"/>
              </w:rPr>
            </w:pPr>
            <w:r w:rsidRPr="00DD3C3C">
              <w:rPr>
                <w:rFonts w:ascii="Avenir Next" w:hAnsi="Avenir Next"/>
                <w:lang w:val="es-ES"/>
              </w:rPr>
              <w:t>26%</w:t>
            </w:r>
          </w:p>
        </w:tc>
      </w:tr>
      <w:tr w:rsidR="00DD3C3C" w:rsidRPr="00DD3C3C" w14:paraId="4114EA75" w14:textId="77777777" w:rsidTr="00DD3C3C">
        <w:trPr>
          <w:trHeight w:val="300"/>
          <w:jc w:val="center"/>
        </w:trPr>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1F4B36DD" w14:textId="77777777" w:rsidR="00DD3C3C" w:rsidRPr="00DD3C3C" w:rsidRDefault="00DD3C3C" w:rsidP="00DD3C3C">
            <w:pPr>
              <w:jc w:val="center"/>
              <w:rPr>
                <w:rFonts w:ascii="Avenir Next" w:hAnsi="Avenir Next"/>
                <w:lang w:val="es-ES"/>
              </w:rPr>
            </w:pPr>
            <w:r w:rsidRPr="00DD3C3C">
              <w:rPr>
                <w:rFonts w:ascii="Avenir Next" w:hAnsi="Avenir Next"/>
                <w:lang w:val="es-ES"/>
              </w:rPr>
              <w:t>CONICYT</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238481BF" w14:textId="77777777" w:rsidR="00DD3C3C" w:rsidRPr="00DD3C3C" w:rsidRDefault="00DD3C3C" w:rsidP="00DD3C3C">
            <w:pPr>
              <w:jc w:val="right"/>
              <w:rPr>
                <w:rFonts w:ascii="Avenir Next" w:hAnsi="Avenir Next"/>
                <w:lang w:val="es-ES"/>
              </w:rPr>
            </w:pPr>
            <w:r w:rsidRPr="00DD3C3C">
              <w:rPr>
                <w:rFonts w:ascii="Avenir Next" w:hAnsi="Avenir Next"/>
                <w:lang w:val="es-ES"/>
              </w:rPr>
              <w:t xml:space="preserve"> 337.983</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2D723E7A" w14:textId="77777777" w:rsidR="00DD3C3C" w:rsidRPr="00DD3C3C" w:rsidRDefault="00DD3C3C" w:rsidP="00DD3C3C">
            <w:pPr>
              <w:jc w:val="right"/>
              <w:rPr>
                <w:rFonts w:ascii="Avenir Next" w:hAnsi="Avenir Next"/>
                <w:lang w:val="es-ES"/>
              </w:rPr>
            </w:pPr>
            <w:r w:rsidRPr="00DD3C3C">
              <w:rPr>
                <w:rFonts w:ascii="Avenir Next" w:hAnsi="Avenir Next"/>
                <w:lang w:val="es-ES"/>
              </w:rPr>
              <w:t xml:space="preserve"> 337.686</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12D389BE" w14:textId="77777777" w:rsidR="00DD3C3C" w:rsidRPr="00DD3C3C" w:rsidRDefault="00DD3C3C" w:rsidP="00DD3C3C">
            <w:pPr>
              <w:jc w:val="right"/>
              <w:rPr>
                <w:rFonts w:ascii="Avenir Next" w:hAnsi="Avenir Next"/>
                <w:lang w:val="es-ES"/>
              </w:rPr>
            </w:pPr>
            <w:r w:rsidRPr="00DD3C3C">
              <w:rPr>
                <w:rFonts w:ascii="Avenir Next" w:hAnsi="Avenir Next"/>
                <w:lang w:val="es-ES"/>
              </w:rPr>
              <w:t>-0.1%</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5857F312" w14:textId="77777777" w:rsidR="00DD3C3C" w:rsidRPr="00DD3C3C" w:rsidRDefault="00DD3C3C" w:rsidP="00DD3C3C">
            <w:pPr>
              <w:jc w:val="right"/>
              <w:rPr>
                <w:rFonts w:ascii="Avenir Next" w:hAnsi="Avenir Next"/>
                <w:lang w:val="es-ES"/>
              </w:rPr>
            </w:pPr>
            <w:r w:rsidRPr="00DD3C3C">
              <w:rPr>
                <w:rFonts w:ascii="Avenir Next" w:hAnsi="Avenir Next"/>
                <w:lang w:val="es-ES"/>
              </w:rPr>
              <w:t>50%</w:t>
            </w:r>
          </w:p>
        </w:tc>
      </w:tr>
      <w:tr w:rsidR="00DD3C3C" w:rsidRPr="00DD3C3C" w14:paraId="24F6AC4B" w14:textId="77777777" w:rsidTr="00DD3C3C">
        <w:trPr>
          <w:trHeight w:val="300"/>
          <w:jc w:val="center"/>
        </w:trPr>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5A735A14" w14:textId="77777777" w:rsidR="00DD3C3C" w:rsidRPr="00DD3C3C" w:rsidRDefault="00DD3C3C" w:rsidP="00DD3C3C">
            <w:pPr>
              <w:jc w:val="center"/>
              <w:rPr>
                <w:rFonts w:ascii="Avenir Next" w:hAnsi="Avenir Next"/>
                <w:lang w:val="es-ES"/>
              </w:rPr>
            </w:pPr>
            <w:r w:rsidRPr="00DD3C3C">
              <w:rPr>
                <w:rFonts w:ascii="Avenir Next" w:hAnsi="Avenir Next"/>
                <w:lang w:val="es-ES"/>
              </w:rPr>
              <w:t>Ministerio de Agricultura</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1653875C" w14:textId="77777777" w:rsidR="00DD3C3C" w:rsidRPr="00DD3C3C" w:rsidRDefault="00DD3C3C" w:rsidP="00DD3C3C">
            <w:pPr>
              <w:jc w:val="right"/>
              <w:rPr>
                <w:rFonts w:ascii="Avenir Next" w:hAnsi="Avenir Next"/>
                <w:lang w:val="es-ES"/>
              </w:rPr>
            </w:pPr>
            <w:r w:rsidRPr="00DD3C3C">
              <w:rPr>
                <w:rFonts w:ascii="Avenir Next" w:hAnsi="Avenir Next"/>
                <w:lang w:val="es-ES"/>
              </w:rPr>
              <w:t xml:space="preserve"> 38.424</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1D7CA2F3" w14:textId="77777777" w:rsidR="00DD3C3C" w:rsidRPr="00DD3C3C" w:rsidRDefault="00DD3C3C" w:rsidP="00DD3C3C">
            <w:pPr>
              <w:jc w:val="right"/>
              <w:rPr>
                <w:rFonts w:ascii="Avenir Next" w:hAnsi="Avenir Next"/>
                <w:lang w:val="es-ES"/>
              </w:rPr>
            </w:pPr>
            <w:r w:rsidRPr="00DD3C3C">
              <w:rPr>
                <w:rFonts w:ascii="Avenir Next" w:hAnsi="Avenir Next"/>
                <w:lang w:val="es-ES"/>
              </w:rPr>
              <w:t xml:space="preserve"> 35.650</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5184058A" w14:textId="77777777" w:rsidR="00DD3C3C" w:rsidRPr="00DD3C3C" w:rsidRDefault="00DD3C3C" w:rsidP="00DD3C3C">
            <w:pPr>
              <w:jc w:val="right"/>
              <w:rPr>
                <w:rFonts w:ascii="Avenir Next" w:hAnsi="Avenir Next"/>
                <w:lang w:val="es-ES"/>
              </w:rPr>
            </w:pPr>
            <w:r w:rsidRPr="00DD3C3C">
              <w:rPr>
                <w:rFonts w:ascii="Avenir Next" w:hAnsi="Avenir Next"/>
                <w:lang w:val="es-ES"/>
              </w:rPr>
              <w:t>-7.2%</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50D560FD" w14:textId="77777777" w:rsidR="00DD3C3C" w:rsidRPr="00DD3C3C" w:rsidRDefault="00DD3C3C" w:rsidP="00DD3C3C">
            <w:pPr>
              <w:jc w:val="right"/>
              <w:rPr>
                <w:rFonts w:ascii="Avenir Next" w:hAnsi="Avenir Next"/>
                <w:lang w:val="es-ES"/>
              </w:rPr>
            </w:pPr>
            <w:r w:rsidRPr="00DD3C3C">
              <w:rPr>
                <w:rFonts w:ascii="Avenir Next" w:hAnsi="Avenir Next"/>
                <w:lang w:val="es-ES"/>
              </w:rPr>
              <w:t>5%</w:t>
            </w:r>
          </w:p>
        </w:tc>
      </w:tr>
      <w:tr w:rsidR="00DD3C3C" w:rsidRPr="00DD3C3C" w14:paraId="6B7F6B62" w14:textId="77777777" w:rsidTr="00DD3C3C">
        <w:trPr>
          <w:trHeight w:val="300"/>
          <w:jc w:val="center"/>
        </w:trPr>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263C7FAE" w14:textId="77777777" w:rsidR="00DD3C3C" w:rsidRPr="00DD3C3C" w:rsidRDefault="00DD3C3C" w:rsidP="00DD3C3C">
            <w:pPr>
              <w:jc w:val="right"/>
              <w:rPr>
                <w:rFonts w:ascii="Avenir Next" w:hAnsi="Avenir Next"/>
                <w:lang w:val="es-ES"/>
              </w:rPr>
            </w:pPr>
            <w:r w:rsidRPr="00DD3C3C">
              <w:rPr>
                <w:rFonts w:ascii="Avenir Next" w:hAnsi="Avenir Next"/>
                <w:lang w:val="es-ES"/>
              </w:rPr>
              <w:t>Sub Total</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79FB0628" w14:textId="77777777" w:rsidR="00DD3C3C" w:rsidRPr="00DD3C3C" w:rsidRDefault="00DD3C3C" w:rsidP="00DD3C3C">
            <w:pPr>
              <w:jc w:val="right"/>
              <w:rPr>
                <w:rFonts w:ascii="Avenir Next" w:hAnsi="Avenir Next"/>
                <w:lang w:val="es-ES"/>
              </w:rPr>
            </w:pPr>
            <w:r w:rsidRPr="00DD3C3C">
              <w:rPr>
                <w:rFonts w:ascii="Avenir Next" w:hAnsi="Avenir Next"/>
                <w:lang w:val="es-ES"/>
              </w:rPr>
              <w:t xml:space="preserve"> 639.820</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2E282578" w14:textId="77777777" w:rsidR="00DD3C3C" w:rsidRPr="00DD3C3C" w:rsidRDefault="00DD3C3C" w:rsidP="00DD3C3C">
            <w:pPr>
              <w:jc w:val="right"/>
              <w:rPr>
                <w:rFonts w:ascii="Avenir Next" w:hAnsi="Avenir Next"/>
                <w:lang w:val="es-ES"/>
              </w:rPr>
            </w:pPr>
            <w:r w:rsidRPr="00DD3C3C">
              <w:rPr>
                <w:rFonts w:ascii="Avenir Next" w:hAnsi="Avenir Next"/>
                <w:lang w:val="es-ES"/>
              </w:rPr>
              <w:t xml:space="preserve"> 580.469</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553226AA" w14:textId="77777777" w:rsidR="00DD3C3C" w:rsidRPr="00DD3C3C" w:rsidRDefault="00DD3C3C" w:rsidP="00DD3C3C">
            <w:pPr>
              <w:jc w:val="right"/>
              <w:rPr>
                <w:rFonts w:ascii="Avenir Next" w:hAnsi="Avenir Next"/>
                <w:lang w:val="es-ES"/>
              </w:rPr>
            </w:pPr>
            <w:r w:rsidRPr="00DD3C3C">
              <w:rPr>
                <w:rFonts w:ascii="Avenir Next" w:hAnsi="Avenir Next"/>
                <w:lang w:val="es-ES"/>
              </w:rPr>
              <w:t>-9.3%</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000218D6" w14:textId="77777777" w:rsidR="00DD3C3C" w:rsidRPr="00DD3C3C" w:rsidRDefault="00DD3C3C" w:rsidP="00DD3C3C">
            <w:pPr>
              <w:jc w:val="right"/>
              <w:rPr>
                <w:rFonts w:ascii="Avenir Next" w:hAnsi="Avenir Next"/>
                <w:lang w:val="es-ES"/>
              </w:rPr>
            </w:pPr>
            <w:r w:rsidRPr="00DD3C3C">
              <w:rPr>
                <w:rFonts w:ascii="Avenir Next" w:hAnsi="Avenir Next"/>
                <w:lang w:val="es-ES"/>
              </w:rPr>
              <w:t>87%</w:t>
            </w:r>
          </w:p>
        </w:tc>
      </w:tr>
      <w:tr w:rsidR="00DD3C3C" w:rsidRPr="00DD3C3C" w14:paraId="52AD9896" w14:textId="77777777" w:rsidTr="00DD3C3C">
        <w:trPr>
          <w:trHeight w:val="300"/>
          <w:jc w:val="center"/>
        </w:trPr>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12477DCD" w14:textId="77777777" w:rsidR="00DD3C3C" w:rsidRPr="00DD3C3C" w:rsidRDefault="00DD3C3C" w:rsidP="00DD3C3C">
            <w:pPr>
              <w:jc w:val="center"/>
              <w:rPr>
                <w:rFonts w:ascii="Avenir Next" w:hAnsi="Avenir Next"/>
                <w:lang w:val="es-ES"/>
              </w:rPr>
            </w:pPr>
            <w:r w:rsidRPr="00DD3C3C">
              <w:rPr>
                <w:rFonts w:ascii="Avenir Next" w:hAnsi="Avenir Next"/>
                <w:lang w:val="es-ES"/>
              </w:rPr>
              <w:t>OTROS Ministerios *</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5BB1D1CD" w14:textId="77777777" w:rsidR="00DD3C3C" w:rsidRPr="00DD3C3C" w:rsidRDefault="00DD3C3C" w:rsidP="00DD3C3C">
            <w:pPr>
              <w:jc w:val="right"/>
              <w:rPr>
                <w:rFonts w:ascii="Avenir Next" w:hAnsi="Avenir Next"/>
                <w:lang w:val="es-ES"/>
              </w:rPr>
            </w:pPr>
            <w:r w:rsidRPr="00DD3C3C">
              <w:rPr>
                <w:rFonts w:ascii="Avenir Next" w:hAnsi="Avenir Next"/>
                <w:lang w:val="es-ES"/>
              </w:rPr>
              <w:t xml:space="preserve"> 61.383</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4FCA8561" w14:textId="77777777" w:rsidR="00DD3C3C" w:rsidRPr="00DD3C3C" w:rsidRDefault="00DD3C3C" w:rsidP="00DD3C3C">
            <w:pPr>
              <w:jc w:val="right"/>
              <w:rPr>
                <w:rFonts w:ascii="Avenir Next" w:hAnsi="Avenir Next"/>
                <w:lang w:val="es-ES"/>
              </w:rPr>
            </w:pPr>
            <w:r w:rsidRPr="00DD3C3C">
              <w:rPr>
                <w:rFonts w:ascii="Avenir Next" w:hAnsi="Avenir Next"/>
                <w:lang w:val="es-ES"/>
              </w:rPr>
              <w:t xml:space="preserve"> 88.394</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276BC743" w14:textId="77777777" w:rsidR="00DD3C3C" w:rsidRPr="00DD3C3C" w:rsidRDefault="00DD3C3C" w:rsidP="00DD3C3C">
            <w:pPr>
              <w:jc w:val="right"/>
              <w:rPr>
                <w:rFonts w:ascii="Avenir Next" w:hAnsi="Avenir Next"/>
                <w:lang w:val="es-ES"/>
              </w:rPr>
            </w:pPr>
            <w:r w:rsidRPr="00DD3C3C">
              <w:rPr>
                <w:rFonts w:ascii="Avenir Next" w:hAnsi="Avenir Next"/>
                <w:lang w:val="es-ES"/>
              </w:rPr>
              <w:t>44.0%</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6CC813D4" w14:textId="77777777" w:rsidR="00DD3C3C" w:rsidRPr="00DD3C3C" w:rsidRDefault="00DD3C3C" w:rsidP="00DD3C3C">
            <w:pPr>
              <w:jc w:val="right"/>
              <w:rPr>
                <w:rFonts w:ascii="Avenir Next" w:hAnsi="Avenir Next"/>
                <w:lang w:val="es-ES"/>
              </w:rPr>
            </w:pPr>
            <w:r w:rsidRPr="00DD3C3C">
              <w:rPr>
                <w:rFonts w:ascii="Avenir Next" w:hAnsi="Avenir Next"/>
                <w:lang w:val="es-ES"/>
              </w:rPr>
              <w:t>13%</w:t>
            </w:r>
          </w:p>
        </w:tc>
      </w:tr>
      <w:tr w:rsidR="00DD3C3C" w:rsidRPr="00DD3C3C" w14:paraId="44F7F427" w14:textId="77777777" w:rsidTr="00DD3C3C">
        <w:trPr>
          <w:trHeight w:val="300"/>
          <w:jc w:val="center"/>
        </w:trPr>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68C393F9" w14:textId="77777777" w:rsidR="00DD3C3C" w:rsidRPr="00DD3C3C" w:rsidRDefault="00DD3C3C" w:rsidP="00DD3C3C">
            <w:pPr>
              <w:jc w:val="right"/>
              <w:rPr>
                <w:rFonts w:ascii="Avenir Next" w:hAnsi="Avenir Next"/>
                <w:lang w:val="es-ES"/>
              </w:rPr>
            </w:pPr>
            <w:r w:rsidRPr="00DD3C3C">
              <w:rPr>
                <w:rFonts w:ascii="Avenir Next" w:hAnsi="Avenir Next"/>
                <w:lang w:val="es-ES"/>
              </w:rPr>
              <w:t>Total</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32109D5C" w14:textId="77777777" w:rsidR="00DD3C3C" w:rsidRPr="00DD3C3C" w:rsidRDefault="00DD3C3C" w:rsidP="00DD3C3C">
            <w:pPr>
              <w:jc w:val="right"/>
              <w:rPr>
                <w:rFonts w:ascii="Avenir Next" w:hAnsi="Avenir Next"/>
                <w:lang w:val="es-ES"/>
              </w:rPr>
            </w:pPr>
            <w:r w:rsidRPr="00DD3C3C">
              <w:rPr>
                <w:rFonts w:ascii="Avenir Next" w:hAnsi="Avenir Next"/>
                <w:lang w:val="es-ES"/>
              </w:rPr>
              <w:t xml:space="preserve"> 701.203</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4271AD76" w14:textId="77777777" w:rsidR="00DD3C3C" w:rsidRPr="00DD3C3C" w:rsidRDefault="00DD3C3C" w:rsidP="00DD3C3C">
            <w:pPr>
              <w:jc w:val="right"/>
              <w:rPr>
                <w:rFonts w:ascii="Avenir Next" w:hAnsi="Avenir Next"/>
                <w:lang w:val="es-ES"/>
              </w:rPr>
            </w:pPr>
            <w:r w:rsidRPr="00DD3C3C">
              <w:rPr>
                <w:rFonts w:ascii="Avenir Next" w:hAnsi="Avenir Next"/>
                <w:lang w:val="es-ES"/>
              </w:rPr>
              <w:t xml:space="preserve"> 668.863</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1E1855F2" w14:textId="77777777" w:rsidR="00DD3C3C" w:rsidRPr="00AA10A4" w:rsidRDefault="00DD3C3C" w:rsidP="00DD3C3C">
            <w:pPr>
              <w:jc w:val="right"/>
              <w:rPr>
                <w:rFonts w:ascii="Avenir Next" w:hAnsi="Avenir Next"/>
                <w:b/>
                <w:lang w:val="es-ES"/>
              </w:rPr>
            </w:pPr>
            <w:r w:rsidRPr="00AA10A4">
              <w:rPr>
                <w:rFonts w:ascii="Avenir Next" w:hAnsi="Avenir Next"/>
                <w:b/>
                <w:lang w:val="es-ES"/>
              </w:rPr>
              <w:t>-4.6%</w:t>
            </w:r>
          </w:p>
        </w:tc>
        <w:tc>
          <w:tcPr>
            <w:tcW w:w="0" w:type="auto"/>
            <w:tcBorders>
              <w:top w:val="single" w:sz="8" w:space="0" w:color="000000"/>
              <w:left w:val="nil"/>
              <w:bottom w:val="single" w:sz="8" w:space="0" w:color="000000"/>
              <w:right w:val="nil"/>
            </w:tcBorders>
            <w:tcMar>
              <w:top w:w="150" w:type="dxa"/>
              <w:left w:w="75" w:type="dxa"/>
              <w:bottom w:w="150" w:type="dxa"/>
              <w:right w:w="75" w:type="dxa"/>
            </w:tcMar>
            <w:hideMark/>
          </w:tcPr>
          <w:p w14:paraId="26A5E2BB" w14:textId="77777777" w:rsidR="00DD3C3C" w:rsidRPr="00AA10A4" w:rsidRDefault="00DD3C3C" w:rsidP="00DD3C3C">
            <w:pPr>
              <w:jc w:val="right"/>
              <w:rPr>
                <w:rFonts w:ascii="Avenir Next" w:hAnsi="Avenir Next"/>
                <w:lang w:val="es-ES"/>
              </w:rPr>
            </w:pPr>
            <w:r w:rsidRPr="00AA10A4">
              <w:rPr>
                <w:rFonts w:ascii="Avenir Next" w:hAnsi="Avenir Next"/>
                <w:lang w:val="es-ES"/>
              </w:rPr>
              <w:t>100%</w:t>
            </w:r>
          </w:p>
        </w:tc>
      </w:tr>
    </w:tbl>
    <w:p w14:paraId="775E5C4C" w14:textId="77777777" w:rsidR="00DD3C3C" w:rsidRPr="00401E3E" w:rsidRDefault="00DD3C3C" w:rsidP="00401E3E">
      <w:pPr>
        <w:spacing w:line="276" w:lineRule="auto"/>
        <w:jc w:val="both"/>
        <w:rPr>
          <w:rFonts w:ascii="Avenir Next" w:hAnsi="Avenir Next"/>
          <w:lang w:val="es-ES"/>
        </w:rPr>
      </w:pPr>
    </w:p>
    <w:p w14:paraId="7A07D188" w14:textId="77777777" w:rsidR="001B2377" w:rsidRPr="00401E3E" w:rsidRDefault="001B2377" w:rsidP="00401E3E">
      <w:pPr>
        <w:spacing w:line="276" w:lineRule="auto"/>
        <w:jc w:val="both"/>
        <w:rPr>
          <w:rFonts w:ascii="Avenir Next" w:hAnsi="Avenir Next"/>
          <w:lang w:val="es-ES"/>
        </w:rPr>
      </w:pPr>
    </w:p>
    <w:p w14:paraId="18FE4D6A" w14:textId="73EC7CEC" w:rsidR="001B2377" w:rsidRPr="00401E3E" w:rsidRDefault="001B2377" w:rsidP="00401E3E">
      <w:pPr>
        <w:spacing w:line="276" w:lineRule="auto"/>
        <w:jc w:val="both"/>
        <w:rPr>
          <w:rFonts w:ascii="Avenir Next" w:hAnsi="Avenir Next"/>
          <w:lang w:val="es-ES"/>
        </w:rPr>
      </w:pPr>
      <w:r w:rsidRPr="00401E3E">
        <w:rPr>
          <w:rFonts w:ascii="Avenir Next" w:hAnsi="Avenir Next"/>
          <w:lang w:val="es-ES"/>
        </w:rPr>
        <w:t xml:space="preserve">El FIC tenía US$ 240 </w:t>
      </w:r>
      <w:r w:rsidR="00AA10A4">
        <w:rPr>
          <w:rFonts w:ascii="Avenir Next" w:hAnsi="Avenir Next"/>
          <w:lang w:val="es-ES"/>
        </w:rPr>
        <w:t>millones y se</w:t>
      </w:r>
      <w:r w:rsidRPr="00401E3E">
        <w:rPr>
          <w:rFonts w:ascii="Avenir Next" w:hAnsi="Avenir Next"/>
          <w:lang w:val="es-ES"/>
        </w:rPr>
        <w:t xml:space="preserve"> reduce para 2019 en 15% recortando programas de innovación y desarrollo tecnológico –con reducciones </w:t>
      </w:r>
      <w:r w:rsidRPr="00401E3E">
        <w:rPr>
          <w:rFonts w:ascii="Avenir Next" w:hAnsi="Avenir Next"/>
          <w:lang w:val="es-ES"/>
        </w:rPr>
        <w:lastRenderedPageBreak/>
        <w:t>presupuestarias a programas CONICYT y CORFO-que estaban empezando a cambiarle la cara al desarrollo productivo del país. Economía cae en 35% por la eliminación de los FIE –recursos para los programas de fomento a la diversificación productiva- que este año alcanzaban más de $25.000 millones.</w:t>
      </w:r>
      <w:r w:rsidR="003B05BF" w:rsidRPr="00401E3E">
        <w:rPr>
          <w:rFonts w:ascii="Avenir Next" w:hAnsi="Avenir Next"/>
          <w:lang w:val="es-ES"/>
        </w:rPr>
        <w:t xml:space="preserve"> La inversión en CONICYT no crece.</w:t>
      </w:r>
    </w:p>
    <w:p w14:paraId="6EEC8A7C" w14:textId="77777777" w:rsidR="000F51A7" w:rsidRPr="00401E3E" w:rsidRDefault="000F51A7" w:rsidP="00401E3E">
      <w:pPr>
        <w:spacing w:line="276" w:lineRule="auto"/>
        <w:jc w:val="both"/>
        <w:rPr>
          <w:rFonts w:ascii="Avenir Next" w:hAnsi="Avenir Next"/>
          <w:lang w:val="es-ES"/>
        </w:rPr>
      </w:pPr>
    </w:p>
    <w:p w14:paraId="54A40B71" w14:textId="340B3623" w:rsidR="003B05BF" w:rsidRDefault="00F0588C" w:rsidP="00401E3E">
      <w:pPr>
        <w:spacing w:line="276" w:lineRule="auto"/>
        <w:jc w:val="both"/>
        <w:rPr>
          <w:rFonts w:ascii="Avenir Next" w:hAnsi="Avenir Next"/>
          <w:lang w:val="es-ES"/>
        </w:rPr>
      </w:pPr>
      <w:r>
        <w:rPr>
          <w:rFonts w:ascii="Avenir Next" w:hAnsi="Avenir Next"/>
          <w:lang w:val="es-ES"/>
        </w:rPr>
        <w:t>EN LA MIXTA HEMOS REPUESTO $8.500 MILLONES QUE REVIERTE 1/3 DE LA CAÍDA.</w:t>
      </w:r>
    </w:p>
    <w:p w14:paraId="4C4FFF8A" w14:textId="4CB101AE" w:rsidR="00F0588C" w:rsidRDefault="00F0588C" w:rsidP="00401E3E">
      <w:pPr>
        <w:spacing w:line="276" w:lineRule="auto"/>
        <w:jc w:val="both"/>
        <w:rPr>
          <w:rFonts w:ascii="Avenir Next" w:hAnsi="Avenir Next"/>
          <w:lang w:val="es-ES"/>
        </w:rPr>
      </w:pPr>
      <w:r>
        <w:rPr>
          <w:rFonts w:ascii="Avenir Next" w:hAnsi="Avenir Next"/>
          <w:lang w:val="es-ES"/>
        </w:rPr>
        <w:t>ESOS RECURSOS FUERON $2.500 MILLONES PARA CONICYT, $2.500 MILLONES PARA FIC Y $3.500 MILLONES PARA FIC REGIONAL, PERO ESTA SITUACIÓN ES REVELADOR DE QUE ESTAMOS FRENTE A UN GOBIERNO QUE NO INVIERTE EN CIENCIAS E INNOVACIÓN QUE SON LAS CLAVES DEL DESARROLLO FUTURO Y NO NOS EXTRAÑEMOS DE SEGUIR SIENDO UN PAÍS QUE SÓLO CRECE AL 3%.</w:t>
      </w:r>
    </w:p>
    <w:p w14:paraId="1C772B19" w14:textId="77777777" w:rsidR="00F0588C" w:rsidRDefault="00F0588C" w:rsidP="00401E3E">
      <w:pPr>
        <w:spacing w:line="276" w:lineRule="auto"/>
        <w:jc w:val="both"/>
        <w:rPr>
          <w:rFonts w:ascii="Avenir Next" w:hAnsi="Avenir Next"/>
          <w:lang w:val="es-ES"/>
        </w:rPr>
      </w:pPr>
    </w:p>
    <w:p w14:paraId="4AB0889D" w14:textId="4A45D525" w:rsidR="00F0588C" w:rsidRDefault="00F0588C" w:rsidP="00401E3E">
      <w:pPr>
        <w:spacing w:line="276" w:lineRule="auto"/>
        <w:jc w:val="both"/>
        <w:rPr>
          <w:rFonts w:ascii="Avenir Next" w:hAnsi="Avenir Next"/>
          <w:lang w:val="es-ES"/>
        </w:rPr>
      </w:pPr>
      <w:r>
        <w:rPr>
          <w:rFonts w:ascii="Avenir Next" w:hAnsi="Avenir Next"/>
          <w:lang w:val="es-ES"/>
        </w:rPr>
        <w:t>SEGUIREMOS LUCHANDO JUNTO A INNOVADORES Y CIENTÍFICOS PARA LLEGAR A LOS NIVELES DE INVERSIÓN QUE ALCANZAMOS CON LA EX PRESIDENTA BACHELET.</w:t>
      </w:r>
    </w:p>
    <w:p w14:paraId="335B2276" w14:textId="77777777" w:rsidR="00F0588C" w:rsidRDefault="00F0588C" w:rsidP="00401E3E">
      <w:pPr>
        <w:spacing w:line="276" w:lineRule="auto"/>
        <w:jc w:val="both"/>
        <w:rPr>
          <w:rFonts w:ascii="Avenir Next" w:hAnsi="Avenir Next"/>
          <w:lang w:val="es-ES"/>
        </w:rPr>
      </w:pPr>
    </w:p>
    <w:p w14:paraId="740EC2D5" w14:textId="4B58AE60" w:rsidR="00F0588C" w:rsidRDefault="00F0588C" w:rsidP="00401E3E">
      <w:pPr>
        <w:spacing w:line="276" w:lineRule="auto"/>
        <w:jc w:val="both"/>
        <w:rPr>
          <w:rFonts w:ascii="Avenir Next" w:hAnsi="Avenir Next"/>
          <w:lang w:val="es-ES"/>
        </w:rPr>
      </w:pPr>
      <w:proofErr w:type="gramStart"/>
      <w:r>
        <w:rPr>
          <w:rFonts w:ascii="Avenir Next" w:hAnsi="Avenir Next"/>
          <w:lang w:val="es-ES"/>
        </w:rPr>
        <w:t>ASIMISMO</w:t>
      </w:r>
      <w:proofErr w:type="gramEnd"/>
      <w:r>
        <w:rPr>
          <w:rFonts w:ascii="Avenir Next" w:hAnsi="Avenir Next"/>
          <w:lang w:val="es-ES"/>
        </w:rPr>
        <w:t xml:space="preserve"> REITERÓ MI LLAMADO AL GOBIERNO PARA QUE A LA BREVEDAD INSTALEMOS EL MINISTERIO DE LAS CIENCIAS Y LA INNOVACIÓN QUE TIENE RECURSOS PROVISIONADOS PARA 2019 DE CASI $5.000 MILLONES.</w:t>
      </w:r>
    </w:p>
    <w:p w14:paraId="217CC9DC" w14:textId="77777777" w:rsidR="00F0588C" w:rsidRDefault="00F0588C" w:rsidP="00401E3E">
      <w:pPr>
        <w:spacing w:line="276" w:lineRule="auto"/>
        <w:jc w:val="both"/>
        <w:rPr>
          <w:rFonts w:ascii="Avenir Next" w:hAnsi="Avenir Next"/>
          <w:lang w:val="es-ES"/>
        </w:rPr>
      </w:pPr>
    </w:p>
    <w:p w14:paraId="24266E38" w14:textId="77777777" w:rsidR="00F0588C" w:rsidRPr="00401E3E" w:rsidRDefault="00F0588C" w:rsidP="00401E3E">
      <w:pPr>
        <w:spacing w:line="276" w:lineRule="auto"/>
        <w:jc w:val="both"/>
        <w:rPr>
          <w:rFonts w:ascii="Avenir Next" w:hAnsi="Avenir Next"/>
          <w:lang w:val="es-ES"/>
        </w:rPr>
      </w:pPr>
    </w:p>
    <w:p w14:paraId="3457DA19" w14:textId="77777777" w:rsidR="003B05BF" w:rsidRPr="00401E3E" w:rsidRDefault="00F92B0E" w:rsidP="00401E3E">
      <w:pPr>
        <w:pStyle w:val="Prrafodelista"/>
        <w:numPr>
          <w:ilvl w:val="0"/>
          <w:numId w:val="9"/>
        </w:numPr>
        <w:spacing w:line="276" w:lineRule="auto"/>
        <w:jc w:val="both"/>
        <w:rPr>
          <w:rFonts w:ascii="Avenir Next" w:hAnsi="Avenir Next"/>
          <w:b/>
          <w:lang w:val="es-ES"/>
        </w:rPr>
      </w:pPr>
      <w:r>
        <w:rPr>
          <w:rFonts w:ascii="Avenir Next" w:hAnsi="Avenir Next"/>
          <w:b/>
          <w:lang w:val="es-ES"/>
        </w:rPr>
        <w:t>No compartimos</w:t>
      </w:r>
      <w:r w:rsidR="003B05BF" w:rsidRPr="00401E3E">
        <w:rPr>
          <w:rFonts w:ascii="Avenir Next" w:hAnsi="Avenir Next"/>
          <w:b/>
          <w:lang w:val="es-ES"/>
        </w:rPr>
        <w:t xml:space="preserve"> la disminución de los recursos en Cultura y en especial, para Museos y centros culturales a los cuales accede masivamente la ciudadanía.</w:t>
      </w:r>
    </w:p>
    <w:p w14:paraId="2956C813" w14:textId="77777777" w:rsidR="003B05BF" w:rsidRPr="00401E3E" w:rsidRDefault="003B05BF" w:rsidP="00401E3E">
      <w:pPr>
        <w:pStyle w:val="Prrafodelista"/>
        <w:spacing w:line="276" w:lineRule="auto"/>
        <w:jc w:val="both"/>
        <w:rPr>
          <w:rFonts w:ascii="Avenir Next" w:hAnsi="Avenir Next"/>
          <w:b/>
          <w:lang w:val="es-ES"/>
        </w:rPr>
      </w:pPr>
    </w:p>
    <w:p w14:paraId="1B7C5F08" w14:textId="490396EF" w:rsidR="00B6597B" w:rsidRDefault="003B05BF" w:rsidP="00401E3E">
      <w:pPr>
        <w:spacing w:line="276" w:lineRule="auto"/>
        <w:jc w:val="both"/>
        <w:rPr>
          <w:rFonts w:ascii="Avenir Next" w:hAnsi="Avenir Next"/>
          <w:lang w:val="es-ES"/>
        </w:rPr>
      </w:pPr>
      <w:r w:rsidRPr="00401E3E">
        <w:rPr>
          <w:rFonts w:ascii="Avenir Next" w:hAnsi="Avenir Next"/>
          <w:lang w:val="es-ES"/>
        </w:rPr>
        <w:t>Entre 2014-2018 la inversión en Cultura vía los progra</w:t>
      </w:r>
      <w:r w:rsidR="00AA10A4">
        <w:rPr>
          <w:rFonts w:ascii="Avenir Next" w:hAnsi="Avenir Next"/>
          <w:lang w:val="es-ES"/>
        </w:rPr>
        <w:t>mas de la Subsecretaría de las C</w:t>
      </w:r>
      <w:r w:rsidRPr="00401E3E">
        <w:rPr>
          <w:rFonts w:ascii="Avenir Next" w:hAnsi="Avenir Next"/>
          <w:lang w:val="es-ES"/>
        </w:rPr>
        <w:t>ulturas creció en 34%.</w:t>
      </w:r>
      <w:r w:rsidR="00B6597B">
        <w:rPr>
          <w:rFonts w:ascii="Avenir Next" w:hAnsi="Avenir Next"/>
          <w:lang w:val="es-ES"/>
        </w:rPr>
        <w:t xml:space="preserve"> </w:t>
      </w:r>
    </w:p>
    <w:p w14:paraId="468E8C5A" w14:textId="77777777" w:rsidR="00B6597B" w:rsidRDefault="00B6597B" w:rsidP="00401E3E">
      <w:pPr>
        <w:spacing w:line="276" w:lineRule="auto"/>
        <w:jc w:val="both"/>
        <w:rPr>
          <w:rFonts w:ascii="Avenir Next" w:hAnsi="Avenir Next"/>
          <w:lang w:val="es-ES"/>
        </w:rPr>
      </w:pPr>
    </w:p>
    <w:p w14:paraId="4697AA81" w14:textId="42518AA2" w:rsidR="00DD3C3C" w:rsidRDefault="00DD3C3C" w:rsidP="00401E3E">
      <w:pPr>
        <w:spacing w:line="276" w:lineRule="auto"/>
        <w:jc w:val="both"/>
        <w:rPr>
          <w:rFonts w:ascii="Avenir Next" w:hAnsi="Avenir Next"/>
          <w:lang w:val="es-ES"/>
        </w:rPr>
      </w:pPr>
      <w:r>
        <w:rPr>
          <w:rFonts w:ascii="Avenir Next" w:hAnsi="Avenir Next"/>
          <w:lang w:val="es-ES"/>
        </w:rPr>
        <w:t xml:space="preserve">Según el compromiso del Estado, reflejado en el Informe Financiero de la creación del Ministerio de la Culturas, las Artes y el Patrimonio, </w:t>
      </w:r>
      <w:r w:rsidRPr="00AA10A4">
        <w:rPr>
          <w:rFonts w:ascii="Avenir Next" w:hAnsi="Avenir Next"/>
          <w:u w:val="single"/>
          <w:lang w:val="es-ES"/>
        </w:rPr>
        <w:t xml:space="preserve">en este segundo año al Ministerio de la Cultura le correspondía aumentar en 13.919 millones de </w:t>
      </w:r>
      <w:r w:rsidRPr="00AA10A4">
        <w:rPr>
          <w:rFonts w:ascii="Avenir Next" w:hAnsi="Avenir Next"/>
          <w:u w:val="single"/>
          <w:lang w:val="es-ES"/>
        </w:rPr>
        <w:lastRenderedPageBreak/>
        <w:t xml:space="preserve">pesos, </w:t>
      </w:r>
      <w:r w:rsidR="00B6597B" w:rsidRPr="00AA10A4">
        <w:rPr>
          <w:rFonts w:ascii="Avenir Next" w:hAnsi="Avenir Next"/>
          <w:u w:val="single"/>
          <w:lang w:val="es-ES"/>
        </w:rPr>
        <w:t xml:space="preserve">pero </w:t>
      </w:r>
      <w:r w:rsidRPr="00AA10A4">
        <w:rPr>
          <w:rFonts w:ascii="Avenir Next" w:hAnsi="Avenir Next"/>
          <w:u w:val="single"/>
          <w:lang w:val="es-ES"/>
        </w:rPr>
        <w:t>lo hace en 7 mil millones,</w:t>
      </w:r>
      <w:r>
        <w:rPr>
          <w:rFonts w:ascii="Avenir Next" w:hAnsi="Avenir Next"/>
          <w:lang w:val="es-ES"/>
        </w:rPr>
        <w:t xml:space="preserve"> es decir, acumula este año un déficit de </w:t>
      </w:r>
      <w:r w:rsidR="00FB1DE4">
        <w:rPr>
          <w:rFonts w:ascii="Avenir Next" w:hAnsi="Avenir Next"/>
          <w:lang w:val="es-ES"/>
        </w:rPr>
        <w:t xml:space="preserve">6.6 mil millones, de los cuáles el Gobierno sólo ha respondido por 2 mil de ellos. Es decir, que el Ministerio – en específico la Subsecretaria de Cultura debería tener al menos 4 mil millones de pesos más de los que tiene actualmente. </w:t>
      </w:r>
    </w:p>
    <w:p w14:paraId="437500D9" w14:textId="77777777" w:rsidR="00DD3C3C" w:rsidRPr="00401E3E" w:rsidRDefault="00DD3C3C" w:rsidP="00401E3E">
      <w:pPr>
        <w:spacing w:line="276" w:lineRule="auto"/>
        <w:jc w:val="both"/>
        <w:rPr>
          <w:rFonts w:ascii="Avenir Next" w:hAnsi="Avenir Next"/>
          <w:lang w:val="es-ES"/>
        </w:rPr>
      </w:pPr>
    </w:p>
    <w:p w14:paraId="0D7B8948" w14:textId="2E1686EE" w:rsidR="00FB1DE4" w:rsidRDefault="00AA10A4" w:rsidP="00401E3E">
      <w:pPr>
        <w:spacing w:line="276" w:lineRule="auto"/>
        <w:jc w:val="both"/>
        <w:rPr>
          <w:rFonts w:ascii="Avenir Next" w:hAnsi="Avenir Next"/>
          <w:lang w:val="es-ES"/>
        </w:rPr>
      </w:pPr>
      <w:r>
        <w:rPr>
          <w:rFonts w:ascii="Avenir Next" w:hAnsi="Avenir Next"/>
          <w:u w:val="single"/>
          <w:lang w:val="es-ES"/>
        </w:rPr>
        <w:t>En materia de transferencias hay una</w:t>
      </w:r>
      <w:r w:rsidR="00FB1DE4">
        <w:rPr>
          <w:rFonts w:ascii="Avenir Next" w:hAnsi="Avenir Next"/>
          <w:u w:val="single"/>
          <w:lang w:val="es-ES"/>
        </w:rPr>
        <w:t xml:space="preserve"> reducción de un -3.3% </w:t>
      </w:r>
      <w:r w:rsidR="00FB1DE4" w:rsidRPr="00401E3E">
        <w:rPr>
          <w:rFonts w:ascii="Avenir Next" w:hAnsi="Avenir Next"/>
          <w:lang w:val="es-ES"/>
        </w:rPr>
        <w:t>(de $51.000 millones este año cae a $49.000 millones para 2019)</w:t>
      </w:r>
      <w:r>
        <w:rPr>
          <w:rFonts w:ascii="Avenir Next" w:hAnsi="Avenir Next"/>
          <w:lang w:val="es-ES"/>
        </w:rPr>
        <w:t xml:space="preserve"> lo que afecta</w:t>
      </w:r>
      <w:r w:rsidR="00DD3C3C" w:rsidRPr="00401E3E">
        <w:rPr>
          <w:rFonts w:ascii="Avenir Next" w:hAnsi="Avenir Next"/>
          <w:u w:val="single"/>
          <w:lang w:val="es-ES"/>
        </w:rPr>
        <w:t xml:space="preserve"> las Transferencias hacia centros culturales y programas los recursos públicos</w:t>
      </w:r>
      <w:r w:rsidR="00DD3C3C" w:rsidRPr="00401E3E">
        <w:rPr>
          <w:rFonts w:ascii="Avenir Next" w:hAnsi="Avenir Next"/>
          <w:lang w:val="es-ES"/>
        </w:rPr>
        <w:t>.</w:t>
      </w:r>
    </w:p>
    <w:p w14:paraId="37259CA2" w14:textId="77777777" w:rsidR="00B6597B" w:rsidRPr="00401E3E" w:rsidRDefault="00B6597B" w:rsidP="00B6597B">
      <w:pPr>
        <w:spacing w:line="276" w:lineRule="auto"/>
        <w:ind w:left="708" w:hanging="708"/>
        <w:jc w:val="both"/>
        <w:rPr>
          <w:rFonts w:ascii="Avenir Next" w:hAnsi="Avenir Next"/>
          <w:lang w:val="es-ES"/>
        </w:rPr>
      </w:pPr>
    </w:p>
    <w:p w14:paraId="574E4B53" w14:textId="77777777" w:rsidR="003B05BF" w:rsidRPr="00401E3E" w:rsidRDefault="003B05BF" w:rsidP="00401E3E">
      <w:pPr>
        <w:spacing w:line="276" w:lineRule="auto"/>
        <w:jc w:val="both"/>
        <w:rPr>
          <w:rFonts w:ascii="Avenir Next" w:hAnsi="Avenir Next"/>
          <w:lang w:val="es-ES"/>
        </w:rPr>
      </w:pPr>
      <w:r w:rsidRPr="00401E3E">
        <w:rPr>
          <w:rFonts w:ascii="Avenir Next" w:hAnsi="Avenir Next"/>
          <w:lang w:val="es-ES"/>
        </w:rPr>
        <w:t>Las entidades y programas más afectados por esta disminución presupuestaria son:</w:t>
      </w:r>
    </w:p>
    <w:p w14:paraId="71AC8385" w14:textId="77777777" w:rsidR="003B05BF" w:rsidRPr="00401E3E" w:rsidRDefault="003B05BF" w:rsidP="00401E3E">
      <w:pPr>
        <w:pStyle w:val="Prrafodelista"/>
        <w:numPr>
          <w:ilvl w:val="0"/>
          <w:numId w:val="5"/>
        </w:numPr>
        <w:spacing w:line="276" w:lineRule="auto"/>
        <w:jc w:val="both"/>
        <w:rPr>
          <w:rFonts w:ascii="Avenir Next" w:hAnsi="Avenir Next"/>
          <w:lang w:val="es-ES"/>
        </w:rPr>
      </w:pPr>
      <w:r w:rsidRPr="00401E3E">
        <w:rPr>
          <w:rFonts w:ascii="Avenir Next" w:hAnsi="Avenir Next"/>
          <w:lang w:val="es-ES"/>
        </w:rPr>
        <w:t>Centro cultural palacio de la Moneda cae -5,5%</w:t>
      </w:r>
    </w:p>
    <w:p w14:paraId="023E7364" w14:textId="77777777" w:rsidR="003B05BF" w:rsidRPr="00401E3E" w:rsidRDefault="003B05BF" w:rsidP="00401E3E">
      <w:pPr>
        <w:pStyle w:val="Prrafodelista"/>
        <w:numPr>
          <w:ilvl w:val="0"/>
          <w:numId w:val="5"/>
        </w:numPr>
        <w:spacing w:line="276" w:lineRule="auto"/>
        <w:jc w:val="both"/>
        <w:rPr>
          <w:rFonts w:ascii="Avenir Next" w:hAnsi="Avenir Next"/>
          <w:lang w:val="es-ES"/>
        </w:rPr>
      </w:pPr>
      <w:r w:rsidRPr="00401E3E">
        <w:rPr>
          <w:rFonts w:ascii="Avenir Next" w:hAnsi="Avenir Next"/>
          <w:lang w:val="es-ES"/>
        </w:rPr>
        <w:t>Corporación centro cultural Gabriela Mistral (GAM) cae -5,5%</w:t>
      </w:r>
    </w:p>
    <w:p w14:paraId="30DD705C" w14:textId="77777777" w:rsidR="003B05BF" w:rsidRPr="00401E3E" w:rsidRDefault="003B05BF" w:rsidP="00401E3E">
      <w:pPr>
        <w:pStyle w:val="Prrafodelista"/>
        <w:numPr>
          <w:ilvl w:val="0"/>
          <w:numId w:val="5"/>
        </w:numPr>
        <w:spacing w:line="276" w:lineRule="auto"/>
        <w:jc w:val="both"/>
        <w:rPr>
          <w:rFonts w:ascii="Avenir Next" w:hAnsi="Avenir Next"/>
          <w:lang w:val="es-ES"/>
        </w:rPr>
      </w:pPr>
      <w:r w:rsidRPr="00401E3E">
        <w:rPr>
          <w:rFonts w:ascii="Avenir Next" w:hAnsi="Avenir Next"/>
          <w:lang w:val="es-ES"/>
        </w:rPr>
        <w:t>Actividades de Fomento y Desarrollo Cultural cae -11,3%</w:t>
      </w:r>
    </w:p>
    <w:p w14:paraId="3A2C59A2" w14:textId="77777777" w:rsidR="003B05BF" w:rsidRPr="00401E3E" w:rsidRDefault="003B05BF" w:rsidP="00401E3E">
      <w:pPr>
        <w:pStyle w:val="Prrafodelista"/>
        <w:numPr>
          <w:ilvl w:val="0"/>
          <w:numId w:val="5"/>
        </w:numPr>
        <w:spacing w:line="276" w:lineRule="auto"/>
        <w:jc w:val="both"/>
        <w:rPr>
          <w:rFonts w:ascii="Avenir Next" w:hAnsi="Avenir Next"/>
          <w:lang w:val="es-ES"/>
        </w:rPr>
      </w:pPr>
      <w:r w:rsidRPr="00401E3E">
        <w:rPr>
          <w:rFonts w:ascii="Avenir Next" w:hAnsi="Avenir Next"/>
          <w:lang w:val="es-ES"/>
        </w:rPr>
        <w:t>Fomento del Arte en la Educación cae -7,5%</w:t>
      </w:r>
    </w:p>
    <w:p w14:paraId="52776F05" w14:textId="77777777" w:rsidR="00517AA2" w:rsidRPr="00401E3E" w:rsidRDefault="00517AA2" w:rsidP="00401E3E">
      <w:pPr>
        <w:pStyle w:val="Prrafodelista"/>
        <w:numPr>
          <w:ilvl w:val="0"/>
          <w:numId w:val="5"/>
        </w:numPr>
        <w:spacing w:line="276" w:lineRule="auto"/>
        <w:jc w:val="both"/>
        <w:rPr>
          <w:rFonts w:ascii="Avenir Next" w:hAnsi="Avenir Next"/>
          <w:lang w:val="es-ES"/>
        </w:rPr>
      </w:pPr>
      <w:r w:rsidRPr="00401E3E">
        <w:rPr>
          <w:rFonts w:ascii="Avenir Next" w:hAnsi="Avenir Next"/>
          <w:lang w:val="es-ES"/>
        </w:rPr>
        <w:t xml:space="preserve">Y el aporte a Centros culturales como Teatro a Mil, Teatro regional de </w:t>
      </w:r>
      <w:proofErr w:type="spellStart"/>
      <w:r w:rsidRPr="00401E3E">
        <w:rPr>
          <w:rFonts w:ascii="Avenir Next" w:hAnsi="Avenir Next"/>
          <w:lang w:val="es-ES"/>
        </w:rPr>
        <w:t>Bío</w:t>
      </w:r>
      <w:proofErr w:type="spellEnd"/>
      <w:r w:rsidRPr="00401E3E">
        <w:rPr>
          <w:rFonts w:ascii="Avenir Next" w:hAnsi="Avenir Next"/>
          <w:lang w:val="es-ES"/>
        </w:rPr>
        <w:t xml:space="preserve"> </w:t>
      </w:r>
      <w:proofErr w:type="spellStart"/>
      <w:r w:rsidRPr="00401E3E">
        <w:rPr>
          <w:rFonts w:ascii="Avenir Next" w:hAnsi="Avenir Next"/>
          <w:lang w:val="es-ES"/>
        </w:rPr>
        <w:t>Bío</w:t>
      </w:r>
      <w:proofErr w:type="spellEnd"/>
      <w:r w:rsidRPr="00401E3E">
        <w:rPr>
          <w:rFonts w:ascii="Avenir Next" w:hAnsi="Avenir Next"/>
          <w:lang w:val="es-ES"/>
        </w:rPr>
        <w:t>, Museo Violeta Parra entre otros cae -30%</w:t>
      </w:r>
      <w:r w:rsidR="000F51A7" w:rsidRPr="00401E3E">
        <w:rPr>
          <w:rFonts w:ascii="Avenir Next" w:hAnsi="Avenir Next"/>
          <w:lang w:val="es-ES"/>
        </w:rPr>
        <w:t>.</w:t>
      </w:r>
    </w:p>
    <w:p w14:paraId="4AEB047B" w14:textId="77777777" w:rsidR="00DD3C3C" w:rsidRDefault="00DD3C3C" w:rsidP="00401E3E">
      <w:pPr>
        <w:spacing w:line="276" w:lineRule="auto"/>
        <w:jc w:val="both"/>
        <w:rPr>
          <w:rFonts w:ascii="Avenir Next" w:hAnsi="Avenir Next"/>
          <w:lang w:val="es-ES"/>
        </w:rPr>
      </w:pPr>
    </w:p>
    <w:p w14:paraId="3517D194" w14:textId="314318D3" w:rsidR="000F51A7" w:rsidRPr="00401E3E" w:rsidRDefault="000F51A7" w:rsidP="00401E3E">
      <w:pPr>
        <w:spacing w:line="276" w:lineRule="auto"/>
        <w:jc w:val="both"/>
        <w:rPr>
          <w:rFonts w:ascii="Avenir Next" w:hAnsi="Avenir Next"/>
          <w:lang w:val="es-ES"/>
        </w:rPr>
      </w:pPr>
      <w:r w:rsidRPr="00401E3E">
        <w:rPr>
          <w:rFonts w:ascii="Avenir Next" w:hAnsi="Avenir Next"/>
          <w:lang w:val="es-ES"/>
        </w:rPr>
        <w:t>Quedaron pendiente para la Mixta las Transferencias Corrientes en Cultura y Patrimo</w:t>
      </w:r>
      <w:r w:rsidR="0070092B">
        <w:rPr>
          <w:rFonts w:ascii="Avenir Next" w:hAnsi="Avenir Next"/>
          <w:lang w:val="es-ES"/>
        </w:rPr>
        <w:t>n</w:t>
      </w:r>
      <w:r w:rsidRPr="00401E3E">
        <w:rPr>
          <w:rFonts w:ascii="Avenir Next" w:hAnsi="Avenir Next"/>
          <w:lang w:val="es-ES"/>
        </w:rPr>
        <w:t>io</w:t>
      </w:r>
      <w:r w:rsidR="00AA10A4">
        <w:rPr>
          <w:rFonts w:ascii="Avenir Next" w:hAnsi="Avenir Next"/>
          <w:lang w:val="es-ES"/>
        </w:rPr>
        <w:t xml:space="preserve"> con el fin de revertirlas en la Mixta</w:t>
      </w:r>
      <w:r w:rsidRPr="00401E3E">
        <w:rPr>
          <w:rFonts w:ascii="Avenir Next" w:hAnsi="Avenir Next"/>
          <w:lang w:val="es-ES"/>
        </w:rPr>
        <w:t>.</w:t>
      </w:r>
    </w:p>
    <w:p w14:paraId="6DCFEE02" w14:textId="77777777" w:rsidR="00401E3E" w:rsidRPr="00401E3E" w:rsidRDefault="00401E3E" w:rsidP="00401E3E">
      <w:pPr>
        <w:spacing w:line="276" w:lineRule="auto"/>
        <w:jc w:val="both"/>
        <w:rPr>
          <w:rFonts w:ascii="Avenir Next" w:hAnsi="Avenir Next"/>
          <w:lang w:val="es-ES"/>
        </w:rPr>
      </w:pPr>
    </w:p>
    <w:p w14:paraId="5CEABB5C" w14:textId="77777777" w:rsidR="00401E3E" w:rsidRPr="00401E3E" w:rsidRDefault="00401E3E" w:rsidP="00401E3E">
      <w:pPr>
        <w:pStyle w:val="Prrafodelista"/>
        <w:numPr>
          <w:ilvl w:val="0"/>
          <w:numId w:val="9"/>
        </w:numPr>
        <w:shd w:val="clear" w:color="auto" w:fill="FFFFFF"/>
        <w:spacing w:line="276" w:lineRule="auto"/>
        <w:jc w:val="both"/>
        <w:rPr>
          <w:rFonts w:ascii="Avenir Next" w:eastAsia="Times New Roman" w:hAnsi="Avenir Next" w:cs="Arial"/>
          <w:color w:val="222222"/>
          <w:lang w:eastAsia="es-ES_tradnl"/>
        </w:rPr>
      </w:pPr>
      <w:r w:rsidRPr="00401E3E">
        <w:rPr>
          <w:rFonts w:ascii="Avenir Next" w:eastAsia="Times New Roman" w:hAnsi="Avenir Next" w:cs="Arial"/>
          <w:b/>
          <w:bCs/>
          <w:color w:val="222222"/>
          <w:lang w:eastAsia="es-ES_tradnl"/>
        </w:rPr>
        <w:t>En presupuesto 2019 NO HAY RECURSOS PARA LOS PRAS QUE SON LOS PROGRAMAS DE RECUPERACIÓN AMBIENTAL Y SOCIAL en las mal llamadas zonas saturadas (quintero, Huasco, Coronel).</w:t>
      </w:r>
    </w:p>
    <w:p w14:paraId="3422A358" w14:textId="77777777" w:rsidR="00401E3E" w:rsidRPr="00401E3E" w:rsidRDefault="00401E3E" w:rsidP="00401E3E">
      <w:pPr>
        <w:pStyle w:val="Prrafodelista"/>
        <w:shd w:val="clear" w:color="auto" w:fill="FFFFFF"/>
        <w:spacing w:line="276" w:lineRule="auto"/>
        <w:jc w:val="both"/>
        <w:rPr>
          <w:rFonts w:ascii="Avenir Next" w:eastAsia="Times New Roman" w:hAnsi="Avenir Next" w:cs="Arial"/>
          <w:color w:val="222222"/>
          <w:lang w:eastAsia="es-ES_tradnl"/>
        </w:rPr>
      </w:pPr>
    </w:p>
    <w:p w14:paraId="2FE14887" w14:textId="32A84182" w:rsidR="00401E3E" w:rsidRPr="00401E3E" w:rsidRDefault="00401E3E" w:rsidP="00401E3E">
      <w:pPr>
        <w:shd w:val="clear" w:color="auto" w:fill="FFFFFF"/>
        <w:spacing w:line="276" w:lineRule="auto"/>
        <w:jc w:val="both"/>
        <w:rPr>
          <w:rFonts w:ascii="Avenir Next" w:eastAsia="Times New Roman" w:hAnsi="Avenir Next" w:cs="Arial"/>
          <w:color w:val="222222"/>
          <w:lang w:eastAsia="es-ES_tradnl"/>
        </w:rPr>
      </w:pPr>
      <w:r w:rsidRPr="00401E3E">
        <w:rPr>
          <w:rFonts w:ascii="Avenir Next" w:eastAsia="Times New Roman" w:hAnsi="Avenir Next" w:cs="Arial"/>
          <w:b/>
          <w:bCs/>
          <w:color w:val="222222"/>
          <w:lang w:eastAsia="es-ES_tradnl"/>
        </w:rPr>
        <w:t xml:space="preserve">Este programa tuvo </w:t>
      </w:r>
      <w:r w:rsidR="00AD05E5">
        <w:rPr>
          <w:rFonts w:ascii="Avenir Next" w:eastAsia="Times New Roman" w:hAnsi="Avenir Next" w:cs="Arial"/>
          <w:b/>
          <w:bCs/>
          <w:color w:val="222222"/>
          <w:lang w:eastAsia="es-ES_tradnl"/>
        </w:rPr>
        <w:t xml:space="preserve">su piloto desde 2014 -según MMA- y se </w:t>
      </w:r>
      <w:r w:rsidRPr="00401E3E">
        <w:rPr>
          <w:rFonts w:ascii="Avenir Next" w:eastAsia="Times New Roman" w:hAnsi="Avenir Next" w:cs="Arial"/>
          <w:b/>
          <w:bCs/>
          <w:color w:val="222222"/>
          <w:lang w:eastAsia="es-ES_tradnl"/>
        </w:rPr>
        <w:t>esperaba que después de la crisis</w:t>
      </w:r>
      <w:r w:rsidR="0022782B">
        <w:rPr>
          <w:rFonts w:ascii="Avenir Next" w:eastAsia="Times New Roman" w:hAnsi="Avenir Next" w:cs="Arial"/>
          <w:b/>
          <w:bCs/>
          <w:color w:val="222222"/>
          <w:lang w:eastAsia="es-ES_tradnl"/>
        </w:rPr>
        <w:t xml:space="preserve"> de Quintero/</w:t>
      </w:r>
      <w:proofErr w:type="spellStart"/>
      <w:r w:rsidR="0022782B">
        <w:rPr>
          <w:rFonts w:ascii="Avenir Next" w:eastAsia="Times New Roman" w:hAnsi="Avenir Next" w:cs="Arial"/>
          <w:b/>
          <w:bCs/>
          <w:color w:val="222222"/>
          <w:lang w:eastAsia="es-ES_tradnl"/>
        </w:rPr>
        <w:t>Puchuncaví</w:t>
      </w:r>
      <w:proofErr w:type="spellEnd"/>
      <w:r w:rsidR="0022782B">
        <w:rPr>
          <w:rFonts w:ascii="Avenir Next" w:eastAsia="Times New Roman" w:hAnsi="Avenir Next" w:cs="Arial"/>
          <w:b/>
          <w:bCs/>
          <w:color w:val="222222"/>
          <w:lang w:eastAsia="es-ES_tradnl"/>
        </w:rPr>
        <w:t xml:space="preserve"> </w:t>
      </w:r>
      <w:proofErr w:type="gramStart"/>
      <w:r w:rsidR="0022782B">
        <w:rPr>
          <w:rFonts w:ascii="Avenir Next" w:eastAsia="Times New Roman" w:hAnsi="Avenir Next" w:cs="Arial"/>
          <w:b/>
          <w:bCs/>
          <w:color w:val="222222"/>
          <w:lang w:eastAsia="es-ES_tradnl"/>
        </w:rPr>
        <w:t>hubiera</w:t>
      </w:r>
      <w:r w:rsidR="00AA10A4">
        <w:rPr>
          <w:rFonts w:ascii="Avenir Next" w:eastAsia="Times New Roman" w:hAnsi="Avenir Next" w:cs="Arial"/>
          <w:b/>
          <w:bCs/>
          <w:color w:val="222222"/>
          <w:lang w:eastAsia="es-ES_tradnl"/>
        </w:rPr>
        <w:t>n</w:t>
      </w:r>
      <w:proofErr w:type="gramEnd"/>
      <w:r w:rsidRPr="00401E3E">
        <w:rPr>
          <w:rFonts w:ascii="Avenir Next" w:eastAsia="Times New Roman" w:hAnsi="Avenir Next" w:cs="Arial"/>
          <w:b/>
          <w:bCs/>
          <w:color w:val="222222"/>
          <w:lang w:eastAsia="es-ES_tradnl"/>
        </w:rPr>
        <w:t xml:space="preserve"> recursos en el presupuesto 2019 para iniciar el desarrollo de los Programas de Recuperación Ambiental</w:t>
      </w:r>
      <w:r w:rsidR="00AA10A4">
        <w:rPr>
          <w:rFonts w:ascii="Avenir Next" w:eastAsia="Times New Roman" w:hAnsi="Avenir Next" w:cs="Arial"/>
          <w:b/>
          <w:bCs/>
          <w:color w:val="222222"/>
          <w:lang w:eastAsia="es-ES_tradnl"/>
        </w:rPr>
        <w:t xml:space="preserve"> en esas zonas</w:t>
      </w:r>
      <w:r w:rsidRPr="00401E3E">
        <w:rPr>
          <w:rFonts w:ascii="Avenir Next" w:eastAsia="Times New Roman" w:hAnsi="Avenir Next" w:cs="Arial"/>
          <w:b/>
          <w:bCs/>
          <w:color w:val="222222"/>
          <w:lang w:eastAsia="es-ES_tradnl"/>
        </w:rPr>
        <w:t xml:space="preserve">. </w:t>
      </w:r>
    </w:p>
    <w:p w14:paraId="70A8298C" w14:textId="77777777" w:rsidR="00FB1DE4" w:rsidRDefault="00FB1DE4" w:rsidP="00401E3E">
      <w:pPr>
        <w:shd w:val="clear" w:color="auto" w:fill="FFFFFF"/>
        <w:spacing w:line="276" w:lineRule="auto"/>
        <w:jc w:val="both"/>
        <w:rPr>
          <w:rFonts w:ascii="Avenir Next" w:eastAsia="Times New Roman" w:hAnsi="Avenir Next" w:cs="Arial"/>
          <w:color w:val="222222"/>
          <w:lang w:eastAsia="es-ES_tradnl"/>
        </w:rPr>
      </w:pPr>
    </w:p>
    <w:p w14:paraId="7E4EDD23" w14:textId="703C478C" w:rsidR="00401E3E" w:rsidRPr="00401E3E" w:rsidRDefault="00401E3E" w:rsidP="00401E3E">
      <w:pPr>
        <w:shd w:val="clear" w:color="auto" w:fill="FFFFFF"/>
        <w:spacing w:line="276" w:lineRule="auto"/>
        <w:jc w:val="both"/>
        <w:rPr>
          <w:rFonts w:ascii="Avenir Next" w:eastAsia="Times New Roman" w:hAnsi="Avenir Next" w:cs="Arial"/>
          <w:color w:val="222222"/>
          <w:lang w:eastAsia="es-ES_tradnl"/>
        </w:rPr>
      </w:pPr>
      <w:r w:rsidRPr="00401E3E">
        <w:rPr>
          <w:rFonts w:ascii="Avenir Next" w:eastAsia="Times New Roman" w:hAnsi="Avenir Next" w:cs="Arial"/>
          <w:color w:val="222222"/>
          <w:lang w:eastAsia="es-ES_tradnl"/>
        </w:rPr>
        <w:t>También es urgente incrementar los recursos para fiscalización en la Superintendencia</w:t>
      </w:r>
      <w:r w:rsidR="0022782B">
        <w:rPr>
          <w:rFonts w:ascii="Avenir Next" w:eastAsia="Times New Roman" w:hAnsi="Avenir Next" w:cs="Arial"/>
          <w:color w:val="222222"/>
          <w:lang w:eastAsia="es-ES_tradnl"/>
        </w:rPr>
        <w:t xml:space="preserve"> de Medio Ambiente (SMA)</w:t>
      </w:r>
      <w:r w:rsidR="00FB1DE4">
        <w:rPr>
          <w:rFonts w:ascii="Avenir Next" w:eastAsia="Times New Roman" w:hAnsi="Avenir Next" w:cs="Arial"/>
          <w:color w:val="222222"/>
          <w:lang w:eastAsia="es-ES_tradnl"/>
        </w:rPr>
        <w:t xml:space="preserve"> que este año experimentó su expansión menos significativa.</w:t>
      </w:r>
    </w:p>
    <w:p w14:paraId="32867C87" w14:textId="77777777" w:rsidR="00FB1DE4" w:rsidRDefault="00FB1DE4" w:rsidP="00401E3E">
      <w:pPr>
        <w:shd w:val="clear" w:color="auto" w:fill="FFFFFF"/>
        <w:spacing w:line="276" w:lineRule="auto"/>
        <w:jc w:val="both"/>
        <w:rPr>
          <w:rFonts w:ascii="Avenir Next" w:eastAsia="Times New Roman" w:hAnsi="Avenir Next" w:cs="Arial"/>
          <w:b/>
          <w:bCs/>
          <w:color w:val="222222"/>
          <w:lang w:eastAsia="es-ES_tradnl"/>
        </w:rPr>
      </w:pPr>
    </w:p>
    <w:p w14:paraId="6C6427C6" w14:textId="1343ACA4" w:rsidR="00401E3E" w:rsidRPr="00401E3E" w:rsidRDefault="00401E3E" w:rsidP="00401E3E">
      <w:pPr>
        <w:shd w:val="clear" w:color="auto" w:fill="FFFFFF"/>
        <w:spacing w:line="276" w:lineRule="auto"/>
        <w:jc w:val="both"/>
        <w:rPr>
          <w:rFonts w:ascii="Avenir Next" w:eastAsia="Times New Roman" w:hAnsi="Avenir Next" w:cs="Arial"/>
          <w:color w:val="222222"/>
          <w:lang w:eastAsia="es-ES_tradnl"/>
        </w:rPr>
      </w:pPr>
      <w:r w:rsidRPr="00401E3E">
        <w:rPr>
          <w:rFonts w:ascii="Avenir Next" w:eastAsia="Times New Roman" w:hAnsi="Avenir Next" w:cs="Arial"/>
          <w:b/>
          <w:bCs/>
          <w:color w:val="222222"/>
          <w:lang w:eastAsia="es-ES_tradnl"/>
        </w:rPr>
        <w:lastRenderedPageBreak/>
        <w:t xml:space="preserve">NO hay recursos en presupuestos 2019 para esas 2 líneas que son prioritarias para </w:t>
      </w:r>
      <w:r w:rsidR="006166C0">
        <w:rPr>
          <w:rFonts w:ascii="Avenir Next" w:eastAsia="Times New Roman" w:hAnsi="Avenir Next" w:cs="Arial"/>
          <w:b/>
          <w:bCs/>
          <w:color w:val="222222"/>
          <w:lang w:eastAsia="es-ES_tradnl"/>
        </w:rPr>
        <w:t xml:space="preserve">la </w:t>
      </w:r>
      <w:r w:rsidRPr="00401E3E">
        <w:rPr>
          <w:rFonts w:ascii="Avenir Next" w:eastAsia="Times New Roman" w:hAnsi="Avenir Next" w:cs="Arial"/>
          <w:b/>
          <w:bCs/>
          <w:color w:val="222222"/>
          <w:lang w:eastAsia="es-ES_tradnl"/>
        </w:rPr>
        <w:t>Oposición</w:t>
      </w:r>
    </w:p>
    <w:p w14:paraId="5956C3E0" w14:textId="77777777" w:rsidR="000F51A7" w:rsidRDefault="000F51A7" w:rsidP="00401E3E">
      <w:pPr>
        <w:spacing w:line="276" w:lineRule="auto"/>
        <w:jc w:val="both"/>
        <w:rPr>
          <w:rFonts w:ascii="Avenir Next" w:hAnsi="Avenir Next"/>
          <w:lang w:val="es-ES"/>
        </w:rPr>
      </w:pPr>
    </w:p>
    <w:p w14:paraId="5E38D948" w14:textId="77777777" w:rsidR="0022782B" w:rsidRDefault="0022782B" w:rsidP="00401E3E">
      <w:pPr>
        <w:spacing w:line="276" w:lineRule="auto"/>
        <w:jc w:val="both"/>
        <w:rPr>
          <w:rFonts w:ascii="Avenir Next" w:hAnsi="Avenir Next"/>
          <w:lang w:val="es-ES"/>
        </w:rPr>
      </w:pPr>
    </w:p>
    <w:p w14:paraId="45F49744" w14:textId="77777777" w:rsidR="0022782B" w:rsidRPr="00401E3E" w:rsidRDefault="0022782B" w:rsidP="00401E3E">
      <w:pPr>
        <w:spacing w:line="276" w:lineRule="auto"/>
        <w:jc w:val="both"/>
        <w:rPr>
          <w:rFonts w:ascii="Avenir Next" w:hAnsi="Avenir Next"/>
          <w:lang w:val="es-ES"/>
        </w:rPr>
      </w:pPr>
    </w:p>
    <w:p w14:paraId="70A54668" w14:textId="77777777" w:rsidR="000F51A7" w:rsidRPr="00401E3E" w:rsidRDefault="000F51A7" w:rsidP="00401E3E">
      <w:pPr>
        <w:pStyle w:val="Prrafodelista"/>
        <w:numPr>
          <w:ilvl w:val="0"/>
          <w:numId w:val="9"/>
        </w:numPr>
        <w:spacing w:line="276" w:lineRule="auto"/>
        <w:jc w:val="both"/>
        <w:rPr>
          <w:rFonts w:ascii="Avenir Next" w:hAnsi="Avenir Next"/>
          <w:b/>
          <w:lang w:val="es-ES"/>
        </w:rPr>
      </w:pPr>
      <w:r w:rsidRPr="00401E3E">
        <w:rPr>
          <w:rFonts w:ascii="Avenir Next" w:hAnsi="Avenir Next"/>
          <w:b/>
          <w:lang w:val="es-ES"/>
        </w:rPr>
        <w:t>Educación Superior: programa 29 y 30 quedaron pendientes.</w:t>
      </w:r>
    </w:p>
    <w:p w14:paraId="0F8B026A" w14:textId="77777777" w:rsidR="000F51A7" w:rsidRPr="00401E3E" w:rsidRDefault="000F51A7" w:rsidP="00401E3E">
      <w:pPr>
        <w:spacing w:line="276" w:lineRule="auto"/>
        <w:jc w:val="both"/>
        <w:rPr>
          <w:rFonts w:ascii="Avenir Next" w:hAnsi="Avenir Next"/>
          <w:lang w:val="es-ES"/>
        </w:rPr>
      </w:pPr>
    </w:p>
    <w:p w14:paraId="62E84F15" w14:textId="77777777" w:rsidR="00B423EF" w:rsidRDefault="000F51A7" w:rsidP="00B423EF">
      <w:pPr>
        <w:spacing w:line="276" w:lineRule="auto"/>
        <w:jc w:val="both"/>
        <w:rPr>
          <w:rFonts w:ascii="Avenir Next" w:hAnsi="Avenir Next" w:cs="Al Bayan Plain"/>
          <w:lang w:val="es-ES"/>
        </w:rPr>
      </w:pPr>
      <w:r w:rsidRPr="00401E3E">
        <w:rPr>
          <w:rFonts w:ascii="Avenir Next" w:hAnsi="Avenir Next"/>
          <w:lang w:val="es-ES"/>
        </w:rPr>
        <w:t xml:space="preserve">Reclamo principal fue el estancamiento </w:t>
      </w:r>
      <w:r w:rsidR="002D7FD3" w:rsidRPr="00401E3E">
        <w:rPr>
          <w:rFonts w:ascii="Avenir Next" w:hAnsi="Avenir Next"/>
          <w:lang w:val="es-ES"/>
        </w:rPr>
        <w:t xml:space="preserve">del </w:t>
      </w:r>
      <w:r w:rsidRPr="00401E3E">
        <w:rPr>
          <w:rFonts w:ascii="Avenir Next" w:hAnsi="Avenir Next"/>
          <w:lang w:val="es-ES"/>
        </w:rPr>
        <w:t>programa 29 de recursos a la Educación Superior Pública.</w:t>
      </w:r>
      <w:r w:rsidR="00726B26" w:rsidRPr="00401E3E">
        <w:rPr>
          <w:rFonts w:ascii="Avenir Next" w:eastAsia="Calibri" w:hAnsi="Avenir Next" w:cs="Al Bayan Plain"/>
          <w:lang w:val="es-ES"/>
        </w:rPr>
        <w:t xml:space="preserve"> La</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principal</w:t>
      </w:r>
      <w:r w:rsidR="00726B26" w:rsidRPr="00401E3E">
        <w:rPr>
          <w:rFonts w:ascii="Avenir Next" w:hAnsi="Avenir Next" w:cs="Al Bayan Plain"/>
          <w:lang w:val="es-ES"/>
        </w:rPr>
        <w:t xml:space="preserve"> </w:t>
      </w:r>
      <w:r w:rsidR="002D7FD3" w:rsidRPr="00401E3E">
        <w:rPr>
          <w:rFonts w:ascii="Avenir Next" w:eastAsia="Calibri" w:hAnsi="Avenir Next" w:cs="Al Bayan Plain"/>
          <w:lang w:val="es-ES"/>
        </w:rPr>
        <w:t>preocupaci</w:t>
      </w:r>
      <w:r w:rsidR="002D7FD3" w:rsidRPr="00401E3E">
        <w:rPr>
          <w:rFonts w:ascii="Avenir Next" w:eastAsia="Calibri" w:hAnsi="Avenir Next" w:cs="Calibri"/>
          <w:lang w:val="es-ES"/>
        </w:rPr>
        <w:t>ón</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pol</w:t>
      </w:r>
      <w:r w:rsidR="00726B26" w:rsidRPr="00401E3E">
        <w:rPr>
          <w:rFonts w:ascii="Avenir Next" w:eastAsia="Calibri" w:hAnsi="Avenir Next" w:cs="Calibri"/>
          <w:lang w:val="es-ES"/>
        </w:rPr>
        <w:t>í</w:t>
      </w:r>
      <w:r w:rsidR="00726B26" w:rsidRPr="00401E3E">
        <w:rPr>
          <w:rFonts w:ascii="Avenir Next" w:eastAsia="Calibri" w:hAnsi="Avenir Next" w:cs="Al Bayan Plain"/>
          <w:lang w:val="es-ES"/>
        </w:rPr>
        <w:t>tica</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es</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que</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los</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recursos</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para</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la</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Educaci</w:t>
      </w:r>
      <w:r w:rsidR="00726B26" w:rsidRPr="00401E3E">
        <w:rPr>
          <w:rFonts w:ascii="Avenir Next" w:eastAsia="Calibri" w:hAnsi="Avenir Next" w:cs="Calibri"/>
          <w:lang w:val="es-ES"/>
        </w:rPr>
        <w:t>ó</w:t>
      </w:r>
      <w:r w:rsidR="00726B26" w:rsidRPr="00401E3E">
        <w:rPr>
          <w:rFonts w:ascii="Avenir Next" w:eastAsia="Calibri" w:hAnsi="Avenir Next" w:cs="Al Bayan Plain"/>
          <w:lang w:val="es-ES"/>
        </w:rPr>
        <w:t>n</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Superior</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P</w:t>
      </w:r>
      <w:r w:rsidR="00726B26" w:rsidRPr="00401E3E">
        <w:rPr>
          <w:rFonts w:ascii="Avenir Next" w:eastAsia="Calibri" w:hAnsi="Avenir Next" w:cs="Calibri"/>
          <w:lang w:val="es-ES"/>
        </w:rPr>
        <w:t>ú</w:t>
      </w:r>
      <w:r w:rsidR="00726B26" w:rsidRPr="00401E3E">
        <w:rPr>
          <w:rFonts w:ascii="Avenir Next" w:eastAsia="Calibri" w:hAnsi="Avenir Next" w:cs="Al Bayan Plain"/>
          <w:lang w:val="es-ES"/>
        </w:rPr>
        <w:t>blica</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s</w:t>
      </w:r>
      <w:r w:rsidR="00726B26" w:rsidRPr="00401E3E">
        <w:rPr>
          <w:rFonts w:ascii="Avenir Next" w:eastAsia="Calibri" w:hAnsi="Avenir Next" w:cs="Calibri"/>
          <w:lang w:val="es-ES"/>
        </w:rPr>
        <w:t>ó</w:t>
      </w:r>
      <w:r w:rsidR="00726B26" w:rsidRPr="00401E3E">
        <w:rPr>
          <w:rFonts w:ascii="Avenir Next" w:eastAsia="Calibri" w:hAnsi="Avenir Next" w:cs="Al Bayan Plain"/>
          <w:lang w:val="es-ES"/>
        </w:rPr>
        <w:t>lo</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crecen</w:t>
      </w:r>
      <w:r w:rsidR="00726B26" w:rsidRPr="00401E3E">
        <w:rPr>
          <w:rFonts w:ascii="Avenir Next" w:hAnsi="Avenir Next" w:cs="Al Bayan Plain"/>
          <w:lang w:val="es-ES"/>
        </w:rPr>
        <w:t xml:space="preserve"> 0,3% </w:t>
      </w:r>
      <w:r w:rsidR="00726B26" w:rsidRPr="00401E3E">
        <w:rPr>
          <w:rFonts w:ascii="Avenir Next" w:eastAsia="Calibri" w:hAnsi="Avenir Next" w:cs="Al Bayan Plain"/>
          <w:lang w:val="es-ES"/>
        </w:rPr>
        <w:t>para</w:t>
      </w:r>
      <w:r w:rsidR="00726B26" w:rsidRPr="00401E3E">
        <w:rPr>
          <w:rFonts w:ascii="Avenir Next" w:hAnsi="Avenir Next" w:cs="Al Bayan Plain"/>
          <w:lang w:val="es-ES"/>
        </w:rPr>
        <w:t xml:space="preserve"> 2019 </w:t>
      </w:r>
      <w:r w:rsidR="00726B26" w:rsidRPr="00401E3E">
        <w:rPr>
          <w:rFonts w:ascii="Avenir Next" w:eastAsia="Calibri" w:hAnsi="Avenir Next" w:cs="Al Bayan Plain"/>
          <w:lang w:val="es-ES"/>
        </w:rPr>
        <w:t>y</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en</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el</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caso</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del</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programa</w:t>
      </w:r>
      <w:r w:rsidR="00726B26" w:rsidRPr="00401E3E">
        <w:rPr>
          <w:rFonts w:ascii="Avenir Next" w:hAnsi="Avenir Next" w:cs="Al Bayan Plain"/>
          <w:lang w:val="es-ES"/>
        </w:rPr>
        <w:t xml:space="preserve"> 30 </w:t>
      </w:r>
      <w:r w:rsidR="00726B26" w:rsidRPr="00401E3E">
        <w:rPr>
          <w:rFonts w:ascii="Avenir Next" w:eastAsia="Calibri" w:hAnsi="Avenir Next" w:cs="Al Bayan Plain"/>
          <w:lang w:val="es-ES"/>
        </w:rPr>
        <w:t>para</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el</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resto</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de</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la</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Educaci</w:t>
      </w:r>
      <w:r w:rsidR="00726B26" w:rsidRPr="00401E3E">
        <w:rPr>
          <w:rFonts w:ascii="Avenir Next" w:eastAsia="Calibri" w:hAnsi="Avenir Next" w:cs="Calibri"/>
          <w:lang w:val="es-ES"/>
        </w:rPr>
        <w:t>ó</w:t>
      </w:r>
      <w:r w:rsidR="00726B26" w:rsidRPr="00401E3E">
        <w:rPr>
          <w:rFonts w:ascii="Avenir Next" w:eastAsia="Calibri" w:hAnsi="Avenir Next" w:cs="Al Bayan Plain"/>
          <w:lang w:val="es-ES"/>
        </w:rPr>
        <w:t>n</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superior</w:t>
      </w:r>
      <w:r w:rsidR="00726B26" w:rsidRPr="00401E3E">
        <w:rPr>
          <w:rFonts w:ascii="Avenir Next" w:hAnsi="Avenir Next" w:cs="Al Bayan Plain"/>
          <w:lang w:val="es-ES"/>
        </w:rPr>
        <w:t xml:space="preserve"> </w:t>
      </w:r>
      <w:r w:rsidR="00726B26" w:rsidRPr="00401E3E">
        <w:rPr>
          <w:rFonts w:ascii="Avenir Next" w:eastAsia="Calibri" w:hAnsi="Avenir Next" w:cs="Al Bayan Plain"/>
          <w:lang w:val="es-ES"/>
        </w:rPr>
        <w:t>crece</w:t>
      </w:r>
      <w:r w:rsidR="00726B26" w:rsidRPr="00401E3E">
        <w:rPr>
          <w:rFonts w:ascii="Avenir Next" w:hAnsi="Avenir Next" w:cs="Al Bayan Plain"/>
          <w:lang w:val="es-ES"/>
        </w:rPr>
        <w:t xml:space="preserve"> 5,5%.</w:t>
      </w:r>
      <w:r w:rsidR="006166C0">
        <w:rPr>
          <w:rFonts w:ascii="Avenir Next" w:hAnsi="Avenir Next" w:cs="Al Bayan Plain"/>
          <w:lang w:val="es-ES"/>
        </w:rPr>
        <w:t xml:space="preserve"> </w:t>
      </w:r>
    </w:p>
    <w:p w14:paraId="052EC9C6" w14:textId="77777777" w:rsidR="00FB1DE4" w:rsidRDefault="00FB1DE4" w:rsidP="00B423EF">
      <w:pPr>
        <w:spacing w:line="276" w:lineRule="auto"/>
        <w:jc w:val="both"/>
        <w:rPr>
          <w:rFonts w:ascii="Avenir Next" w:hAnsi="Avenir Next" w:cs="Al Bayan Plain"/>
          <w:lang w:val="es-ES"/>
        </w:rPr>
      </w:pPr>
    </w:p>
    <w:p w14:paraId="7BE5DA3C" w14:textId="77777777" w:rsidR="00AA10A4" w:rsidRDefault="006166C0" w:rsidP="00B423EF">
      <w:pPr>
        <w:spacing w:line="276" w:lineRule="auto"/>
        <w:jc w:val="both"/>
        <w:rPr>
          <w:rFonts w:ascii="Avenir Next" w:hAnsi="Avenir Next" w:cs="Al Bayan Plain"/>
          <w:lang w:val="es-ES"/>
        </w:rPr>
      </w:pPr>
      <w:r>
        <w:rPr>
          <w:rFonts w:ascii="Avenir Next" w:hAnsi="Avenir Next" w:cs="Al Bayan Plain"/>
          <w:lang w:val="es-ES"/>
        </w:rPr>
        <w:t>El cambio de eje es que</w:t>
      </w:r>
      <w:r w:rsidR="00C52B4F">
        <w:rPr>
          <w:rFonts w:ascii="Avenir Next" w:hAnsi="Avenir Next" w:cs="Al Bayan Plain"/>
          <w:lang w:val="es-ES"/>
        </w:rPr>
        <w:t xml:space="preserve"> en este presupuesto se castiga</w:t>
      </w:r>
      <w:r>
        <w:rPr>
          <w:rFonts w:ascii="Avenir Next" w:hAnsi="Avenir Next" w:cs="Al Bayan Plain"/>
          <w:lang w:val="es-ES"/>
        </w:rPr>
        <w:t xml:space="preserve"> a la educación superior pública, habiéndose  discutido y aprobado una ley especial de fortalecimiento para estas instituciones durante el gobierno pasado</w:t>
      </w:r>
      <w:r w:rsidR="00C52B4F">
        <w:rPr>
          <w:rFonts w:ascii="Avenir Next" w:hAnsi="Avenir Next" w:cs="Al Bayan Plain"/>
          <w:lang w:val="es-ES"/>
        </w:rPr>
        <w:t>, y habiéndose debatido ampliamente en la Comisión mixta</w:t>
      </w:r>
      <w:r w:rsidR="00741727">
        <w:rPr>
          <w:rFonts w:ascii="Avenir Next" w:hAnsi="Avenir Next" w:cs="Al Bayan Plain"/>
          <w:lang w:val="es-ES"/>
        </w:rPr>
        <w:t>, a través de sucesivas leyes de presupuestos,</w:t>
      </w:r>
      <w:r w:rsidR="00C52B4F">
        <w:rPr>
          <w:rFonts w:ascii="Avenir Next" w:hAnsi="Avenir Next" w:cs="Al Bayan Plain"/>
          <w:lang w:val="es-ES"/>
        </w:rPr>
        <w:t xml:space="preserve"> la necesidad de mantener</w:t>
      </w:r>
      <w:r w:rsidR="0022782B">
        <w:rPr>
          <w:rFonts w:ascii="Avenir Next" w:hAnsi="Avenir Next" w:cs="Al Bayan Plain"/>
          <w:lang w:val="es-ES"/>
        </w:rPr>
        <w:t xml:space="preserve">, entre </w:t>
      </w:r>
      <w:proofErr w:type="spellStart"/>
      <w:r w:rsidR="0022782B">
        <w:rPr>
          <w:rFonts w:ascii="Avenir Next" w:hAnsi="Avenir Next" w:cs="Al Bayan Plain"/>
          <w:lang w:val="es-ES"/>
        </w:rPr>
        <w:t>U</w:t>
      </w:r>
      <w:r w:rsidR="00741727">
        <w:rPr>
          <w:rFonts w:ascii="Avenir Next" w:hAnsi="Avenir Next" w:cs="Al Bayan Plain"/>
          <w:lang w:val="es-ES"/>
        </w:rPr>
        <w:t>es</w:t>
      </w:r>
      <w:proofErr w:type="spellEnd"/>
      <w:r w:rsidR="00741727">
        <w:rPr>
          <w:rFonts w:ascii="Avenir Next" w:hAnsi="Avenir Next" w:cs="Al Bayan Plain"/>
          <w:lang w:val="es-ES"/>
        </w:rPr>
        <w:t xml:space="preserve"> estatales y privadas </w:t>
      </w:r>
      <w:r w:rsidR="00FB1DE4">
        <w:rPr>
          <w:rFonts w:ascii="Avenir Next" w:hAnsi="Avenir Next" w:cs="Al Bayan Plain"/>
          <w:lang w:val="es-ES"/>
        </w:rPr>
        <w:t>CRUCH</w:t>
      </w:r>
      <w:r w:rsidR="00741727">
        <w:rPr>
          <w:rFonts w:ascii="Avenir Next" w:hAnsi="Avenir Next" w:cs="Al Bayan Plain"/>
          <w:lang w:val="es-ES"/>
        </w:rPr>
        <w:t>,</w:t>
      </w:r>
      <w:r w:rsidR="00C52B4F">
        <w:rPr>
          <w:rFonts w:ascii="Avenir Next" w:hAnsi="Avenir Next" w:cs="Al Bayan Plain"/>
          <w:lang w:val="es-ES"/>
        </w:rPr>
        <w:t xml:space="preserve"> las equivalencias en los incr</w:t>
      </w:r>
      <w:r w:rsidR="00741727">
        <w:rPr>
          <w:rFonts w:ascii="Avenir Next" w:hAnsi="Avenir Next" w:cs="Al Bayan Plain"/>
          <w:lang w:val="es-ES"/>
        </w:rPr>
        <w:t>e</w:t>
      </w:r>
      <w:r w:rsidR="00C52B4F">
        <w:rPr>
          <w:rFonts w:ascii="Avenir Next" w:hAnsi="Avenir Next" w:cs="Al Bayan Plain"/>
          <w:lang w:val="es-ES"/>
        </w:rPr>
        <w:t>mentos de las asignaciones permanentes que se definen en ley de presupuestos: “Fondo de desarrollo institucional; apoyo innovación educación superior;</w:t>
      </w:r>
      <w:r w:rsidR="00B707B2">
        <w:rPr>
          <w:rFonts w:ascii="Avenir Next" w:hAnsi="Avenir Next" w:cs="Al Bayan Plain"/>
          <w:lang w:val="es-ES"/>
        </w:rPr>
        <w:t xml:space="preserve"> </w:t>
      </w:r>
      <w:r w:rsidR="00C52B4F">
        <w:rPr>
          <w:rFonts w:ascii="Avenir Next" w:hAnsi="Avenir Next" w:cs="Al Bayan Plain"/>
          <w:lang w:val="es-ES"/>
        </w:rPr>
        <w:t xml:space="preserve">educación superior regional; </w:t>
      </w:r>
      <w:proofErr w:type="spellStart"/>
      <w:r w:rsidR="00C52B4F">
        <w:rPr>
          <w:rFonts w:ascii="Avenir Next" w:hAnsi="Avenir Next" w:cs="Al Bayan Plain"/>
          <w:lang w:val="es-ES"/>
        </w:rPr>
        <w:t>internacionalizacion</w:t>
      </w:r>
      <w:proofErr w:type="spellEnd"/>
      <w:r w:rsidR="00C52B4F">
        <w:rPr>
          <w:rFonts w:ascii="Avenir Next" w:hAnsi="Avenir Next" w:cs="Al Bayan Plain"/>
          <w:lang w:val="es-ES"/>
        </w:rPr>
        <w:t xml:space="preserve"> de universidades”</w:t>
      </w:r>
      <w:r w:rsidR="00741727">
        <w:rPr>
          <w:rFonts w:ascii="Avenir Next" w:hAnsi="Avenir Next" w:cs="Al Bayan Plain"/>
          <w:lang w:val="es-ES"/>
        </w:rPr>
        <w:t xml:space="preserve">. </w:t>
      </w:r>
    </w:p>
    <w:p w14:paraId="554D9FFD" w14:textId="77777777" w:rsidR="00AA10A4" w:rsidRDefault="00AA10A4" w:rsidP="00B423EF">
      <w:pPr>
        <w:spacing w:line="276" w:lineRule="auto"/>
        <w:jc w:val="both"/>
        <w:rPr>
          <w:rFonts w:ascii="Avenir Next" w:hAnsi="Avenir Next" w:cs="Al Bayan Plain"/>
          <w:lang w:val="es-ES"/>
        </w:rPr>
      </w:pPr>
    </w:p>
    <w:p w14:paraId="6EFF6F0B" w14:textId="3BF230F9" w:rsidR="000F51A7" w:rsidRDefault="00741727" w:rsidP="00B423EF">
      <w:pPr>
        <w:spacing w:line="276" w:lineRule="auto"/>
        <w:jc w:val="both"/>
        <w:rPr>
          <w:rFonts w:ascii="Avenir Next" w:hAnsi="Avenir Next" w:cs="Al Bayan Plain"/>
          <w:lang w:val="es-ES"/>
        </w:rPr>
      </w:pPr>
      <w:r>
        <w:rPr>
          <w:rFonts w:ascii="Avenir Next" w:hAnsi="Avenir Next" w:cs="Al Bayan Plain"/>
          <w:lang w:val="es-ES"/>
        </w:rPr>
        <w:t>Sin embargo, no solo se castiga</w:t>
      </w:r>
      <w:r w:rsidR="00B423EF">
        <w:rPr>
          <w:rFonts w:ascii="Avenir Next" w:hAnsi="Avenir Next" w:cs="Al Bayan Plain"/>
          <w:lang w:val="es-ES"/>
        </w:rPr>
        <w:t xml:space="preserve"> </w:t>
      </w:r>
      <w:r>
        <w:rPr>
          <w:rFonts w:ascii="Avenir Next" w:hAnsi="Avenir Next" w:cs="Al Bayan Plain"/>
          <w:lang w:val="es-ES"/>
        </w:rPr>
        <w:t xml:space="preserve">a las instituciones </w:t>
      </w:r>
      <w:proofErr w:type="gramStart"/>
      <w:r>
        <w:rPr>
          <w:rFonts w:ascii="Avenir Next" w:hAnsi="Avenir Next" w:cs="Al Bayan Plain"/>
          <w:lang w:val="es-ES"/>
        </w:rPr>
        <w:t>estatales</w:t>
      </w:r>
      <w:proofErr w:type="gramEnd"/>
      <w:r>
        <w:rPr>
          <w:rFonts w:ascii="Avenir Next" w:hAnsi="Avenir Next" w:cs="Al Bayan Plain"/>
          <w:lang w:val="es-ES"/>
        </w:rPr>
        <w:t xml:space="preserve"> sino que además </w:t>
      </w:r>
      <w:r w:rsidR="00824AF3">
        <w:rPr>
          <w:rFonts w:ascii="Avenir Next" w:hAnsi="Avenir Next" w:cs="Al Bayan Plain"/>
          <w:lang w:val="es-ES"/>
        </w:rPr>
        <w:t xml:space="preserve">se incorpora a las privadas no </w:t>
      </w:r>
      <w:proofErr w:type="spellStart"/>
      <w:r w:rsidR="00824AF3">
        <w:rPr>
          <w:rFonts w:ascii="Avenir Next" w:hAnsi="Avenir Next" w:cs="Al Bayan Plain"/>
          <w:lang w:val="es-ES"/>
        </w:rPr>
        <w:t>C</w:t>
      </w:r>
      <w:r>
        <w:rPr>
          <w:rFonts w:ascii="Avenir Next" w:hAnsi="Avenir Next" w:cs="Al Bayan Plain"/>
          <w:lang w:val="es-ES"/>
        </w:rPr>
        <w:t>ruch</w:t>
      </w:r>
      <w:proofErr w:type="spellEnd"/>
      <w:r>
        <w:rPr>
          <w:rFonts w:ascii="Avenir Next" w:hAnsi="Avenir Next" w:cs="Al Bayan Plain"/>
          <w:lang w:val="es-ES"/>
        </w:rPr>
        <w:t>.</w:t>
      </w:r>
    </w:p>
    <w:p w14:paraId="1DFF9D74" w14:textId="3822CF24" w:rsidR="00AA10A4" w:rsidRDefault="00AA10A4" w:rsidP="00B423EF">
      <w:pPr>
        <w:spacing w:line="276" w:lineRule="auto"/>
        <w:jc w:val="both"/>
        <w:rPr>
          <w:rFonts w:ascii="Avenir Next" w:hAnsi="Avenir Next" w:cs="Al Bayan Plain"/>
          <w:lang w:val="es-ES"/>
        </w:rPr>
      </w:pPr>
      <w:r>
        <w:rPr>
          <w:rFonts w:ascii="Avenir Next" w:hAnsi="Avenir Next" w:cs="Al Bayan Plain"/>
          <w:lang w:val="es-ES"/>
        </w:rPr>
        <w:t>Ese desequilibrio en desmedro de Educación Superior Pública y con fines públicos fue criticado en la Subcomisión.</w:t>
      </w:r>
    </w:p>
    <w:p w14:paraId="2621E702" w14:textId="77777777" w:rsidR="00A61143" w:rsidRPr="00401E3E" w:rsidRDefault="00A61143" w:rsidP="00401E3E">
      <w:pPr>
        <w:spacing w:line="276" w:lineRule="auto"/>
        <w:jc w:val="both"/>
        <w:rPr>
          <w:rFonts w:ascii="Avenir Next" w:hAnsi="Avenir Next" w:cs="Al Bayan Plain"/>
          <w:lang w:val="es-ES"/>
        </w:rPr>
      </w:pPr>
    </w:p>
    <w:p w14:paraId="7DA7EE6C" w14:textId="461360D2" w:rsidR="00D325CD" w:rsidRDefault="00824AF3">
      <w:pPr>
        <w:pStyle w:val="Prrafodelista"/>
        <w:numPr>
          <w:ilvl w:val="0"/>
          <w:numId w:val="9"/>
        </w:numPr>
        <w:spacing w:line="276" w:lineRule="auto"/>
        <w:jc w:val="both"/>
        <w:rPr>
          <w:rFonts w:ascii="Avenir Next" w:hAnsi="Avenir Next" w:cs="Al Bayan Plain"/>
          <w:lang w:val="es-ES"/>
        </w:rPr>
      </w:pPr>
      <w:r w:rsidRPr="002E48E8">
        <w:rPr>
          <w:rFonts w:ascii="Avenir Next" w:hAnsi="Avenir Next" w:cs="Al Bayan Plain"/>
          <w:b/>
          <w:lang w:val="es-ES"/>
        </w:rPr>
        <w:t>Se rechazó –por unanimidad- el presupuesto 2019 de SAG</w:t>
      </w:r>
      <w:r>
        <w:rPr>
          <w:rFonts w:ascii="Avenir Next" w:hAnsi="Avenir Next" w:cs="Al Bayan Plain"/>
          <w:lang w:val="es-ES"/>
        </w:rPr>
        <w:t xml:space="preserve"> producto de la caída de los recursos para control fitosanitarios que afecta a la industria exportadora de alimentos lo que es una mala señal.</w:t>
      </w:r>
    </w:p>
    <w:p w14:paraId="1E0BCF10" w14:textId="77777777" w:rsidR="00824AF3" w:rsidRDefault="00824AF3" w:rsidP="00824AF3">
      <w:pPr>
        <w:pStyle w:val="Prrafodelista"/>
        <w:spacing w:line="276" w:lineRule="auto"/>
        <w:jc w:val="both"/>
        <w:rPr>
          <w:rFonts w:ascii="Avenir Next" w:hAnsi="Avenir Next" w:cs="Al Bayan Plain"/>
          <w:lang w:val="es-ES"/>
        </w:rPr>
      </w:pPr>
    </w:p>
    <w:p w14:paraId="28D360AE" w14:textId="090169BD" w:rsidR="00824AF3" w:rsidRDefault="00FB1DE4" w:rsidP="00AA10A4">
      <w:pPr>
        <w:pStyle w:val="Prrafodelista"/>
        <w:numPr>
          <w:ilvl w:val="0"/>
          <w:numId w:val="9"/>
        </w:numPr>
        <w:spacing w:line="276" w:lineRule="auto"/>
        <w:jc w:val="both"/>
        <w:rPr>
          <w:rFonts w:ascii="Avenir Next" w:hAnsi="Avenir Next" w:cs="Al Bayan Plain"/>
          <w:lang w:val="es-ES"/>
        </w:rPr>
      </w:pPr>
      <w:r>
        <w:rPr>
          <w:rFonts w:ascii="Avenir Next" w:hAnsi="Avenir Next" w:cs="Al Bayan Plain"/>
          <w:lang w:val="es-ES"/>
        </w:rPr>
        <w:t xml:space="preserve">En Educación </w:t>
      </w:r>
      <w:proofErr w:type="spellStart"/>
      <w:r>
        <w:rPr>
          <w:rFonts w:ascii="Avenir Next" w:hAnsi="Avenir Next" w:cs="Al Bayan Plain"/>
          <w:lang w:val="es-ES"/>
        </w:rPr>
        <w:t>Parvularia</w:t>
      </w:r>
      <w:proofErr w:type="spellEnd"/>
      <w:r>
        <w:rPr>
          <w:rFonts w:ascii="Avenir Next" w:hAnsi="Avenir Next" w:cs="Al Bayan Plain"/>
          <w:lang w:val="es-ES"/>
        </w:rPr>
        <w:t xml:space="preserve">, se observa una caída dramática de los recursos comprometidos para seguir aumentando la cobertura de salas cunas y niveles infantiles. Cabe recordar que Chile está al debe en ambos compromisos que </w:t>
      </w:r>
      <w:r>
        <w:rPr>
          <w:rFonts w:ascii="Avenir Next" w:hAnsi="Avenir Next" w:cs="Al Bayan Plain"/>
          <w:lang w:val="es-ES"/>
        </w:rPr>
        <w:lastRenderedPageBreak/>
        <w:t>son relevantes tanto del punto de vista de las necesidades de los niños y niñas, así como también, es una política importante para la inserción de la mujer en el mundo laboral. En específico, el Gobierno no ha mostrado su plan de acción para alcanzar los estándares OCDE: En sala cuna aumentar del 18% a 33% y en niveles medios de 58% a 71</w:t>
      </w:r>
      <w:proofErr w:type="gramStart"/>
      <w:r>
        <w:rPr>
          <w:rFonts w:ascii="Avenir Next" w:hAnsi="Avenir Next" w:cs="Al Bayan Plain"/>
          <w:lang w:val="es-ES"/>
        </w:rPr>
        <w:t xml:space="preserve">% </w:t>
      </w:r>
      <w:r w:rsidR="00AA10A4">
        <w:rPr>
          <w:rFonts w:ascii="Avenir Next" w:hAnsi="Avenir Next" w:cs="Al Bayan Plain"/>
          <w:lang w:val="es-ES"/>
        </w:rPr>
        <w:t>.</w:t>
      </w:r>
      <w:proofErr w:type="gramEnd"/>
      <w:r w:rsidR="00AA10A4">
        <w:rPr>
          <w:rFonts w:ascii="Avenir Next" w:hAnsi="Avenir Next" w:cs="Al Bayan Plain"/>
          <w:lang w:val="es-ES"/>
        </w:rPr>
        <w:t xml:space="preserve"> Pareciera que la única opción es aumentar la cobertura vía </w:t>
      </w:r>
      <w:proofErr w:type="spellStart"/>
      <w:r w:rsidR="00AA10A4">
        <w:rPr>
          <w:rFonts w:ascii="Avenir Next" w:hAnsi="Avenir Next" w:cs="Al Bayan Plain"/>
          <w:lang w:val="es-ES"/>
        </w:rPr>
        <w:t>voucher</w:t>
      </w:r>
      <w:proofErr w:type="spellEnd"/>
      <w:r w:rsidR="00AA10A4">
        <w:rPr>
          <w:rFonts w:ascii="Avenir Next" w:hAnsi="Avenir Next" w:cs="Al Bayan Plain"/>
          <w:lang w:val="es-ES"/>
        </w:rPr>
        <w:t xml:space="preserve"> para que sea atendida por jardines privados (tipo Vitamina) y no la JUNJI.</w:t>
      </w:r>
    </w:p>
    <w:p w14:paraId="4084A578" w14:textId="77777777" w:rsidR="00AA10A4" w:rsidRPr="00AA10A4" w:rsidRDefault="00AA10A4" w:rsidP="00AA10A4">
      <w:pPr>
        <w:spacing w:line="276" w:lineRule="auto"/>
        <w:jc w:val="both"/>
        <w:rPr>
          <w:rFonts w:ascii="Avenir Next" w:hAnsi="Avenir Next" w:cs="Al Bayan Plain"/>
          <w:lang w:val="es-ES"/>
        </w:rPr>
      </w:pPr>
    </w:p>
    <w:p w14:paraId="53E5CC34" w14:textId="77777777" w:rsidR="00401E3E" w:rsidRPr="00AD05E5" w:rsidRDefault="00401E3E" w:rsidP="00401E3E">
      <w:pPr>
        <w:pStyle w:val="Prrafodelista"/>
        <w:numPr>
          <w:ilvl w:val="0"/>
          <w:numId w:val="13"/>
        </w:numPr>
        <w:spacing w:line="276" w:lineRule="auto"/>
        <w:jc w:val="both"/>
        <w:rPr>
          <w:rFonts w:ascii="Avenir Next" w:hAnsi="Avenir Next"/>
          <w:lang w:val="es-ES"/>
        </w:rPr>
      </w:pPr>
      <w:r w:rsidRPr="00401E3E">
        <w:rPr>
          <w:rFonts w:ascii="Avenir Next" w:hAnsi="Avenir Next"/>
          <w:lang w:val="es-ES"/>
        </w:rPr>
        <w:t>DEBATE SOBRE GLOSAS Y DEBATE SOBRE POLÍTICA PÚBLICA</w:t>
      </w:r>
    </w:p>
    <w:p w14:paraId="31D7D6E9" w14:textId="77777777" w:rsidR="00401E3E" w:rsidRPr="00401E3E" w:rsidRDefault="00401E3E" w:rsidP="00401E3E">
      <w:pPr>
        <w:pStyle w:val="Prrafodelista"/>
        <w:numPr>
          <w:ilvl w:val="0"/>
          <w:numId w:val="9"/>
        </w:numPr>
        <w:spacing w:line="276" w:lineRule="auto"/>
        <w:jc w:val="both"/>
        <w:rPr>
          <w:rFonts w:ascii="Avenir Next" w:hAnsi="Avenir Next"/>
          <w:b/>
          <w:lang w:val="es-ES"/>
        </w:rPr>
      </w:pPr>
      <w:r w:rsidRPr="00401E3E">
        <w:rPr>
          <w:rFonts w:ascii="Avenir Next" w:hAnsi="Avenir Next"/>
          <w:b/>
          <w:lang w:val="es-ES"/>
        </w:rPr>
        <w:t>El desarrollo del Transporte Público regional es una materia relevante para este debate de la ley presupuesto 2019.</w:t>
      </w:r>
    </w:p>
    <w:p w14:paraId="405C7153" w14:textId="77777777" w:rsidR="00401E3E" w:rsidRPr="00401E3E" w:rsidRDefault="00401E3E" w:rsidP="00401E3E">
      <w:pPr>
        <w:spacing w:line="276" w:lineRule="auto"/>
        <w:jc w:val="both"/>
        <w:rPr>
          <w:rFonts w:ascii="Avenir Next" w:hAnsi="Avenir Next"/>
          <w:b/>
          <w:lang w:val="es-ES"/>
        </w:rPr>
      </w:pPr>
    </w:p>
    <w:p w14:paraId="40D005C2" w14:textId="77777777" w:rsidR="009550A3" w:rsidRDefault="009550A3" w:rsidP="00401E3E">
      <w:pPr>
        <w:spacing w:line="276" w:lineRule="auto"/>
        <w:jc w:val="both"/>
        <w:rPr>
          <w:rFonts w:ascii="Avenir Next" w:hAnsi="Avenir Next"/>
          <w:lang w:val="es-ES"/>
        </w:rPr>
      </w:pPr>
      <w:r>
        <w:rPr>
          <w:rFonts w:ascii="Avenir Next" w:hAnsi="Avenir Next"/>
          <w:lang w:val="es-ES"/>
        </w:rPr>
        <w:t>Para 2019 los recursos globales para Transporte Público Regional no tienen incremento; sin embargo, se debe avanzar hacia una mayor capacidad de decisión regional que permita optimizar la inversión y su vinculación con los Planes de Transporte regional.</w:t>
      </w:r>
    </w:p>
    <w:p w14:paraId="08923A0F" w14:textId="4E688141" w:rsidR="009550A3" w:rsidRDefault="009550A3" w:rsidP="009550A3">
      <w:pPr>
        <w:spacing w:line="276" w:lineRule="auto"/>
        <w:jc w:val="both"/>
        <w:rPr>
          <w:rFonts w:ascii="Avenir Next" w:hAnsi="Avenir Next"/>
          <w:lang w:val="es-ES"/>
        </w:rPr>
      </w:pPr>
      <w:r>
        <w:rPr>
          <w:rFonts w:ascii="Avenir Next" w:hAnsi="Avenir Next"/>
          <w:lang w:val="es-ES"/>
        </w:rPr>
        <w:t>Por lo tanto</w:t>
      </w:r>
      <w:r w:rsidR="0022782B">
        <w:rPr>
          <w:rFonts w:ascii="Avenir Next" w:hAnsi="Avenir Next"/>
          <w:lang w:val="es-ES"/>
        </w:rPr>
        <w:t>,</w:t>
      </w:r>
      <w:r>
        <w:rPr>
          <w:rFonts w:ascii="Avenir Next" w:hAnsi="Avenir Next"/>
          <w:lang w:val="es-ES"/>
        </w:rPr>
        <w:t xml:space="preserve"> pediremos una revisión con criterio de mayor descentralización en las glosas respectivas. </w:t>
      </w:r>
    </w:p>
    <w:p w14:paraId="1FBCA2FD" w14:textId="441ADBB5" w:rsidR="00401E3E" w:rsidRPr="00401E3E" w:rsidRDefault="00401E3E" w:rsidP="009550A3">
      <w:pPr>
        <w:spacing w:line="276" w:lineRule="auto"/>
        <w:jc w:val="both"/>
        <w:rPr>
          <w:rFonts w:ascii="Avenir Next" w:hAnsi="Avenir Next"/>
          <w:lang w:val="es-ES"/>
        </w:rPr>
      </w:pPr>
    </w:p>
    <w:p w14:paraId="1F21E54B" w14:textId="2557249D" w:rsidR="000F51A7" w:rsidRPr="00401E3E" w:rsidRDefault="00401E3E" w:rsidP="00401E3E">
      <w:pPr>
        <w:pStyle w:val="Prrafodelista"/>
        <w:numPr>
          <w:ilvl w:val="0"/>
          <w:numId w:val="9"/>
        </w:numPr>
        <w:spacing w:line="276" w:lineRule="auto"/>
        <w:jc w:val="both"/>
        <w:rPr>
          <w:rFonts w:ascii="Avenir Next" w:hAnsi="Avenir Next"/>
          <w:lang w:val="es-ES"/>
        </w:rPr>
      </w:pPr>
      <w:r w:rsidRPr="00401E3E">
        <w:rPr>
          <w:rFonts w:ascii="Avenir Next" w:hAnsi="Avenir Next"/>
          <w:lang w:val="es-ES"/>
        </w:rPr>
        <w:t>Solicitar que en</w:t>
      </w:r>
      <w:r w:rsidR="000F51A7" w:rsidRPr="00401E3E">
        <w:rPr>
          <w:rFonts w:ascii="Avenir Next" w:hAnsi="Avenir Next"/>
          <w:lang w:val="es-ES"/>
        </w:rPr>
        <w:t xml:space="preserve"> presupuesto MINTRAB /IPS </w:t>
      </w:r>
      <w:r w:rsidRPr="00401E3E">
        <w:rPr>
          <w:rFonts w:ascii="Avenir Next" w:hAnsi="Avenir Next"/>
          <w:lang w:val="es-ES"/>
        </w:rPr>
        <w:t>2019 sea un vehículo para legislar sobre incremento del 10% de la Pensión Básica Solidaria que gobierno anunció en el marco de sus anuncios previsionales.</w:t>
      </w:r>
      <w:r w:rsidR="002E48E8">
        <w:rPr>
          <w:rFonts w:ascii="Avenir Next" w:hAnsi="Avenir Next"/>
          <w:lang w:val="es-ES"/>
        </w:rPr>
        <w:t xml:space="preserve"> La presión política es que ese aumento se legisle acá o en ley de Reajuste. </w:t>
      </w:r>
    </w:p>
    <w:p w14:paraId="3B3F1E98" w14:textId="77777777" w:rsidR="001B2377" w:rsidRPr="00401E3E" w:rsidRDefault="001B2377" w:rsidP="00401E3E">
      <w:pPr>
        <w:spacing w:line="276" w:lineRule="auto"/>
        <w:jc w:val="both"/>
        <w:rPr>
          <w:rFonts w:ascii="Avenir Next" w:hAnsi="Avenir Next"/>
          <w:lang w:val="es-ES"/>
        </w:rPr>
      </w:pPr>
    </w:p>
    <w:p w14:paraId="7F85767F" w14:textId="77777777" w:rsidR="001B2377" w:rsidRPr="00401E3E" w:rsidRDefault="001B2377" w:rsidP="00401E3E">
      <w:pPr>
        <w:pStyle w:val="Prrafodelista"/>
        <w:numPr>
          <w:ilvl w:val="0"/>
          <w:numId w:val="9"/>
        </w:numPr>
        <w:spacing w:line="276" w:lineRule="auto"/>
        <w:jc w:val="both"/>
        <w:rPr>
          <w:rFonts w:ascii="Avenir Next" w:hAnsi="Avenir Next"/>
          <w:lang w:val="es-ES"/>
        </w:rPr>
      </w:pPr>
      <w:r w:rsidRPr="00401E3E">
        <w:rPr>
          <w:rFonts w:ascii="Avenir Next" w:hAnsi="Avenir Next"/>
          <w:b/>
          <w:lang w:val="es-ES"/>
        </w:rPr>
        <w:t>Queremos claridad y transparencia sobre el gasto público en Salud de este año como la expansión para 2019.</w:t>
      </w:r>
    </w:p>
    <w:p w14:paraId="3E1FD8B4" w14:textId="77777777" w:rsidR="001B2377" w:rsidRPr="00401E3E" w:rsidRDefault="001B2377" w:rsidP="00401E3E">
      <w:pPr>
        <w:spacing w:line="276" w:lineRule="auto"/>
        <w:jc w:val="both"/>
        <w:rPr>
          <w:rFonts w:ascii="Avenir Next" w:hAnsi="Avenir Next"/>
          <w:lang w:val="es-ES"/>
        </w:rPr>
      </w:pPr>
    </w:p>
    <w:p w14:paraId="66C940E3" w14:textId="77777777" w:rsidR="001B2377" w:rsidRPr="00401E3E" w:rsidRDefault="001B2377" w:rsidP="00401E3E">
      <w:pPr>
        <w:spacing w:line="276" w:lineRule="auto"/>
        <w:jc w:val="both"/>
        <w:rPr>
          <w:rFonts w:ascii="Avenir Next" w:hAnsi="Avenir Next"/>
          <w:lang w:val="es-ES"/>
        </w:rPr>
      </w:pPr>
      <w:r w:rsidRPr="00401E3E">
        <w:rPr>
          <w:rFonts w:ascii="Avenir Next" w:hAnsi="Avenir Next"/>
          <w:lang w:val="es-ES"/>
        </w:rPr>
        <w:t>El 78% de los chilenos/as está afiliado al FONASA y se atiende en la red pública de salud; por tanto, la claridad sobre cómo se manejan los recursos fiscales es clave para mejorar la calidad de atención a los pacientes.</w:t>
      </w:r>
    </w:p>
    <w:p w14:paraId="51CB39F4" w14:textId="77777777" w:rsidR="001B2377" w:rsidRPr="00401E3E" w:rsidRDefault="001B2377" w:rsidP="00401E3E">
      <w:pPr>
        <w:spacing w:line="276" w:lineRule="auto"/>
        <w:jc w:val="both"/>
        <w:rPr>
          <w:rFonts w:ascii="Avenir Next" w:hAnsi="Avenir Next"/>
          <w:lang w:val="es-ES"/>
        </w:rPr>
      </w:pPr>
    </w:p>
    <w:p w14:paraId="7C7B1848" w14:textId="77777777" w:rsidR="001B2377" w:rsidRPr="00401E3E" w:rsidRDefault="001B2377" w:rsidP="00401E3E">
      <w:pPr>
        <w:spacing w:line="276" w:lineRule="auto"/>
        <w:jc w:val="both"/>
        <w:rPr>
          <w:rFonts w:ascii="Avenir Next" w:hAnsi="Avenir Next"/>
          <w:lang w:val="es-ES"/>
        </w:rPr>
      </w:pPr>
      <w:r w:rsidRPr="00401E3E">
        <w:rPr>
          <w:rFonts w:ascii="Avenir Next" w:hAnsi="Avenir Next"/>
          <w:lang w:val="es-ES"/>
        </w:rPr>
        <w:t>Nos interesa conocer en detalle la ejecución del plan de contención de gastos o de reducción del déficit del sector Salud que se ha convertido en un tema principal del Presupuesto 2019.</w:t>
      </w:r>
    </w:p>
    <w:p w14:paraId="195F8FC6" w14:textId="77777777" w:rsidR="001B2377" w:rsidRPr="00401E3E" w:rsidRDefault="001B2377" w:rsidP="00401E3E">
      <w:pPr>
        <w:spacing w:line="276" w:lineRule="auto"/>
        <w:jc w:val="both"/>
        <w:rPr>
          <w:rFonts w:ascii="Avenir Next" w:hAnsi="Avenir Next"/>
          <w:lang w:val="es-ES"/>
        </w:rPr>
      </w:pPr>
    </w:p>
    <w:p w14:paraId="6EF59D47" w14:textId="5030C029" w:rsidR="001B2377" w:rsidRDefault="001B2377" w:rsidP="00401E3E">
      <w:pPr>
        <w:spacing w:line="276" w:lineRule="auto"/>
        <w:jc w:val="both"/>
        <w:rPr>
          <w:rFonts w:ascii="Avenir Next" w:hAnsi="Avenir Next"/>
          <w:lang w:val="es-ES"/>
        </w:rPr>
      </w:pPr>
      <w:r w:rsidRPr="00401E3E">
        <w:rPr>
          <w:rFonts w:ascii="Avenir Next" w:hAnsi="Avenir Next"/>
          <w:lang w:val="es-ES"/>
        </w:rPr>
        <w:t>Nos preocupa que el Presupuesto 2019 de FONASA cae en -6,3% el programa de Prestaciones Institucionales que es el Programa que transfiere recursos a los Servicios Públicos de Salud de todo el país.</w:t>
      </w:r>
    </w:p>
    <w:p w14:paraId="3B45B073" w14:textId="77777777" w:rsidR="00B62F3C" w:rsidRPr="00824AF3" w:rsidRDefault="00B62F3C" w:rsidP="00401E3E">
      <w:pPr>
        <w:spacing w:line="276" w:lineRule="auto"/>
        <w:jc w:val="both"/>
        <w:rPr>
          <w:rFonts w:ascii="Avenir Next" w:hAnsi="Avenir Next"/>
          <w:lang w:val="es-ES"/>
        </w:rPr>
      </w:pPr>
    </w:p>
    <w:p w14:paraId="5F9F8F79" w14:textId="77777777" w:rsidR="001B2377" w:rsidRPr="00401E3E" w:rsidRDefault="00401E3E" w:rsidP="00401E3E">
      <w:pPr>
        <w:pStyle w:val="Prrafodelista"/>
        <w:numPr>
          <w:ilvl w:val="0"/>
          <w:numId w:val="9"/>
        </w:numPr>
        <w:spacing w:line="276" w:lineRule="auto"/>
        <w:jc w:val="both"/>
        <w:rPr>
          <w:rFonts w:ascii="Avenir Next" w:hAnsi="Avenir Next"/>
          <w:u w:val="single"/>
          <w:lang w:val="es-ES"/>
        </w:rPr>
      </w:pPr>
      <w:r w:rsidRPr="00401E3E">
        <w:rPr>
          <w:rFonts w:ascii="Avenir Next" w:hAnsi="Avenir Next"/>
          <w:u w:val="single"/>
          <w:lang w:val="es-ES"/>
        </w:rPr>
        <w:t xml:space="preserve"> Mayor Inversión pública para </w:t>
      </w:r>
      <w:r w:rsidR="001B2377" w:rsidRPr="00401E3E">
        <w:rPr>
          <w:rFonts w:ascii="Avenir Next" w:hAnsi="Avenir Next"/>
          <w:u w:val="single"/>
          <w:lang w:val="es-ES"/>
        </w:rPr>
        <w:t xml:space="preserve">para la Prevención y lucha contra Narcotráfico en Subsecretaría de Prevención del </w:t>
      </w:r>
      <w:proofErr w:type="gramStart"/>
      <w:r w:rsidR="001B2377" w:rsidRPr="00401E3E">
        <w:rPr>
          <w:rFonts w:ascii="Avenir Next" w:hAnsi="Avenir Next"/>
          <w:u w:val="single"/>
          <w:lang w:val="es-ES"/>
        </w:rPr>
        <w:t>Delito.-</w:t>
      </w:r>
      <w:proofErr w:type="gramEnd"/>
    </w:p>
    <w:p w14:paraId="07500E45" w14:textId="77777777" w:rsidR="001B2377" w:rsidRPr="00401E3E" w:rsidRDefault="001B2377" w:rsidP="00401E3E">
      <w:pPr>
        <w:spacing w:line="276" w:lineRule="auto"/>
        <w:jc w:val="both"/>
        <w:rPr>
          <w:rFonts w:ascii="Avenir Next" w:hAnsi="Avenir Next"/>
          <w:lang w:val="es-ES"/>
        </w:rPr>
      </w:pPr>
    </w:p>
    <w:p w14:paraId="25402377" w14:textId="77777777" w:rsidR="001B2377" w:rsidRPr="00401E3E" w:rsidRDefault="001B2377" w:rsidP="00401E3E">
      <w:pPr>
        <w:spacing w:line="276" w:lineRule="auto"/>
        <w:jc w:val="both"/>
        <w:rPr>
          <w:rFonts w:ascii="Avenir Next" w:hAnsi="Avenir Next"/>
          <w:lang w:val="es-ES"/>
        </w:rPr>
      </w:pPr>
      <w:r w:rsidRPr="00401E3E">
        <w:rPr>
          <w:rFonts w:ascii="Avenir Next" w:hAnsi="Avenir Next"/>
          <w:lang w:val="es-ES"/>
        </w:rPr>
        <w:t>Pi</w:t>
      </w:r>
      <w:r w:rsidRPr="00401E3E">
        <w:rPr>
          <w:rFonts w:ascii="Avenir Next" w:eastAsia="Calibri" w:hAnsi="Avenir Next" w:cs="Calibri"/>
          <w:lang w:val="es-ES"/>
        </w:rPr>
        <w:t>ñ</w:t>
      </w:r>
      <w:r w:rsidRPr="00401E3E">
        <w:rPr>
          <w:rFonts w:ascii="Avenir Next" w:hAnsi="Avenir Next"/>
          <w:lang w:val="es-ES"/>
        </w:rPr>
        <w:t>era en su programa prometi</w:t>
      </w:r>
      <w:r w:rsidRPr="00401E3E">
        <w:rPr>
          <w:rFonts w:ascii="Avenir Next" w:eastAsia="Calibri" w:hAnsi="Avenir Next" w:cs="Calibri"/>
          <w:lang w:val="es-ES"/>
        </w:rPr>
        <w:t>ó</w:t>
      </w:r>
      <w:r w:rsidRPr="00401E3E">
        <w:rPr>
          <w:rFonts w:ascii="Avenir Next" w:hAnsi="Avenir Next"/>
          <w:lang w:val="es-ES"/>
        </w:rPr>
        <w:t xml:space="preserve"> “combatir la delincuencia y el narco tr</w:t>
      </w:r>
      <w:r w:rsidRPr="00401E3E">
        <w:rPr>
          <w:rFonts w:ascii="Avenir Next" w:eastAsia="Calibri" w:hAnsi="Avenir Next" w:cs="Calibri"/>
          <w:lang w:val="es-ES"/>
        </w:rPr>
        <w:t>á</w:t>
      </w:r>
      <w:r w:rsidRPr="00401E3E">
        <w:rPr>
          <w:rFonts w:ascii="Avenir Next" w:hAnsi="Avenir Next"/>
          <w:lang w:val="es-ES"/>
        </w:rPr>
        <w:t>fico” y aqu</w:t>
      </w:r>
      <w:r w:rsidRPr="00401E3E">
        <w:rPr>
          <w:rFonts w:ascii="Avenir Next" w:eastAsia="Calibri" w:hAnsi="Avenir Next" w:cs="Calibri"/>
          <w:lang w:val="es-ES"/>
        </w:rPr>
        <w:t>í</w:t>
      </w:r>
      <w:r w:rsidRPr="00401E3E">
        <w:rPr>
          <w:rFonts w:ascii="Avenir Next" w:hAnsi="Avenir Next"/>
          <w:lang w:val="es-ES"/>
        </w:rPr>
        <w:t xml:space="preserve"> en este presupuesto no se ven recursos para prevenir la drogadicci</w:t>
      </w:r>
      <w:r w:rsidRPr="00401E3E">
        <w:rPr>
          <w:rFonts w:ascii="Avenir Next" w:eastAsia="Calibri" w:hAnsi="Avenir Next" w:cs="Calibri"/>
          <w:lang w:val="es-ES"/>
        </w:rPr>
        <w:t>ó</w:t>
      </w:r>
      <w:r w:rsidRPr="00401E3E">
        <w:rPr>
          <w:rFonts w:ascii="Avenir Next" w:hAnsi="Avenir Next"/>
          <w:lang w:val="es-ES"/>
        </w:rPr>
        <w:t>n en zonas de alto microtr</w:t>
      </w:r>
      <w:r w:rsidRPr="00401E3E">
        <w:rPr>
          <w:rFonts w:ascii="Avenir Next" w:eastAsia="Calibri" w:hAnsi="Avenir Next" w:cs="Calibri"/>
          <w:lang w:val="es-ES"/>
        </w:rPr>
        <w:t>á</w:t>
      </w:r>
      <w:r w:rsidRPr="00401E3E">
        <w:rPr>
          <w:rFonts w:ascii="Avenir Next" w:hAnsi="Avenir Next"/>
          <w:lang w:val="es-ES"/>
        </w:rPr>
        <w:t>fico, al contrario, eliminan los programas comunales de seguridad ciudadana y crean un programa de red nacional de seguridad p</w:t>
      </w:r>
      <w:r w:rsidRPr="00401E3E">
        <w:rPr>
          <w:rFonts w:ascii="Avenir Next" w:eastAsia="Calibri" w:hAnsi="Avenir Next" w:cs="Calibri"/>
          <w:lang w:val="es-ES"/>
        </w:rPr>
        <w:t>ú</w:t>
      </w:r>
      <w:r w:rsidRPr="00401E3E">
        <w:rPr>
          <w:rFonts w:ascii="Avenir Next" w:hAnsi="Avenir Next"/>
          <w:lang w:val="es-ES"/>
        </w:rPr>
        <w:t>blica que son apenas el 70% de los recursos que tuvo el Plan Comunal el 2018.</w:t>
      </w:r>
    </w:p>
    <w:p w14:paraId="289D6120" w14:textId="77777777" w:rsidR="001B2377" w:rsidRDefault="001B2377" w:rsidP="00401E3E">
      <w:pPr>
        <w:spacing w:line="276" w:lineRule="auto"/>
        <w:jc w:val="both"/>
        <w:rPr>
          <w:rFonts w:ascii="Avenir Next" w:hAnsi="Avenir Next"/>
          <w:lang w:val="es-ES"/>
        </w:rPr>
      </w:pPr>
      <w:r w:rsidRPr="00401E3E">
        <w:rPr>
          <w:rFonts w:ascii="Avenir Next" w:hAnsi="Avenir Next"/>
          <w:lang w:val="es-ES"/>
        </w:rPr>
        <w:t>No se ve en el presupuesto 2019 los recursos de prevenci</w:t>
      </w:r>
      <w:r w:rsidRPr="00401E3E">
        <w:rPr>
          <w:rFonts w:ascii="Avenir Next" w:eastAsia="Calibri" w:hAnsi="Avenir Next" w:cs="Calibri"/>
          <w:lang w:val="es-ES"/>
        </w:rPr>
        <w:t>ó</w:t>
      </w:r>
      <w:r w:rsidRPr="00401E3E">
        <w:rPr>
          <w:rFonts w:ascii="Avenir Next" w:hAnsi="Avenir Next"/>
          <w:lang w:val="es-ES"/>
        </w:rPr>
        <w:t>n y combate al narco tr</w:t>
      </w:r>
      <w:r w:rsidRPr="00401E3E">
        <w:rPr>
          <w:rFonts w:ascii="Avenir Next" w:eastAsia="Calibri" w:hAnsi="Avenir Next" w:cs="Calibri"/>
          <w:lang w:val="es-ES"/>
        </w:rPr>
        <w:t>á</w:t>
      </w:r>
      <w:r w:rsidRPr="00401E3E">
        <w:rPr>
          <w:rFonts w:ascii="Avenir Next" w:hAnsi="Avenir Next"/>
          <w:lang w:val="es-ES"/>
        </w:rPr>
        <w:t>fico.</w:t>
      </w:r>
    </w:p>
    <w:p w14:paraId="38A3DABF" w14:textId="77777777" w:rsidR="00FB1DE4" w:rsidRPr="00401E3E" w:rsidRDefault="00FB1DE4" w:rsidP="00401E3E">
      <w:pPr>
        <w:spacing w:line="276" w:lineRule="auto"/>
        <w:jc w:val="both"/>
        <w:rPr>
          <w:rFonts w:ascii="Avenir Next" w:hAnsi="Avenir Next"/>
          <w:lang w:val="es-ES"/>
        </w:rPr>
      </w:pPr>
    </w:p>
    <w:p w14:paraId="010BAE3A" w14:textId="77777777" w:rsidR="006D39E7" w:rsidRPr="00401E3E" w:rsidRDefault="00401E3E" w:rsidP="00401E3E">
      <w:pPr>
        <w:pStyle w:val="Prrafodelista"/>
        <w:numPr>
          <w:ilvl w:val="0"/>
          <w:numId w:val="9"/>
        </w:numPr>
        <w:spacing w:line="276" w:lineRule="auto"/>
        <w:jc w:val="both"/>
        <w:rPr>
          <w:rFonts w:ascii="Avenir Next" w:hAnsi="Avenir Next"/>
          <w:b/>
          <w:lang w:val="es-ES"/>
        </w:rPr>
      </w:pPr>
      <w:r w:rsidRPr="00401E3E">
        <w:rPr>
          <w:rFonts w:ascii="Avenir Next" w:hAnsi="Avenir Next"/>
          <w:b/>
          <w:lang w:val="es-ES"/>
        </w:rPr>
        <w:t xml:space="preserve">Cuestionar </w:t>
      </w:r>
      <w:r w:rsidR="00CE7D71" w:rsidRPr="00401E3E">
        <w:rPr>
          <w:rFonts w:ascii="Avenir Next" w:hAnsi="Avenir Next"/>
          <w:b/>
          <w:lang w:val="es-ES"/>
        </w:rPr>
        <w:t xml:space="preserve">Rebaja de recursos 2019 para programa </w:t>
      </w:r>
      <w:r w:rsidR="006D39E7" w:rsidRPr="00401E3E">
        <w:rPr>
          <w:rFonts w:ascii="Avenir Next" w:hAnsi="Avenir Next"/>
          <w:b/>
          <w:lang w:val="es-ES"/>
        </w:rPr>
        <w:t>focalizado en pobreza (subsidio empleo femenino)</w:t>
      </w:r>
    </w:p>
    <w:p w14:paraId="38279C92" w14:textId="77777777" w:rsidR="006D39E7" w:rsidRPr="00401E3E" w:rsidRDefault="006D39E7" w:rsidP="00401E3E">
      <w:pPr>
        <w:spacing w:line="276" w:lineRule="auto"/>
        <w:jc w:val="both"/>
        <w:rPr>
          <w:rFonts w:ascii="Avenir Next" w:hAnsi="Avenir Next"/>
          <w:lang w:val="es-ES"/>
        </w:rPr>
      </w:pPr>
    </w:p>
    <w:p w14:paraId="62AE5B0A" w14:textId="77777777" w:rsidR="006D39E7" w:rsidRPr="00401E3E" w:rsidRDefault="006B07DB" w:rsidP="00401E3E">
      <w:pPr>
        <w:spacing w:line="276" w:lineRule="auto"/>
        <w:jc w:val="both"/>
        <w:rPr>
          <w:rFonts w:ascii="Avenir Next" w:hAnsi="Avenir Next"/>
          <w:lang w:val="es-ES"/>
        </w:rPr>
      </w:pPr>
      <w:r w:rsidRPr="00401E3E">
        <w:rPr>
          <w:rFonts w:ascii="Avenir Next" w:hAnsi="Avenir Next"/>
          <w:lang w:val="es-ES"/>
        </w:rPr>
        <w:t>Hoy gobierno</w:t>
      </w:r>
      <w:r w:rsidR="00CE7D71" w:rsidRPr="00401E3E">
        <w:rPr>
          <w:rFonts w:ascii="Avenir Next" w:hAnsi="Avenir Next"/>
          <w:lang w:val="es-ES"/>
        </w:rPr>
        <w:t xml:space="preserve"> habla de mapa de Vulnerabilidades</w:t>
      </w:r>
      <w:r w:rsidRPr="00401E3E">
        <w:rPr>
          <w:rFonts w:ascii="Avenir Next" w:hAnsi="Avenir Next"/>
          <w:lang w:val="es-ES"/>
        </w:rPr>
        <w:t xml:space="preserve"> y</w:t>
      </w:r>
      <w:r w:rsidR="00CE7D71" w:rsidRPr="00401E3E">
        <w:rPr>
          <w:rFonts w:ascii="Avenir Next" w:hAnsi="Avenir Next"/>
          <w:lang w:val="es-ES"/>
        </w:rPr>
        <w:t xml:space="preserve"> de preocupación por la pobreza</w:t>
      </w:r>
      <w:r w:rsidRPr="00401E3E">
        <w:rPr>
          <w:rFonts w:ascii="Avenir Next" w:hAnsi="Avenir Next"/>
          <w:lang w:val="es-ES"/>
        </w:rPr>
        <w:t>,</w:t>
      </w:r>
      <w:r w:rsidR="00CE7D71" w:rsidRPr="00401E3E">
        <w:rPr>
          <w:rFonts w:ascii="Avenir Next" w:hAnsi="Avenir Next"/>
          <w:lang w:val="es-ES"/>
        </w:rPr>
        <w:t xml:space="preserve"> pero</w:t>
      </w:r>
      <w:r w:rsidR="00DD043B" w:rsidRPr="00401E3E">
        <w:rPr>
          <w:rFonts w:ascii="Avenir Next" w:hAnsi="Avenir Next"/>
          <w:lang w:val="es-ES"/>
        </w:rPr>
        <w:t xml:space="preserve"> en</w:t>
      </w:r>
      <w:r w:rsidR="00CE7D71" w:rsidRPr="00401E3E">
        <w:rPr>
          <w:rFonts w:ascii="Avenir Next" w:hAnsi="Avenir Next"/>
          <w:lang w:val="es-ES"/>
        </w:rPr>
        <w:t xml:space="preserve"> el presupuesto 2019</w:t>
      </w:r>
      <w:r w:rsidRPr="00401E3E">
        <w:rPr>
          <w:rFonts w:ascii="Avenir Next" w:hAnsi="Avenir Next"/>
          <w:lang w:val="es-ES"/>
        </w:rPr>
        <w:t xml:space="preserve"> </w:t>
      </w:r>
      <w:r w:rsidR="006D39E7" w:rsidRPr="00401E3E">
        <w:rPr>
          <w:rFonts w:ascii="Avenir Next" w:hAnsi="Avenir Next"/>
          <w:lang w:val="es-ES"/>
        </w:rPr>
        <w:t>cae:</w:t>
      </w:r>
    </w:p>
    <w:p w14:paraId="55E7774E" w14:textId="77777777" w:rsidR="00CE7D71" w:rsidRPr="00401E3E" w:rsidRDefault="00CE7D71" w:rsidP="00401E3E">
      <w:pPr>
        <w:spacing w:line="276" w:lineRule="auto"/>
        <w:jc w:val="both"/>
        <w:rPr>
          <w:rFonts w:ascii="Avenir Next" w:hAnsi="Avenir Next"/>
          <w:lang w:val="es-ES"/>
        </w:rPr>
      </w:pPr>
    </w:p>
    <w:p w14:paraId="2BD8E206" w14:textId="77777777" w:rsidR="00CE7D71" w:rsidRPr="00401E3E" w:rsidRDefault="006B07DB" w:rsidP="00401E3E">
      <w:pPr>
        <w:pStyle w:val="Prrafodelista"/>
        <w:numPr>
          <w:ilvl w:val="0"/>
          <w:numId w:val="12"/>
        </w:numPr>
        <w:spacing w:line="276" w:lineRule="auto"/>
        <w:jc w:val="both"/>
        <w:rPr>
          <w:rFonts w:ascii="Avenir Next" w:hAnsi="Avenir Next"/>
          <w:lang w:val="es-ES"/>
        </w:rPr>
      </w:pPr>
      <w:r w:rsidRPr="00401E3E">
        <w:rPr>
          <w:rFonts w:ascii="Avenir Next" w:hAnsi="Avenir Next"/>
          <w:lang w:val="es-ES"/>
        </w:rPr>
        <w:t>Bonificaciones</w:t>
      </w:r>
      <w:r w:rsidR="00CE7D71" w:rsidRPr="00401E3E">
        <w:rPr>
          <w:rFonts w:ascii="Avenir Next" w:hAnsi="Avenir Next"/>
          <w:lang w:val="es-ES"/>
        </w:rPr>
        <w:t xml:space="preserve"> ley 20.595 que se refiere al subsidio al empleo femenino en condición de pobreza que cae -9,8% ($49.000 millones cae a $44.000 millones)</w:t>
      </w:r>
    </w:p>
    <w:p w14:paraId="3A63CF3B" w14:textId="77777777" w:rsidR="00D55779" w:rsidRPr="00401E3E" w:rsidRDefault="00D55779" w:rsidP="00401E3E">
      <w:pPr>
        <w:spacing w:line="276" w:lineRule="auto"/>
        <w:jc w:val="both"/>
        <w:rPr>
          <w:rFonts w:ascii="Avenir Next" w:hAnsi="Avenir Next"/>
          <w:lang w:val="es-ES"/>
        </w:rPr>
      </w:pPr>
    </w:p>
    <w:p w14:paraId="2211D61D" w14:textId="5B3EF120" w:rsidR="00A05540" w:rsidRDefault="00CE7D71" w:rsidP="00401E3E">
      <w:pPr>
        <w:spacing w:line="276" w:lineRule="auto"/>
        <w:jc w:val="both"/>
        <w:rPr>
          <w:rFonts w:ascii="Avenir Next" w:hAnsi="Avenir Next"/>
          <w:u w:val="single"/>
          <w:lang w:val="es-ES"/>
        </w:rPr>
      </w:pPr>
      <w:r w:rsidRPr="00401E3E">
        <w:rPr>
          <w:rFonts w:ascii="Avenir Next" w:hAnsi="Avenir Next"/>
          <w:u w:val="single"/>
          <w:lang w:val="es-ES"/>
        </w:rPr>
        <w:t>Resulta poco comprensible que haya una disminución de mujeres del 40% más pobre solicitando acceso al subsidio al empleo de las mujeres y que para 2019 haya una reducción del 10% de los recursos para una política pública clave pa</w:t>
      </w:r>
      <w:r w:rsidR="00D55779" w:rsidRPr="00401E3E">
        <w:rPr>
          <w:rFonts w:ascii="Avenir Next" w:hAnsi="Avenir Next"/>
          <w:u w:val="single"/>
          <w:lang w:val="es-ES"/>
        </w:rPr>
        <w:t>ra atacar a la pobreza como es s</w:t>
      </w:r>
      <w:r w:rsidRPr="00401E3E">
        <w:rPr>
          <w:rFonts w:ascii="Avenir Next" w:hAnsi="Avenir Next"/>
          <w:u w:val="single"/>
          <w:lang w:val="es-ES"/>
        </w:rPr>
        <w:t>ubsidiar la contratación de Mujeres</w:t>
      </w:r>
      <w:r w:rsidR="00D55779" w:rsidRPr="00401E3E">
        <w:rPr>
          <w:rFonts w:ascii="Avenir Next" w:hAnsi="Avenir Next"/>
          <w:u w:val="single"/>
          <w:lang w:val="es-ES"/>
        </w:rPr>
        <w:t xml:space="preserve"> vulnerables</w:t>
      </w:r>
      <w:r w:rsidRPr="00401E3E">
        <w:rPr>
          <w:rFonts w:ascii="Avenir Next" w:hAnsi="Avenir Next"/>
          <w:u w:val="single"/>
          <w:lang w:val="es-ES"/>
        </w:rPr>
        <w:t>.</w:t>
      </w:r>
      <w:r w:rsidR="00A05540" w:rsidRPr="00401E3E">
        <w:rPr>
          <w:rFonts w:ascii="Avenir Next" w:hAnsi="Avenir Next"/>
          <w:u w:val="single"/>
          <w:lang w:val="es-ES"/>
        </w:rPr>
        <w:t xml:space="preserve"> </w:t>
      </w:r>
    </w:p>
    <w:p w14:paraId="214FDB8C" w14:textId="77777777" w:rsidR="00184903" w:rsidRPr="00401E3E" w:rsidRDefault="00184903" w:rsidP="00401E3E">
      <w:pPr>
        <w:spacing w:line="276" w:lineRule="auto"/>
        <w:jc w:val="both"/>
        <w:rPr>
          <w:rFonts w:ascii="Avenir Next" w:hAnsi="Avenir Next"/>
          <w:lang w:val="es-ES"/>
        </w:rPr>
      </w:pPr>
    </w:p>
    <w:p w14:paraId="5CE52FD4" w14:textId="4C0932B5" w:rsidR="005C0507" w:rsidRDefault="005C0507" w:rsidP="00401E3E">
      <w:pPr>
        <w:pStyle w:val="Prrafodelista"/>
        <w:numPr>
          <w:ilvl w:val="0"/>
          <w:numId w:val="9"/>
        </w:numPr>
        <w:spacing w:line="276" w:lineRule="auto"/>
        <w:jc w:val="both"/>
        <w:rPr>
          <w:rFonts w:ascii="Avenir Next" w:hAnsi="Avenir Next"/>
          <w:b/>
          <w:lang w:val="es-ES"/>
        </w:rPr>
      </w:pPr>
      <w:r>
        <w:rPr>
          <w:rFonts w:ascii="Avenir Next" w:hAnsi="Avenir Next"/>
          <w:b/>
          <w:lang w:val="es-ES"/>
        </w:rPr>
        <w:t>No existe NADA en el presupuesto del Gobierno sobre Educación No Sexista</w:t>
      </w:r>
    </w:p>
    <w:p w14:paraId="17EB1A01" w14:textId="13A53A4F" w:rsidR="005C0507" w:rsidRDefault="005C0507" w:rsidP="005C0507">
      <w:pPr>
        <w:spacing w:line="276" w:lineRule="auto"/>
        <w:jc w:val="both"/>
        <w:rPr>
          <w:rFonts w:ascii="Avenir Next" w:hAnsi="Avenir Next"/>
          <w:b/>
          <w:lang w:val="es-ES"/>
        </w:rPr>
      </w:pPr>
    </w:p>
    <w:p w14:paraId="1A336EE9" w14:textId="77777777" w:rsidR="0022782B" w:rsidRDefault="005C0507" w:rsidP="00E32819">
      <w:pPr>
        <w:spacing w:line="276" w:lineRule="auto"/>
        <w:jc w:val="both"/>
        <w:rPr>
          <w:rFonts w:ascii="Avenir Next" w:hAnsi="Avenir Next"/>
          <w:lang w:val="es-ES"/>
        </w:rPr>
      </w:pPr>
      <w:r w:rsidRPr="00E32819">
        <w:rPr>
          <w:rFonts w:ascii="Avenir Next" w:hAnsi="Avenir Next"/>
          <w:lang w:val="es-ES"/>
        </w:rPr>
        <w:lastRenderedPageBreak/>
        <w:t xml:space="preserve">Ante reiteradas preguntas en la Subcomisión Mixta, el Gobierno no fue </w:t>
      </w:r>
      <w:r w:rsidR="00E32819" w:rsidRPr="00E32819">
        <w:rPr>
          <w:rFonts w:ascii="Avenir Next" w:hAnsi="Avenir Next"/>
          <w:lang w:val="es-ES"/>
        </w:rPr>
        <w:t>capaz de puntualizar ninguna acción programática y presupuestaria so</w:t>
      </w:r>
      <w:r w:rsidR="00E32819">
        <w:rPr>
          <w:rFonts w:ascii="Avenir Next" w:hAnsi="Avenir Next"/>
          <w:lang w:val="es-ES"/>
        </w:rPr>
        <w:t xml:space="preserve">bre este ítem. </w:t>
      </w:r>
    </w:p>
    <w:p w14:paraId="02B86C9B" w14:textId="4232A162" w:rsidR="005C0507" w:rsidRDefault="00E32819" w:rsidP="00E32819">
      <w:pPr>
        <w:spacing w:line="276" w:lineRule="auto"/>
        <w:jc w:val="both"/>
        <w:rPr>
          <w:rFonts w:ascii="Avenir Next" w:hAnsi="Avenir Next"/>
          <w:lang w:val="es-ES"/>
        </w:rPr>
      </w:pPr>
      <w:r>
        <w:rPr>
          <w:rFonts w:ascii="Avenir Next" w:hAnsi="Avenir Next"/>
          <w:lang w:val="es-ES"/>
        </w:rPr>
        <w:t xml:space="preserve">Se espera </w:t>
      </w:r>
      <w:proofErr w:type="gramStart"/>
      <w:r>
        <w:rPr>
          <w:rFonts w:ascii="Avenir Next" w:hAnsi="Avenir Next"/>
          <w:lang w:val="es-ES"/>
        </w:rPr>
        <w:t>que</w:t>
      </w:r>
      <w:proofErr w:type="gramEnd"/>
      <w:r>
        <w:rPr>
          <w:rFonts w:ascii="Avenir Next" w:hAnsi="Avenir Next"/>
          <w:lang w:val="es-ES"/>
        </w:rPr>
        <w:t xml:space="preserve"> para la comisión mixta, el Gobierno presente reasignaciones presupuestarias o al menos compromisos vía glosas que los programas a implementar del Ministerio puedan tener esta mirada, de manera avanzar en la disminución de estereotipos de género y erradicar las discriminaciones que sufren las mujeres en edades tempranas.</w:t>
      </w:r>
    </w:p>
    <w:p w14:paraId="1B00BC88" w14:textId="77777777" w:rsidR="00E32819" w:rsidRPr="00E32819" w:rsidRDefault="00E32819" w:rsidP="00E32819">
      <w:pPr>
        <w:spacing w:line="276" w:lineRule="auto"/>
        <w:jc w:val="both"/>
        <w:rPr>
          <w:rFonts w:ascii="Avenir Next" w:hAnsi="Avenir Next"/>
          <w:b/>
          <w:lang w:val="es-ES"/>
        </w:rPr>
      </w:pPr>
    </w:p>
    <w:p w14:paraId="0FA64881" w14:textId="4E3185C2" w:rsidR="000809FB" w:rsidRPr="00401E3E" w:rsidRDefault="000809FB" w:rsidP="00401E3E">
      <w:pPr>
        <w:pStyle w:val="Prrafodelista"/>
        <w:numPr>
          <w:ilvl w:val="0"/>
          <w:numId w:val="9"/>
        </w:numPr>
        <w:spacing w:line="276" w:lineRule="auto"/>
        <w:jc w:val="both"/>
        <w:rPr>
          <w:rFonts w:ascii="Avenir Next" w:hAnsi="Avenir Next"/>
          <w:b/>
          <w:lang w:val="es-ES"/>
        </w:rPr>
      </w:pPr>
      <w:r w:rsidRPr="00401E3E">
        <w:rPr>
          <w:rFonts w:ascii="Avenir Next" w:hAnsi="Avenir Next"/>
          <w:b/>
          <w:lang w:val="es-ES"/>
        </w:rPr>
        <w:t>Nos parecen insuficientes los $ 470 millones para la Red de Clase Media que anunció Gobierno.</w:t>
      </w:r>
    </w:p>
    <w:p w14:paraId="79382AA4" w14:textId="77777777" w:rsidR="000809FB" w:rsidRPr="00401E3E" w:rsidRDefault="000809FB" w:rsidP="00401E3E">
      <w:pPr>
        <w:spacing w:line="276" w:lineRule="auto"/>
        <w:jc w:val="both"/>
        <w:rPr>
          <w:rFonts w:ascii="Avenir Next" w:hAnsi="Avenir Next"/>
          <w:lang w:val="es-ES"/>
        </w:rPr>
      </w:pPr>
    </w:p>
    <w:p w14:paraId="7AC8D51A" w14:textId="77777777" w:rsidR="000809FB" w:rsidRPr="00401E3E" w:rsidRDefault="000809FB" w:rsidP="00401E3E">
      <w:pPr>
        <w:spacing w:line="276" w:lineRule="auto"/>
        <w:jc w:val="both"/>
        <w:rPr>
          <w:rFonts w:ascii="Avenir Next" w:hAnsi="Avenir Next"/>
          <w:lang w:val="es-ES"/>
        </w:rPr>
      </w:pPr>
      <w:r w:rsidRPr="00401E3E">
        <w:rPr>
          <w:rFonts w:ascii="Avenir Next" w:hAnsi="Avenir Next"/>
          <w:lang w:val="es-ES"/>
        </w:rPr>
        <w:t>Tanto en la Campaña presidencial como en diversos discursos el presidente Piñera reiteró la creación de una RED DE CLASE MEDIA</w:t>
      </w:r>
      <w:r w:rsidR="00A4500C">
        <w:rPr>
          <w:rFonts w:ascii="Avenir Next" w:hAnsi="Avenir Next"/>
          <w:lang w:val="es-ES"/>
        </w:rPr>
        <w:t xml:space="preserve"> que se crea en presupuesto</w:t>
      </w:r>
      <w:r w:rsidRPr="00401E3E">
        <w:rPr>
          <w:rFonts w:ascii="Avenir Next" w:hAnsi="Avenir Next"/>
          <w:lang w:val="es-ES"/>
        </w:rPr>
        <w:t xml:space="preserve"> de la Subsecretaría de Servicios Sociales con sólo $ 470 millones.</w:t>
      </w:r>
    </w:p>
    <w:p w14:paraId="05A44CA5" w14:textId="77777777" w:rsidR="000809FB" w:rsidRPr="00401E3E" w:rsidRDefault="000809FB" w:rsidP="00401E3E">
      <w:pPr>
        <w:spacing w:line="276" w:lineRule="auto"/>
        <w:jc w:val="both"/>
        <w:rPr>
          <w:rFonts w:ascii="Avenir Next" w:hAnsi="Avenir Next"/>
          <w:lang w:val="es-ES"/>
        </w:rPr>
      </w:pPr>
    </w:p>
    <w:p w14:paraId="0B1D15B5" w14:textId="77777777" w:rsidR="000809FB" w:rsidRPr="00401E3E" w:rsidRDefault="000809FB" w:rsidP="00401E3E">
      <w:pPr>
        <w:spacing w:line="276" w:lineRule="auto"/>
        <w:jc w:val="both"/>
        <w:rPr>
          <w:rFonts w:ascii="Avenir Next" w:hAnsi="Avenir Next"/>
          <w:lang w:val="es-ES"/>
        </w:rPr>
      </w:pPr>
      <w:r w:rsidRPr="00401E3E">
        <w:rPr>
          <w:rFonts w:ascii="Avenir Next" w:hAnsi="Avenir Next"/>
          <w:u w:val="single"/>
          <w:lang w:val="es-ES"/>
        </w:rPr>
        <w:t>Nos parece una cifra exigua par</w:t>
      </w:r>
      <w:r w:rsidR="00A05540" w:rsidRPr="00401E3E">
        <w:rPr>
          <w:rFonts w:ascii="Avenir Next" w:hAnsi="Avenir Next"/>
          <w:u w:val="single"/>
          <w:lang w:val="es-ES"/>
        </w:rPr>
        <w:t>a cumplir la promesa mediática;</w:t>
      </w:r>
      <w:r w:rsidRPr="00401E3E">
        <w:rPr>
          <w:rFonts w:ascii="Avenir Next" w:hAnsi="Avenir Next"/>
          <w:u w:val="single"/>
          <w:lang w:val="es-ES"/>
        </w:rPr>
        <w:t xml:space="preserve"> </w:t>
      </w:r>
      <w:r w:rsidR="00A4500C">
        <w:rPr>
          <w:rFonts w:ascii="Avenir Next" w:hAnsi="Avenir Next"/>
          <w:u w:val="single"/>
          <w:lang w:val="es-ES"/>
        </w:rPr>
        <w:t>hay que solicitar en la Mixta</w:t>
      </w:r>
      <w:r w:rsidRPr="00401E3E">
        <w:rPr>
          <w:rFonts w:ascii="Avenir Next" w:hAnsi="Avenir Next"/>
          <w:u w:val="single"/>
          <w:lang w:val="es-ES"/>
        </w:rPr>
        <w:t xml:space="preserve"> información detallada sobre esta red de clase media</w:t>
      </w:r>
      <w:r w:rsidR="00A05540" w:rsidRPr="00401E3E">
        <w:rPr>
          <w:rFonts w:ascii="Avenir Next" w:hAnsi="Avenir Next"/>
          <w:lang w:val="es-ES"/>
        </w:rPr>
        <w:t xml:space="preserve"> y </w:t>
      </w:r>
      <w:proofErr w:type="spellStart"/>
      <w:r w:rsidR="00A05540" w:rsidRPr="00401E3E">
        <w:rPr>
          <w:rFonts w:ascii="Avenir Next" w:hAnsi="Avenir Next"/>
          <w:lang w:val="es-ES"/>
        </w:rPr>
        <w:t>cuale</w:t>
      </w:r>
      <w:r w:rsidRPr="00401E3E">
        <w:rPr>
          <w:rFonts w:ascii="Avenir Next" w:hAnsi="Avenir Next"/>
          <w:lang w:val="es-ES"/>
        </w:rPr>
        <w:t>s</w:t>
      </w:r>
      <w:proofErr w:type="spellEnd"/>
      <w:r w:rsidRPr="00401E3E">
        <w:rPr>
          <w:rFonts w:ascii="Avenir Next" w:hAnsi="Avenir Next"/>
          <w:lang w:val="es-ES"/>
        </w:rPr>
        <w:t xml:space="preserve"> son sus financiamientos en Salud y Educación superior para que efectivamente haya nueva inversión en clase media y no sea sólo un recurso del marketing político.</w:t>
      </w:r>
    </w:p>
    <w:p w14:paraId="75D68A55" w14:textId="77777777" w:rsidR="000809FB" w:rsidRDefault="000809FB" w:rsidP="00401E3E">
      <w:pPr>
        <w:spacing w:line="276" w:lineRule="auto"/>
        <w:jc w:val="both"/>
        <w:rPr>
          <w:rFonts w:ascii="Avenir Next" w:hAnsi="Avenir Next"/>
          <w:lang w:val="es-ES"/>
        </w:rPr>
      </w:pPr>
    </w:p>
    <w:p w14:paraId="212E6405" w14:textId="6B80E4AE" w:rsidR="00B707B2" w:rsidRDefault="00572183" w:rsidP="009550A3">
      <w:pPr>
        <w:spacing w:line="276" w:lineRule="auto"/>
        <w:jc w:val="both"/>
        <w:rPr>
          <w:rFonts w:ascii="Calibri" w:eastAsia="Calibri" w:hAnsi="Calibri" w:cs="Calibri"/>
        </w:rPr>
      </w:pPr>
      <w:r>
        <w:rPr>
          <w:rFonts w:ascii="Avenir Next" w:hAnsi="Avenir Next"/>
          <w:lang w:val="es-ES"/>
        </w:rPr>
        <w:t>m)</w:t>
      </w:r>
      <w:r w:rsidR="00551998">
        <w:rPr>
          <w:rFonts w:ascii="Avenir Next" w:hAnsi="Avenir Next"/>
          <w:lang w:val="es-ES"/>
        </w:rPr>
        <w:t xml:space="preserve">  </w:t>
      </w:r>
      <w:r w:rsidR="00551998" w:rsidRPr="0022782B">
        <w:rPr>
          <w:rFonts w:ascii="Avenir Next" w:hAnsi="Avenir Next"/>
          <w:b/>
          <w:lang w:val="es-ES"/>
        </w:rPr>
        <w:t xml:space="preserve">Compra </w:t>
      </w:r>
      <w:proofErr w:type="gramStart"/>
      <w:r w:rsidR="00551998" w:rsidRPr="0022782B">
        <w:rPr>
          <w:rFonts w:ascii="Avenir Next" w:hAnsi="Avenir Next"/>
          <w:b/>
          <w:lang w:val="es-ES"/>
        </w:rPr>
        <w:t>centralizada</w:t>
      </w:r>
      <w:r w:rsidR="00551998">
        <w:rPr>
          <w:rFonts w:ascii="Avenir Next" w:hAnsi="Avenir Next"/>
          <w:lang w:val="es-ES"/>
        </w:rPr>
        <w:t>.-</w:t>
      </w:r>
      <w:proofErr w:type="gramEnd"/>
      <w:r w:rsidR="00551998">
        <w:rPr>
          <w:rFonts w:ascii="Avenir Next" w:hAnsi="Avenir Next"/>
          <w:lang w:val="es-ES"/>
        </w:rPr>
        <w:t xml:space="preserve"> En artículo 7 de la ley se propone un nuevo mecanismo de compra centralizada del cual se excluye a FFAA y Carabineros</w:t>
      </w:r>
      <w:r w:rsidR="00B707B2">
        <w:rPr>
          <w:rFonts w:ascii="Avenir Next" w:hAnsi="Avenir Next"/>
          <w:lang w:val="es-ES"/>
        </w:rPr>
        <w:t xml:space="preserve"> entre otros</w:t>
      </w:r>
      <w:r w:rsidR="00551998">
        <w:rPr>
          <w:rFonts w:ascii="Avenir Next" w:hAnsi="Avenir Next"/>
          <w:lang w:val="es-ES"/>
        </w:rPr>
        <w:t xml:space="preserve">. </w:t>
      </w:r>
      <w:r w:rsidR="00B707B2">
        <w:rPr>
          <w:rFonts w:ascii="Calibri" w:eastAsia="Calibri" w:hAnsi="Calibri" w:cs="Calibri"/>
        </w:rPr>
        <w:t xml:space="preserve"> </w:t>
      </w:r>
      <w:r w:rsidR="00B707B2" w:rsidRPr="00B27881">
        <w:rPr>
          <w:rFonts w:ascii="Calibri" w:eastAsia="Calibri" w:hAnsi="Calibri" w:cs="Calibri"/>
        </w:rPr>
        <w:t>Este artículo merece las siguientes observaciones</w:t>
      </w:r>
    </w:p>
    <w:p w14:paraId="0BBFE471" w14:textId="77777777" w:rsidR="00B707B2" w:rsidRPr="009550A3" w:rsidRDefault="00B707B2" w:rsidP="009550A3">
      <w:pPr>
        <w:pStyle w:val="Prrafodelista"/>
        <w:spacing w:after="160" w:line="259" w:lineRule="auto"/>
        <w:ind w:left="0"/>
        <w:jc w:val="both"/>
        <w:rPr>
          <w:rFonts w:ascii="Calibri" w:eastAsia="Calibri" w:hAnsi="Calibri" w:cs="Calibri"/>
        </w:rPr>
      </w:pPr>
      <w:r w:rsidRPr="009550A3">
        <w:rPr>
          <w:rFonts w:ascii="Calibri" w:eastAsia="Calibri" w:hAnsi="Calibri" w:cs="Calibri"/>
        </w:rPr>
        <w:t>La Ley 19.886, que creó la Dirección de Compras regulando en su articulado y reglamento la forma en que los Organismos del Estado efectuarían las compras allí definidas, incluyendo la licitación y aprobación de los convenios marco, para obtener mejores precios y facilitar el proceso de compra a dichos organismos. El artículo propuesto nos retrotrae a la antigua Dirección de Aprovisionamiento del Estado, estableciendo disposiciones que se cruzan con un sistema, como es el sistema de compras, construido en forma armónica.</w:t>
      </w:r>
    </w:p>
    <w:p w14:paraId="5BAB879C" w14:textId="77777777" w:rsidR="00B707B2" w:rsidRPr="009550A3" w:rsidRDefault="00B707B2" w:rsidP="009550A3">
      <w:pPr>
        <w:jc w:val="both"/>
        <w:rPr>
          <w:rFonts w:ascii="Calibri" w:eastAsia="Calibri" w:hAnsi="Calibri" w:cs="Calibri"/>
        </w:rPr>
      </w:pPr>
      <w:r w:rsidRPr="009550A3">
        <w:rPr>
          <w:rFonts w:ascii="Calibri" w:eastAsia="Calibri" w:hAnsi="Calibri" w:cs="Calibri"/>
        </w:rPr>
        <w:t>Si hay problemas con ese sistema, lo que corresponde es proponer modificaciones a través de un proyecto de ley específico y no utilizar como vehículo a la Ley de Presupuestos. Constitucionalmente, este artículo es contrario a la naturaleza de la Ley de Presupuestos.</w:t>
      </w:r>
    </w:p>
    <w:p w14:paraId="5E7E4D3A" w14:textId="1B2462D2" w:rsidR="00DF2519" w:rsidRDefault="00B707B2" w:rsidP="00B707B2">
      <w:pPr>
        <w:spacing w:line="276" w:lineRule="auto"/>
        <w:jc w:val="both"/>
        <w:rPr>
          <w:rFonts w:ascii="Calibri" w:eastAsia="Calibri" w:hAnsi="Calibri" w:cs="Calibri"/>
        </w:rPr>
      </w:pPr>
      <w:r w:rsidRPr="00B27881">
        <w:rPr>
          <w:rFonts w:ascii="Calibri" w:eastAsia="Calibri" w:hAnsi="Calibri" w:cs="Calibri"/>
        </w:rPr>
        <w:t>Las excepciones que se plantean también son extrañas y distintas de las excepciones consideradas en la Ley de Compras. A modo de ejemplo, la Ley de Compras exime de su aplicación las compras de carácter reservado de las FF.AA y de las FF.OO. En cambio</w:t>
      </w:r>
      <w:r w:rsidR="002E48E8">
        <w:rPr>
          <w:rFonts w:ascii="Calibri" w:eastAsia="Calibri" w:hAnsi="Calibri" w:cs="Calibri"/>
        </w:rPr>
        <w:t>,</w:t>
      </w:r>
      <w:r w:rsidRPr="00B27881">
        <w:rPr>
          <w:rFonts w:ascii="Calibri" w:eastAsia="Calibri" w:hAnsi="Calibri" w:cs="Calibri"/>
        </w:rPr>
        <w:t xml:space="preserve"> en esta </w:t>
      </w:r>
      <w:r>
        <w:rPr>
          <w:rFonts w:ascii="Calibri" w:eastAsia="Calibri" w:hAnsi="Calibri" w:cs="Calibri"/>
        </w:rPr>
        <w:t>L</w:t>
      </w:r>
      <w:r w:rsidRPr="00B27881">
        <w:rPr>
          <w:rFonts w:ascii="Calibri" w:eastAsia="Calibri" w:hAnsi="Calibri" w:cs="Calibri"/>
        </w:rPr>
        <w:t>ey se eximen todas las compras de las Fuerzas Armadas y de Orden</w:t>
      </w:r>
      <w:r w:rsidR="0022782B">
        <w:rPr>
          <w:rFonts w:ascii="Calibri" w:eastAsia="Calibri" w:hAnsi="Calibri" w:cs="Calibri"/>
        </w:rPr>
        <w:t>.</w:t>
      </w:r>
    </w:p>
    <w:p w14:paraId="2B66040B" w14:textId="77777777" w:rsidR="0022782B" w:rsidRDefault="0022782B" w:rsidP="00B707B2">
      <w:pPr>
        <w:spacing w:line="276" w:lineRule="auto"/>
        <w:jc w:val="both"/>
        <w:rPr>
          <w:rFonts w:ascii="Calibri" w:eastAsia="Calibri" w:hAnsi="Calibri" w:cs="Calibri"/>
        </w:rPr>
      </w:pPr>
    </w:p>
    <w:p w14:paraId="7632CC18" w14:textId="14BE2ADB" w:rsidR="0022782B" w:rsidRDefault="0022782B" w:rsidP="00B707B2">
      <w:pPr>
        <w:spacing w:line="276" w:lineRule="auto"/>
        <w:jc w:val="both"/>
        <w:rPr>
          <w:rFonts w:ascii="Calibri" w:eastAsia="Calibri" w:hAnsi="Calibri" w:cs="Calibri"/>
        </w:rPr>
      </w:pPr>
      <w:r>
        <w:rPr>
          <w:rFonts w:ascii="Calibri" w:eastAsia="Calibri" w:hAnsi="Calibri" w:cs="Calibri"/>
        </w:rPr>
        <w:t>Además, un mecanismo centralizado como propone gobierno afectará a las PYMES que hoy en Mercado Público tr</w:t>
      </w:r>
      <w:r w:rsidR="00D4098D">
        <w:rPr>
          <w:rFonts w:ascii="Calibri" w:eastAsia="Calibri" w:hAnsi="Calibri" w:cs="Calibri"/>
        </w:rPr>
        <w:t>a</w:t>
      </w:r>
      <w:r>
        <w:rPr>
          <w:rFonts w:ascii="Calibri" w:eastAsia="Calibri" w:hAnsi="Calibri" w:cs="Calibri"/>
        </w:rPr>
        <w:t>nsan el 60% de</w:t>
      </w:r>
      <w:r w:rsidR="00D4098D">
        <w:rPr>
          <w:rFonts w:ascii="Calibri" w:eastAsia="Calibri" w:hAnsi="Calibri" w:cs="Calibri"/>
        </w:rPr>
        <w:t xml:space="preserve"> lo ofertado.</w:t>
      </w:r>
    </w:p>
    <w:p w14:paraId="10D6B572" w14:textId="77777777" w:rsidR="0045722B" w:rsidRDefault="0045722B" w:rsidP="00B707B2">
      <w:pPr>
        <w:spacing w:line="276" w:lineRule="auto"/>
        <w:jc w:val="both"/>
        <w:rPr>
          <w:rFonts w:ascii="Calibri" w:eastAsia="Calibri" w:hAnsi="Calibri" w:cs="Calibri"/>
        </w:rPr>
      </w:pPr>
    </w:p>
    <w:p w14:paraId="2A91E2B9" w14:textId="77777777" w:rsidR="0045722B" w:rsidRPr="00401E3E" w:rsidRDefault="0045722B" w:rsidP="0045722B">
      <w:pPr>
        <w:spacing w:line="276" w:lineRule="auto"/>
        <w:jc w:val="both"/>
        <w:rPr>
          <w:rFonts w:ascii="Avenir Next" w:eastAsia="Times New Roman" w:hAnsi="Avenir Next" w:cs="Times New Roman"/>
          <w:noProof/>
          <w:lang w:eastAsia="es-ES_tradnl"/>
        </w:rPr>
      </w:pPr>
    </w:p>
    <w:p w14:paraId="39B396DE" w14:textId="77777777" w:rsidR="0045722B" w:rsidRPr="00401E3E" w:rsidRDefault="0045722B" w:rsidP="0045722B">
      <w:pPr>
        <w:pStyle w:val="Prrafodelista"/>
        <w:numPr>
          <w:ilvl w:val="0"/>
          <w:numId w:val="9"/>
        </w:numPr>
        <w:spacing w:line="276" w:lineRule="auto"/>
        <w:jc w:val="both"/>
        <w:rPr>
          <w:rFonts w:ascii="Avenir Next" w:eastAsia="Times New Roman" w:hAnsi="Avenir Next" w:cs="Times New Roman"/>
          <w:b/>
          <w:noProof/>
          <w:lang w:eastAsia="es-ES_tradnl"/>
        </w:rPr>
      </w:pPr>
      <w:r w:rsidRPr="00401E3E">
        <w:rPr>
          <w:rFonts w:ascii="Avenir Next" w:eastAsia="Times New Roman" w:hAnsi="Avenir Next" w:cs="Times New Roman"/>
          <w:b/>
          <w:noProof/>
          <w:lang w:eastAsia="es-ES_tradnl"/>
        </w:rPr>
        <w:t>La inusitada expansión de</w:t>
      </w:r>
      <w:r>
        <w:rPr>
          <w:rFonts w:ascii="Avenir Next" w:eastAsia="Times New Roman" w:hAnsi="Avenir Next" w:cs="Times New Roman"/>
          <w:b/>
          <w:noProof/>
          <w:lang w:eastAsia="es-ES_tradnl"/>
        </w:rPr>
        <w:t xml:space="preserve"> la</w:t>
      </w:r>
      <w:r w:rsidRPr="00401E3E">
        <w:rPr>
          <w:rFonts w:ascii="Avenir Next" w:eastAsia="Times New Roman" w:hAnsi="Avenir Next" w:cs="Times New Roman"/>
          <w:b/>
          <w:noProof/>
          <w:lang w:eastAsia="es-ES_tradnl"/>
        </w:rPr>
        <w:t xml:space="preserve"> Provisión de Financiamientos comprometidos en Tesoro.</w:t>
      </w:r>
    </w:p>
    <w:p w14:paraId="39AF9D50" w14:textId="77777777" w:rsidR="0045722B" w:rsidRPr="00401E3E" w:rsidRDefault="0045722B" w:rsidP="0045722B">
      <w:pPr>
        <w:spacing w:line="276" w:lineRule="auto"/>
        <w:jc w:val="both"/>
        <w:rPr>
          <w:rFonts w:ascii="Avenir Next" w:eastAsia="Times New Roman" w:hAnsi="Avenir Next" w:cs="Times New Roman"/>
          <w:lang w:eastAsia="es-ES_tradnl"/>
        </w:rPr>
      </w:pPr>
    </w:p>
    <w:p w14:paraId="2132D7A9" w14:textId="77777777" w:rsidR="0045722B" w:rsidRPr="00401E3E" w:rsidRDefault="0045722B" w:rsidP="0045722B">
      <w:pPr>
        <w:spacing w:line="276" w:lineRule="auto"/>
        <w:jc w:val="both"/>
        <w:rPr>
          <w:rFonts w:ascii="Avenir Next" w:eastAsia="Times New Roman" w:hAnsi="Avenir Next" w:cs="Times New Roman"/>
          <w:lang w:eastAsia="es-ES_tradnl"/>
        </w:rPr>
      </w:pPr>
      <w:r w:rsidRPr="00401E3E">
        <w:rPr>
          <w:rFonts w:ascii="Avenir Next" w:eastAsia="Times New Roman" w:hAnsi="Avenir Next" w:cs="Times New Roman"/>
          <w:lang w:eastAsia="es-ES_tradnl"/>
        </w:rPr>
        <w:t xml:space="preserve">Lo más relevante es la Provisión para Financiamientos Comprometidos que crece 56% y que </w:t>
      </w:r>
      <w:r>
        <w:rPr>
          <w:rFonts w:ascii="Avenir Next" w:eastAsia="Times New Roman" w:hAnsi="Avenir Next" w:cs="Times New Roman"/>
          <w:lang w:eastAsia="es-ES_tradnl"/>
        </w:rPr>
        <w:t>alcanza</w:t>
      </w:r>
      <w:r w:rsidRPr="00401E3E">
        <w:rPr>
          <w:rFonts w:ascii="Avenir Next" w:eastAsia="Times New Roman" w:hAnsi="Avenir Next" w:cs="Times New Roman"/>
          <w:lang w:eastAsia="es-ES_tradnl"/>
        </w:rPr>
        <w:t xml:space="preserve"> a US$ 2.184 millones.</w:t>
      </w:r>
    </w:p>
    <w:p w14:paraId="368840D1" w14:textId="77777777" w:rsidR="0045722B" w:rsidRPr="00F80F73" w:rsidRDefault="0045722B" w:rsidP="0045722B">
      <w:pPr>
        <w:spacing w:line="276" w:lineRule="auto"/>
        <w:jc w:val="both"/>
        <w:rPr>
          <w:rFonts w:ascii="Avenir Next" w:eastAsia="Times New Roman" w:hAnsi="Avenir Next" w:cs="Times New Roman"/>
          <w:lang w:eastAsia="es-ES_tradnl"/>
        </w:rPr>
      </w:pPr>
      <w:r>
        <w:rPr>
          <w:rFonts w:ascii="Avenir Next" w:eastAsia="Times New Roman" w:hAnsi="Avenir Next" w:cs="Times New Roman"/>
          <w:lang w:eastAsia="es-ES_tradnl"/>
        </w:rPr>
        <w:t>Con parte de estos</w:t>
      </w:r>
      <w:r w:rsidRPr="00401E3E">
        <w:rPr>
          <w:rFonts w:ascii="Avenir Next" w:eastAsia="Times New Roman" w:hAnsi="Avenir Next" w:cs="Times New Roman"/>
          <w:lang w:eastAsia="es-ES_tradnl"/>
        </w:rPr>
        <w:t xml:space="preserve"> recursos </w:t>
      </w:r>
      <w:r>
        <w:rPr>
          <w:rFonts w:ascii="Avenir Next" w:eastAsia="Times New Roman" w:hAnsi="Avenir Next" w:cs="Times New Roman"/>
          <w:lang w:eastAsia="es-ES_tradnl"/>
        </w:rPr>
        <w:t xml:space="preserve">se </w:t>
      </w:r>
      <w:r w:rsidRPr="00401E3E">
        <w:rPr>
          <w:rFonts w:ascii="Avenir Next" w:eastAsia="Times New Roman" w:hAnsi="Avenir Next" w:cs="Times New Roman"/>
          <w:lang w:eastAsia="es-ES_tradnl"/>
        </w:rPr>
        <w:t xml:space="preserve">puede financiar y revertir las caídas en Cultura, Innovación, Ciencias, Regiones y las otras peticiones que se han realizado; </w:t>
      </w:r>
      <w:r w:rsidRPr="00F80F73">
        <w:rPr>
          <w:rFonts w:ascii="Avenir Next" w:eastAsia="Times New Roman" w:hAnsi="Avenir Next" w:cs="Times New Roman"/>
          <w:lang w:eastAsia="es-ES_tradnl"/>
        </w:rPr>
        <w:t>sabemos que esta provisión incorpora, entre otros, los recursos para proyectos de ley en trámite que se estima se aprobarán y ejecutaran durante 2019, así como los recursos de Proyectos de Ley en estudio sobre los cuales se</w:t>
      </w:r>
      <w:r w:rsidRPr="00E00816">
        <w:rPr>
          <w:rFonts w:ascii="Verdana" w:eastAsia="Calibri" w:hAnsi="Verdana" w:cs="Calibri"/>
        </w:rPr>
        <w:t xml:space="preserve"> </w:t>
      </w:r>
      <w:r w:rsidRPr="00F80F73">
        <w:rPr>
          <w:rFonts w:ascii="Avenir Next" w:eastAsia="Times New Roman" w:hAnsi="Avenir Next" w:cs="Times New Roman"/>
          <w:lang w:eastAsia="es-ES_tradnl"/>
        </w:rPr>
        <w:t xml:space="preserve">estima presentar, aprobar y ejecutar en 2019 , los recursos denominados de libre disponibilidad y los recursos de leyes aprobadas pero que se distribuyen durante el año dependiendo que se cumplan requisitos establecidos; </w:t>
      </w:r>
      <w:r w:rsidRPr="00401E3E">
        <w:rPr>
          <w:rFonts w:ascii="Avenir Next" w:eastAsia="Times New Roman" w:hAnsi="Avenir Next" w:cs="Times New Roman"/>
          <w:lang w:eastAsia="es-ES_tradnl"/>
        </w:rPr>
        <w:t>por tanto</w:t>
      </w:r>
      <w:r w:rsidRPr="00F80F73">
        <w:rPr>
          <w:rFonts w:ascii="Avenir Next" w:eastAsia="Times New Roman" w:hAnsi="Avenir Next" w:cs="Times New Roman"/>
          <w:lang w:eastAsia="es-ES_tradnl"/>
        </w:rPr>
        <w:t>, es clave exigir que Hacienda entregue la distribución de esa Provisión del Tesoro, en los conceptos antes señalados, con un detalle pormenorizado de los proyectos en trámite con su costo 2019</w:t>
      </w:r>
      <w:r>
        <w:rPr>
          <w:rFonts w:ascii="Avenir Next" w:eastAsia="Times New Roman" w:hAnsi="Avenir Next" w:cs="Times New Roman"/>
          <w:lang w:eastAsia="es-ES_tradnl"/>
        </w:rPr>
        <w:t>.</w:t>
      </w:r>
      <w:r w:rsidRPr="00F80F73">
        <w:rPr>
          <w:rFonts w:ascii="Avenir Next" w:eastAsia="Times New Roman" w:hAnsi="Avenir Next" w:cs="Times New Roman"/>
          <w:lang w:eastAsia="es-ES_tradnl"/>
        </w:rPr>
        <w:t xml:space="preserve"> </w:t>
      </w:r>
    </w:p>
    <w:p w14:paraId="17FB9BBA" w14:textId="77777777" w:rsidR="0045722B" w:rsidRPr="00401E3E" w:rsidRDefault="0045722B" w:rsidP="00B707B2">
      <w:pPr>
        <w:spacing w:line="276" w:lineRule="auto"/>
        <w:jc w:val="both"/>
        <w:rPr>
          <w:rFonts w:ascii="Avenir Next" w:hAnsi="Avenir Next"/>
          <w:u w:val="single"/>
          <w:lang w:val="es-ES"/>
        </w:rPr>
      </w:pPr>
    </w:p>
    <w:sectPr w:rsidR="0045722B" w:rsidRPr="00401E3E" w:rsidSect="00D7232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FCFA0" w14:textId="77777777" w:rsidR="004B665A" w:rsidRDefault="004B665A" w:rsidP="00E32819">
      <w:r>
        <w:separator/>
      </w:r>
    </w:p>
  </w:endnote>
  <w:endnote w:type="continuationSeparator" w:id="0">
    <w:p w14:paraId="68208705" w14:textId="77777777" w:rsidR="004B665A" w:rsidRDefault="004B665A" w:rsidP="00E3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venir Next">
    <w:panose1 w:val="020B0503020202020204"/>
    <w:charset w:val="00"/>
    <w:family w:val="auto"/>
    <w:pitch w:val="variable"/>
    <w:sig w:usb0="8000002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l Bayan Plain">
    <w:panose1 w:val="00000000000000000000"/>
    <w:charset w:val="B2"/>
    <w:family w:val="auto"/>
    <w:pitch w:val="variable"/>
    <w:sig w:usb0="00002001" w:usb1="00000000" w:usb2="00000008" w:usb3="00000000" w:csb0="00000040"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382939"/>
      <w:docPartObj>
        <w:docPartGallery w:val="Page Numbers (Bottom of Page)"/>
        <w:docPartUnique/>
      </w:docPartObj>
    </w:sdtPr>
    <w:sdtEndPr/>
    <w:sdtContent>
      <w:p w14:paraId="5C40BC45" w14:textId="65EAAD72" w:rsidR="00E32819" w:rsidRDefault="00E32819">
        <w:pPr>
          <w:pStyle w:val="Piedepgina"/>
          <w:jc w:val="right"/>
        </w:pPr>
        <w:r>
          <w:fldChar w:fldCharType="begin"/>
        </w:r>
        <w:r>
          <w:instrText>PAGE   \* MERGEFORMAT</w:instrText>
        </w:r>
        <w:r>
          <w:fldChar w:fldCharType="separate"/>
        </w:r>
        <w:r w:rsidR="007B4541" w:rsidRPr="007B4541">
          <w:rPr>
            <w:noProof/>
            <w:lang w:val="es-ES"/>
          </w:rPr>
          <w:t>2</w:t>
        </w:r>
        <w:r>
          <w:fldChar w:fldCharType="end"/>
        </w:r>
      </w:p>
    </w:sdtContent>
  </w:sdt>
  <w:p w14:paraId="66AFEB7C" w14:textId="77777777" w:rsidR="00E32819" w:rsidRDefault="00E3281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4AD1A" w14:textId="77777777" w:rsidR="004B665A" w:rsidRDefault="004B665A" w:rsidP="00E32819">
      <w:r>
        <w:separator/>
      </w:r>
    </w:p>
  </w:footnote>
  <w:footnote w:type="continuationSeparator" w:id="0">
    <w:p w14:paraId="4F5B2CF1" w14:textId="77777777" w:rsidR="004B665A" w:rsidRDefault="004B665A" w:rsidP="00E328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16pt;height:16pt" o:bullet="t">
        <v:imagedata r:id="rId1" o:title="Word Work File L_411653391"/>
      </v:shape>
    </w:pict>
  </w:numPicBullet>
  <w:abstractNum w:abstractNumId="0">
    <w:nsid w:val="0A5F0B43"/>
    <w:multiLevelType w:val="hybridMultilevel"/>
    <w:tmpl w:val="3AD43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3742DE"/>
    <w:multiLevelType w:val="hybridMultilevel"/>
    <w:tmpl w:val="FA287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1744F8"/>
    <w:multiLevelType w:val="hybridMultilevel"/>
    <w:tmpl w:val="F02C926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1A927A4"/>
    <w:multiLevelType w:val="hybridMultilevel"/>
    <w:tmpl w:val="DFBE1FCE"/>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2A02E72"/>
    <w:multiLevelType w:val="hybridMultilevel"/>
    <w:tmpl w:val="037E6616"/>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6DA6D46"/>
    <w:multiLevelType w:val="hybridMultilevel"/>
    <w:tmpl w:val="7A32450C"/>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A687FE2"/>
    <w:multiLevelType w:val="hybridMultilevel"/>
    <w:tmpl w:val="51E8BB68"/>
    <w:lvl w:ilvl="0" w:tplc="040A0017">
      <w:start w:val="8"/>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BE535AA"/>
    <w:multiLevelType w:val="hybridMultilevel"/>
    <w:tmpl w:val="CED67A56"/>
    <w:lvl w:ilvl="0" w:tplc="04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53B5B35"/>
    <w:multiLevelType w:val="hybridMultilevel"/>
    <w:tmpl w:val="820EF486"/>
    <w:lvl w:ilvl="0" w:tplc="B366F55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2DB07DF"/>
    <w:multiLevelType w:val="hybridMultilevel"/>
    <w:tmpl w:val="820EF486"/>
    <w:lvl w:ilvl="0" w:tplc="B366F55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AFF6CE9"/>
    <w:multiLevelType w:val="hybridMultilevel"/>
    <w:tmpl w:val="5A0CE24C"/>
    <w:lvl w:ilvl="0" w:tplc="040A0017">
      <w:start w:val="1"/>
      <w:numFmt w:val="lowerLetter"/>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59FD1381"/>
    <w:multiLevelType w:val="hybridMultilevel"/>
    <w:tmpl w:val="53C4192E"/>
    <w:lvl w:ilvl="0" w:tplc="B366F550">
      <w:start w:val="5"/>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0915C39"/>
    <w:multiLevelType w:val="hybridMultilevel"/>
    <w:tmpl w:val="273A47A0"/>
    <w:lvl w:ilvl="0" w:tplc="0EBCA71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A3D737B"/>
    <w:multiLevelType w:val="hybridMultilevel"/>
    <w:tmpl w:val="8DAA2CEC"/>
    <w:lvl w:ilvl="0" w:tplc="040A0017">
      <w:start w:val="6"/>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C8C03EB"/>
    <w:multiLevelType w:val="hybridMultilevel"/>
    <w:tmpl w:val="5A0CE24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F3800F7"/>
    <w:multiLevelType w:val="hybridMultilevel"/>
    <w:tmpl w:val="0FA69590"/>
    <w:lvl w:ilvl="0" w:tplc="DCE61550">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nsid w:val="70FF2A33"/>
    <w:multiLevelType w:val="hybridMultilevel"/>
    <w:tmpl w:val="47005A6A"/>
    <w:lvl w:ilvl="0" w:tplc="0F00BC34">
      <w:start w:val="1"/>
      <w:numFmt w:val="decimal"/>
      <w:lvlText w:val="%1."/>
      <w:lvlJc w:val="left"/>
      <w:pPr>
        <w:ind w:left="1068" w:hanging="360"/>
      </w:pPr>
      <w:rPr>
        <w:rFonts w:hint="default"/>
        <w:sz w:val="22"/>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3"/>
  </w:num>
  <w:num w:numId="2">
    <w:abstractNumId w:val="8"/>
  </w:num>
  <w:num w:numId="3">
    <w:abstractNumId w:val="2"/>
  </w:num>
  <w:num w:numId="4">
    <w:abstractNumId w:val="9"/>
  </w:num>
  <w:num w:numId="5">
    <w:abstractNumId w:val="7"/>
  </w:num>
  <w:num w:numId="6">
    <w:abstractNumId w:val="12"/>
  </w:num>
  <w:num w:numId="7">
    <w:abstractNumId w:val="11"/>
  </w:num>
  <w:num w:numId="8">
    <w:abstractNumId w:val="13"/>
  </w:num>
  <w:num w:numId="9">
    <w:abstractNumId w:val="10"/>
  </w:num>
  <w:num w:numId="10">
    <w:abstractNumId w:val="5"/>
  </w:num>
  <w:num w:numId="11">
    <w:abstractNumId w:val="6"/>
  </w:num>
  <w:num w:numId="12">
    <w:abstractNumId w:val="4"/>
  </w:num>
  <w:num w:numId="13">
    <w:abstractNumId w:val="15"/>
  </w:num>
  <w:num w:numId="14">
    <w:abstractNumId w:val="14"/>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AF"/>
    <w:rsid w:val="00012C51"/>
    <w:rsid w:val="00074A0F"/>
    <w:rsid w:val="000809FB"/>
    <w:rsid w:val="000C02F3"/>
    <w:rsid w:val="000D5FC1"/>
    <w:rsid w:val="000F51A7"/>
    <w:rsid w:val="00100819"/>
    <w:rsid w:val="00123E1E"/>
    <w:rsid w:val="00137E5C"/>
    <w:rsid w:val="00184903"/>
    <w:rsid w:val="001B2377"/>
    <w:rsid w:val="0022782B"/>
    <w:rsid w:val="00270CCF"/>
    <w:rsid w:val="002D7FD3"/>
    <w:rsid w:val="002E48E8"/>
    <w:rsid w:val="00316FB6"/>
    <w:rsid w:val="0039119C"/>
    <w:rsid w:val="0039191E"/>
    <w:rsid w:val="003B05BF"/>
    <w:rsid w:val="003D6075"/>
    <w:rsid w:val="003E0593"/>
    <w:rsid w:val="003E0A74"/>
    <w:rsid w:val="00401E3E"/>
    <w:rsid w:val="0045722B"/>
    <w:rsid w:val="004B665A"/>
    <w:rsid w:val="00517AA2"/>
    <w:rsid w:val="00551998"/>
    <w:rsid w:val="00564E93"/>
    <w:rsid w:val="00572183"/>
    <w:rsid w:val="005C0507"/>
    <w:rsid w:val="005D65FF"/>
    <w:rsid w:val="00606564"/>
    <w:rsid w:val="006166C0"/>
    <w:rsid w:val="00622BEC"/>
    <w:rsid w:val="00635A2C"/>
    <w:rsid w:val="00685045"/>
    <w:rsid w:val="006B07DB"/>
    <w:rsid w:val="006B52A8"/>
    <w:rsid w:val="006D39E7"/>
    <w:rsid w:val="0070092B"/>
    <w:rsid w:val="007016BF"/>
    <w:rsid w:val="007162D9"/>
    <w:rsid w:val="00726B26"/>
    <w:rsid w:val="00741727"/>
    <w:rsid w:val="007B4541"/>
    <w:rsid w:val="007C06AB"/>
    <w:rsid w:val="007D09F5"/>
    <w:rsid w:val="007D2A08"/>
    <w:rsid w:val="007F04B7"/>
    <w:rsid w:val="00824AF3"/>
    <w:rsid w:val="0083353E"/>
    <w:rsid w:val="00834F8E"/>
    <w:rsid w:val="008424F1"/>
    <w:rsid w:val="00842B2F"/>
    <w:rsid w:val="0084422F"/>
    <w:rsid w:val="008523D2"/>
    <w:rsid w:val="0087777F"/>
    <w:rsid w:val="008A14B0"/>
    <w:rsid w:val="008B3377"/>
    <w:rsid w:val="008C16FE"/>
    <w:rsid w:val="008C3BC0"/>
    <w:rsid w:val="00911064"/>
    <w:rsid w:val="00920B7F"/>
    <w:rsid w:val="00925C90"/>
    <w:rsid w:val="009550A3"/>
    <w:rsid w:val="009E46EA"/>
    <w:rsid w:val="00A05540"/>
    <w:rsid w:val="00A22589"/>
    <w:rsid w:val="00A24422"/>
    <w:rsid w:val="00A4500C"/>
    <w:rsid w:val="00A53195"/>
    <w:rsid w:val="00A5401E"/>
    <w:rsid w:val="00A61143"/>
    <w:rsid w:val="00A61166"/>
    <w:rsid w:val="00AA10A4"/>
    <w:rsid w:val="00AD05E5"/>
    <w:rsid w:val="00B423EF"/>
    <w:rsid w:val="00B62F3C"/>
    <w:rsid w:val="00B6597B"/>
    <w:rsid w:val="00B707B2"/>
    <w:rsid w:val="00B71BAF"/>
    <w:rsid w:val="00BF4CA7"/>
    <w:rsid w:val="00C5202D"/>
    <w:rsid w:val="00C52B4F"/>
    <w:rsid w:val="00C67562"/>
    <w:rsid w:val="00CD6069"/>
    <w:rsid w:val="00CE7D71"/>
    <w:rsid w:val="00D150CF"/>
    <w:rsid w:val="00D15B1D"/>
    <w:rsid w:val="00D325CD"/>
    <w:rsid w:val="00D4098D"/>
    <w:rsid w:val="00D55779"/>
    <w:rsid w:val="00D7232E"/>
    <w:rsid w:val="00DD043B"/>
    <w:rsid w:val="00DD3C3C"/>
    <w:rsid w:val="00DF2519"/>
    <w:rsid w:val="00E05DF7"/>
    <w:rsid w:val="00E32819"/>
    <w:rsid w:val="00EC22F8"/>
    <w:rsid w:val="00EF12C7"/>
    <w:rsid w:val="00F0588C"/>
    <w:rsid w:val="00F05FDB"/>
    <w:rsid w:val="00F772D9"/>
    <w:rsid w:val="00F80F73"/>
    <w:rsid w:val="00F92B0E"/>
    <w:rsid w:val="00F93C40"/>
    <w:rsid w:val="00FB1DE4"/>
    <w:rsid w:val="00FB3020"/>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4443"/>
  <w15:docId w15:val="{1E770E3C-86C0-449F-807B-F3B3739E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4903"/>
    <w:pPr>
      <w:ind w:left="720"/>
      <w:contextualSpacing/>
    </w:pPr>
  </w:style>
  <w:style w:type="paragraph" w:styleId="Textodeglobo">
    <w:name w:val="Balloon Text"/>
    <w:basedOn w:val="Normal"/>
    <w:link w:val="TextodegloboCar"/>
    <w:uiPriority w:val="99"/>
    <w:semiHidden/>
    <w:unhideWhenUsed/>
    <w:rsid w:val="00A61143"/>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143"/>
    <w:rPr>
      <w:rFonts w:ascii="Tahoma" w:hAnsi="Tahoma" w:cs="Tahoma"/>
      <w:sz w:val="16"/>
      <w:szCs w:val="16"/>
    </w:rPr>
  </w:style>
  <w:style w:type="character" w:styleId="Refdecomentario">
    <w:name w:val="annotation reference"/>
    <w:basedOn w:val="Fuentedeprrafopredeter"/>
    <w:uiPriority w:val="99"/>
    <w:semiHidden/>
    <w:unhideWhenUsed/>
    <w:rsid w:val="0083353E"/>
    <w:rPr>
      <w:sz w:val="16"/>
      <w:szCs w:val="16"/>
    </w:rPr>
  </w:style>
  <w:style w:type="paragraph" w:styleId="Textocomentario">
    <w:name w:val="annotation text"/>
    <w:basedOn w:val="Normal"/>
    <w:link w:val="TextocomentarioCar"/>
    <w:uiPriority w:val="99"/>
    <w:semiHidden/>
    <w:unhideWhenUsed/>
    <w:rsid w:val="0083353E"/>
    <w:rPr>
      <w:sz w:val="20"/>
      <w:szCs w:val="20"/>
    </w:rPr>
  </w:style>
  <w:style w:type="character" w:customStyle="1" w:styleId="TextocomentarioCar">
    <w:name w:val="Texto comentario Car"/>
    <w:basedOn w:val="Fuentedeprrafopredeter"/>
    <w:link w:val="Textocomentario"/>
    <w:uiPriority w:val="99"/>
    <w:semiHidden/>
    <w:rsid w:val="0083353E"/>
    <w:rPr>
      <w:sz w:val="20"/>
      <w:szCs w:val="20"/>
    </w:rPr>
  </w:style>
  <w:style w:type="paragraph" w:styleId="Asuntodelcomentario">
    <w:name w:val="annotation subject"/>
    <w:basedOn w:val="Textocomentario"/>
    <w:next w:val="Textocomentario"/>
    <w:link w:val="AsuntodelcomentarioCar"/>
    <w:uiPriority w:val="99"/>
    <w:semiHidden/>
    <w:unhideWhenUsed/>
    <w:rsid w:val="0083353E"/>
    <w:rPr>
      <w:b/>
      <w:bCs/>
    </w:rPr>
  </w:style>
  <w:style w:type="character" w:customStyle="1" w:styleId="AsuntodelcomentarioCar">
    <w:name w:val="Asunto del comentario Car"/>
    <w:basedOn w:val="TextocomentarioCar"/>
    <w:link w:val="Asuntodelcomentario"/>
    <w:uiPriority w:val="99"/>
    <w:semiHidden/>
    <w:rsid w:val="0083353E"/>
    <w:rPr>
      <w:b/>
      <w:bCs/>
      <w:sz w:val="20"/>
      <w:szCs w:val="20"/>
    </w:rPr>
  </w:style>
  <w:style w:type="paragraph" w:styleId="NormalWeb">
    <w:name w:val="Normal (Web)"/>
    <w:basedOn w:val="Normal"/>
    <w:uiPriority w:val="99"/>
    <w:semiHidden/>
    <w:unhideWhenUsed/>
    <w:rsid w:val="008A14B0"/>
    <w:pPr>
      <w:spacing w:before="100" w:beforeAutospacing="1" w:after="100" w:afterAutospacing="1"/>
    </w:pPr>
    <w:rPr>
      <w:rFonts w:ascii="Times New Roman" w:eastAsia="Times New Roman" w:hAnsi="Times New Roman" w:cs="Times New Roman"/>
      <w:lang w:val="es-CL" w:eastAsia="es-CL"/>
    </w:rPr>
  </w:style>
  <w:style w:type="paragraph" w:styleId="Revisin">
    <w:name w:val="Revision"/>
    <w:hidden/>
    <w:uiPriority w:val="99"/>
    <w:semiHidden/>
    <w:rsid w:val="00DD3C3C"/>
  </w:style>
  <w:style w:type="paragraph" w:styleId="Encabezado">
    <w:name w:val="header"/>
    <w:basedOn w:val="Normal"/>
    <w:link w:val="EncabezadoCar"/>
    <w:uiPriority w:val="99"/>
    <w:unhideWhenUsed/>
    <w:rsid w:val="00E32819"/>
    <w:pPr>
      <w:tabs>
        <w:tab w:val="center" w:pos="4419"/>
        <w:tab w:val="right" w:pos="8838"/>
      </w:tabs>
    </w:pPr>
  </w:style>
  <w:style w:type="character" w:customStyle="1" w:styleId="EncabezadoCar">
    <w:name w:val="Encabezado Car"/>
    <w:basedOn w:val="Fuentedeprrafopredeter"/>
    <w:link w:val="Encabezado"/>
    <w:uiPriority w:val="99"/>
    <w:rsid w:val="00E32819"/>
  </w:style>
  <w:style w:type="paragraph" w:styleId="Piedepgina">
    <w:name w:val="footer"/>
    <w:basedOn w:val="Normal"/>
    <w:link w:val="PiedepginaCar"/>
    <w:uiPriority w:val="99"/>
    <w:unhideWhenUsed/>
    <w:rsid w:val="00E32819"/>
    <w:pPr>
      <w:tabs>
        <w:tab w:val="center" w:pos="4419"/>
        <w:tab w:val="right" w:pos="8838"/>
      </w:tabs>
    </w:pPr>
  </w:style>
  <w:style w:type="character" w:customStyle="1" w:styleId="PiedepginaCar">
    <w:name w:val="Pie de página Car"/>
    <w:basedOn w:val="Fuentedeprrafopredeter"/>
    <w:link w:val="Piedepgina"/>
    <w:uiPriority w:val="99"/>
    <w:rsid w:val="00E3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9994">
      <w:bodyDiv w:val="1"/>
      <w:marLeft w:val="0"/>
      <w:marRight w:val="0"/>
      <w:marTop w:val="0"/>
      <w:marBottom w:val="0"/>
      <w:divBdr>
        <w:top w:val="none" w:sz="0" w:space="0" w:color="auto"/>
        <w:left w:val="none" w:sz="0" w:space="0" w:color="auto"/>
        <w:bottom w:val="none" w:sz="0" w:space="0" w:color="auto"/>
        <w:right w:val="none" w:sz="0" w:space="0" w:color="auto"/>
      </w:divBdr>
      <w:divsChild>
        <w:div w:id="2129544418">
          <w:marLeft w:val="0"/>
          <w:marRight w:val="0"/>
          <w:marTop w:val="0"/>
          <w:marBottom w:val="0"/>
          <w:divBdr>
            <w:top w:val="none" w:sz="0" w:space="0" w:color="auto"/>
            <w:left w:val="none" w:sz="0" w:space="0" w:color="auto"/>
            <w:bottom w:val="none" w:sz="0" w:space="0" w:color="auto"/>
            <w:right w:val="none" w:sz="0" w:space="0" w:color="auto"/>
          </w:divBdr>
        </w:div>
      </w:divsChild>
    </w:div>
    <w:div w:id="1062866786">
      <w:bodyDiv w:val="1"/>
      <w:marLeft w:val="0"/>
      <w:marRight w:val="0"/>
      <w:marTop w:val="0"/>
      <w:marBottom w:val="0"/>
      <w:divBdr>
        <w:top w:val="none" w:sz="0" w:space="0" w:color="auto"/>
        <w:left w:val="none" w:sz="0" w:space="0" w:color="auto"/>
        <w:bottom w:val="none" w:sz="0" w:space="0" w:color="auto"/>
        <w:right w:val="none" w:sz="0" w:space="0" w:color="auto"/>
      </w:divBdr>
    </w:div>
    <w:div w:id="1255360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2F1F-2219-D44D-BC16-4EBFF39A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3152</Words>
  <Characters>17337</Characters>
  <Application>Microsoft Macintosh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 Quilicura</dc:creator>
  <cp:lastModifiedBy>Municipalidad Quilicura</cp:lastModifiedBy>
  <cp:revision>3</cp:revision>
  <cp:lastPrinted>2018-10-18T15:02:00Z</cp:lastPrinted>
  <dcterms:created xsi:type="dcterms:W3CDTF">2018-11-19T01:29:00Z</dcterms:created>
  <dcterms:modified xsi:type="dcterms:W3CDTF">2018-11-19T18:52:00Z</dcterms:modified>
</cp:coreProperties>
</file>