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5451" w14:textId="54A9A77B" w:rsidR="00A56E95" w:rsidRPr="00956E19" w:rsidRDefault="001B5018" w:rsidP="00810977">
      <w:pPr>
        <w:jc w:val="both"/>
        <w:rPr>
          <w:rFonts w:ascii="Times New Roman" w:hAnsi="Times New Roman" w:cs="Times New Roman"/>
          <w:sz w:val="24"/>
          <w:szCs w:val="24"/>
          <w:lang w:val="es-ES"/>
        </w:rPr>
      </w:pPr>
      <w:r w:rsidRPr="00956E19">
        <w:rPr>
          <w:rFonts w:ascii="Times New Roman" w:hAnsi="Times New Roman" w:cs="Times New Roman"/>
          <w:sz w:val="24"/>
          <w:szCs w:val="24"/>
          <w:lang w:val="es-ES"/>
        </w:rPr>
        <w:t xml:space="preserve">Las razones </w:t>
      </w:r>
      <w:r w:rsidR="003F34B0" w:rsidRPr="00956E19">
        <w:rPr>
          <w:rFonts w:ascii="Times New Roman" w:hAnsi="Times New Roman" w:cs="Times New Roman"/>
          <w:sz w:val="24"/>
          <w:szCs w:val="24"/>
          <w:lang w:val="es-ES"/>
        </w:rPr>
        <w:t xml:space="preserve">que podemos esgrimir a favor de la modernización del Estado son múltiples y de </w:t>
      </w:r>
      <w:r w:rsidR="00F74CCA" w:rsidRPr="00956E19">
        <w:rPr>
          <w:rFonts w:ascii="Times New Roman" w:hAnsi="Times New Roman" w:cs="Times New Roman"/>
          <w:sz w:val="24"/>
          <w:szCs w:val="24"/>
          <w:lang w:val="es-ES"/>
        </w:rPr>
        <w:t xml:space="preserve">diversa </w:t>
      </w:r>
      <w:r w:rsidR="003F34B0" w:rsidRPr="00956E19">
        <w:rPr>
          <w:rFonts w:ascii="Times New Roman" w:hAnsi="Times New Roman" w:cs="Times New Roman"/>
          <w:sz w:val="24"/>
          <w:szCs w:val="24"/>
          <w:lang w:val="es-ES"/>
        </w:rPr>
        <w:t xml:space="preserve">naturaleza. </w:t>
      </w:r>
      <w:r w:rsidR="001A7536" w:rsidRPr="00956E19">
        <w:rPr>
          <w:rFonts w:ascii="Times New Roman" w:hAnsi="Times New Roman" w:cs="Times New Roman"/>
          <w:sz w:val="24"/>
          <w:szCs w:val="24"/>
          <w:lang w:val="es-ES"/>
        </w:rPr>
        <w:t>En ese marco, suele</w:t>
      </w:r>
      <w:r w:rsidR="0093001A" w:rsidRPr="00956E19">
        <w:rPr>
          <w:rFonts w:ascii="Times New Roman" w:hAnsi="Times New Roman" w:cs="Times New Roman"/>
          <w:sz w:val="24"/>
          <w:szCs w:val="24"/>
          <w:lang w:val="es-ES"/>
        </w:rPr>
        <w:t xml:space="preserve"> plantearse la necesidad de una mayor eficacia, c</w:t>
      </w:r>
      <w:r w:rsidR="00C45269" w:rsidRPr="00956E19">
        <w:rPr>
          <w:rFonts w:ascii="Times New Roman" w:hAnsi="Times New Roman" w:cs="Times New Roman"/>
          <w:sz w:val="24"/>
          <w:szCs w:val="24"/>
          <w:lang w:val="es-ES"/>
        </w:rPr>
        <w:t>ontar con un Estado ágil y eficiente para desarrollar una economía más dinámica</w:t>
      </w:r>
      <w:r w:rsidR="0093001A" w:rsidRPr="00956E19">
        <w:rPr>
          <w:rFonts w:ascii="Times New Roman" w:hAnsi="Times New Roman" w:cs="Times New Roman"/>
          <w:sz w:val="24"/>
          <w:szCs w:val="24"/>
          <w:lang w:val="es-ES"/>
        </w:rPr>
        <w:t>,</w:t>
      </w:r>
      <w:r w:rsidR="00A56E95" w:rsidRPr="00956E19">
        <w:rPr>
          <w:rFonts w:ascii="Times New Roman" w:hAnsi="Times New Roman" w:cs="Times New Roman"/>
          <w:sz w:val="24"/>
          <w:szCs w:val="24"/>
          <w:lang w:val="es-ES"/>
        </w:rPr>
        <w:t xml:space="preserve"> </w:t>
      </w:r>
      <w:r w:rsidR="00784F95" w:rsidRPr="00956E19">
        <w:rPr>
          <w:rFonts w:ascii="Times New Roman" w:hAnsi="Times New Roman" w:cs="Times New Roman"/>
          <w:sz w:val="24"/>
          <w:szCs w:val="24"/>
          <w:lang w:val="es-ES"/>
        </w:rPr>
        <w:t>optimizar los recursos públicos</w:t>
      </w:r>
      <w:r w:rsidR="00A56E95" w:rsidRPr="00956E19">
        <w:rPr>
          <w:rFonts w:ascii="Times New Roman" w:hAnsi="Times New Roman" w:cs="Times New Roman"/>
          <w:sz w:val="24"/>
          <w:szCs w:val="24"/>
          <w:lang w:val="es-ES"/>
        </w:rPr>
        <w:t>, fortalecer la relación entre el ciudadano y el Estado</w:t>
      </w:r>
      <w:r w:rsidR="00C50324" w:rsidRPr="00956E19">
        <w:rPr>
          <w:rFonts w:ascii="Times New Roman" w:hAnsi="Times New Roman" w:cs="Times New Roman"/>
          <w:sz w:val="24"/>
          <w:szCs w:val="24"/>
          <w:lang w:val="es-ES"/>
        </w:rPr>
        <w:t>, entre otras.</w:t>
      </w:r>
    </w:p>
    <w:p w14:paraId="21B0B806" w14:textId="47D1BBE6" w:rsidR="000B4AA7" w:rsidRPr="00956E19" w:rsidRDefault="00C50324" w:rsidP="00810977">
      <w:pPr>
        <w:jc w:val="both"/>
        <w:rPr>
          <w:rFonts w:ascii="Times New Roman" w:hAnsi="Times New Roman" w:cs="Times New Roman"/>
          <w:sz w:val="24"/>
          <w:szCs w:val="24"/>
          <w:lang w:val="es-ES"/>
        </w:rPr>
      </w:pPr>
      <w:r w:rsidRPr="00956E19">
        <w:rPr>
          <w:rFonts w:ascii="Times New Roman" w:hAnsi="Times New Roman" w:cs="Times New Roman"/>
          <w:sz w:val="24"/>
          <w:szCs w:val="24"/>
          <w:lang w:val="es-ES"/>
        </w:rPr>
        <w:t xml:space="preserve">Para el cumplimiento de tales fines, </w:t>
      </w:r>
      <w:r w:rsidR="00C45269" w:rsidRPr="00956E19">
        <w:rPr>
          <w:rFonts w:ascii="Times New Roman" w:hAnsi="Times New Roman" w:cs="Times New Roman"/>
          <w:sz w:val="24"/>
          <w:szCs w:val="24"/>
          <w:lang w:val="es-ES"/>
        </w:rPr>
        <w:t xml:space="preserve">se hace necesario elaborar una estrategia de modernización de la Administración con acciones en distintos ámbitos, </w:t>
      </w:r>
      <w:r w:rsidR="00C70581" w:rsidRPr="00956E19">
        <w:rPr>
          <w:rFonts w:ascii="Times New Roman" w:hAnsi="Times New Roman" w:cs="Times New Roman"/>
          <w:sz w:val="24"/>
          <w:szCs w:val="24"/>
          <w:lang w:val="es-ES"/>
        </w:rPr>
        <w:t>algunas de las cuales pretende</w:t>
      </w:r>
      <w:r w:rsidR="00A62AE7" w:rsidRPr="00956E19">
        <w:rPr>
          <w:rFonts w:ascii="Times New Roman" w:hAnsi="Times New Roman" w:cs="Times New Roman"/>
          <w:sz w:val="24"/>
          <w:szCs w:val="24"/>
          <w:lang w:val="es-ES"/>
        </w:rPr>
        <w:t>n satisfacer las indicaciones que se presenta</w:t>
      </w:r>
      <w:r w:rsidR="00036584" w:rsidRPr="00956E19">
        <w:rPr>
          <w:rFonts w:ascii="Times New Roman" w:hAnsi="Times New Roman" w:cs="Times New Roman"/>
          <w:sz w:val="24"/>
          <w:szCs w:val="24"/>
          <w:lang w:val="es-ES"/>
        </w:rPr>
        <w:t>n</w:t>
      </w:r>
      <w:r w:rsidR="00A62AE7" w:rsidRPr="00956E19">
        <w:rPr>
          <w:rFonts w:ascii="Times New Roman" w:hAnsi="Times New Roman" w:cs="Times New Roman"/>
          <w:sz w:val="24"/>
          <w:szCs w:val="24"/>
          <w:lang w:val="es-ES"/>
        </w:rPr>
        <w:t>, como son</w:t>
      </w:r>
      <w:r w:rsidR="00C3659E" w:rsidRPr="00956E19">
        <w:rPr>
          <w:rFonts w:ascii="Times New Roman" w:hAnsi="Times New Roman" w:cs="Times New Roman"/>
          <w:sz w:val="24"/>
          <w:szCs w:val="24"/>
          <w:lang w:val="es-ES"/>
        </w:rPr>
        <w:t>:</w:t>
      </w:r>
      <w:r w:rsidR="00C45269" w:rsidRPr="00956E19">
        <w:rPr>
          <w:rFonts w:ascii="Times New Roman" w:hAnsi="Times New Roman" w:cs="Times New Roman"/>
          <w:sz w:val="24"/>
          <w:szCs w:val="24"/>
          <w:lang w:val="es-ES"/>
        </w:rPr>
        <w:t xml:space="preserve"> mejoras continuas en la regulación y simplificación de trámites, la incorporación de más y mejor tecnología a los procesos y servicios que ofrecen los organismos públicos</w:t>
      </w:r>
      <w:r w:rsidR="00435ED9" w:rsidRPr="00956E19">
        <w:rPr>
          <w:rFonts w:ascii="Times New Roman" w:hAnsi="Times New Roman" w:cs="Times New Roman"/>
          <w:sz w:val="24"/>
          <w:szCs w:val="24"/>
          <w:lang w:val="es-ES"/>
        </w:rPr>
        <w:t>,</w:t>
      </w:r>
      <w:r w:rsidR="00C45269" w:rsidRPr="00956E19">
        <w:rPr>
          <w:rFonts w:ascii="Times New Roman" w:hAnsi="Times New Roman" w:cs="Times New Roman"/>
          <w:sz w:val="24"/>
          <w:szCs w:val="24"/>
          <w:lang w:val="es-ES"/>
        </w:rPr>
        <w:t xml:space="preserve"> y el fortalecimiento de sus instituciones.</w:t>
      </w:r>
    </w:p>
    <w:p w14:paraId="2CA92F0D" w14:textId="400815B8" w:rsidR="00C45269" w:rsidRDefault="00A62AE7" w:rsidP="00810977">
      <w:pPr>
        <w:jc w:val="both"/>
        <w:rPr>
          <w:rFonts w:ascii="Times New Roman" w:hAnsi="Times New Roman" w:cs="Times New Roman"/>
          <w:sz w:val="24"/>
          <w:szCs w:val="24"/>
          <w:lang w:val="es-ES"/>
        </w:rPr>
      </w:pPr>
      <w:r w:rsidRPr="00956E19">
        <w:rPr>
          <w:rFonts w:ascii="Times New Roman" w:hAnsi="Times New Roman" w:cs="Times New Roman"/>
          <w:sz w:val="24"/>
          <w:szCs w:val="24"/>
          <w:lang w:val="es-ES"/>
        </w:rPr>
        <w:t xml:space="preserve">Es por ello </w:t>
      </w:r>
      <w:proofErr w:type="gramStart"/>
      <w:r w:rsidRPr="00956E19">
        <w:rPr>
          <w:rFonts w:ascii="Times New Roman" w:hAnsi="Times New Roman" w:cs="Times New Roman"/>
          <w:sz w:val="24"/>
          <w:szCs w:val="24"/>
          <w:lang w:val="es-ES"/>
        </w:rPr>
        <w:t>que</w:t>
      </w:r>
      <w:proofErr w:type="gramEnd"/>
      <w:r w:rsidRPr="00956E19">
        <w:rPr>
          <w:rFonts w:ascii="Times New Roman" w:hAnsi="Times New Roman" w:cs="Times New Roman"/>
          <w:sz w:val="24"/>
          <w:szCs w:val="24"/>
          <w:lang w:val="es-ES"/>
        </w:rPr>
        <w:t xml:space="preserve">, </w:t>
      </w:r>
      <w:r w:rsidR="00435ED9" w:rsidRPr="00956E19">
        <w:rPr>
          <w:rFonts w:ascii="Times New Roman" w:hAnsi="Times New Roman" w:cs="Times New Roman"/>
          <w:sz w:val="24"/>
          <w:szCs w:val="24"/>
          <w:lang w:val="es-ES"/>
        </w:rPr>
        <w:t>con las modificaciones que se proponen a continuación al proyecto de ley en discusión, se</w:t>
      </w:r>
      <w:r w:rsidR="000B4AA7" w:rsidRPr="00956E19">
        <w:rPr>
          <w:rFonts w:ascii="Times New Roman" w:hAnsi="Times New Roman" w:cs="Times New Roman"/>
          <w:sz w:val="24"/>
          <w:szCs w:val="24"/>
          <w:lang w:val="es-ES"/>
        </w:rPr>
        <w:t xml:space="preserve"> busca</w:t>
      </w:r>
      <w:r w:rsidR="00435ED9" w:rsidRPr="00956E19">
        <w:rPr>
          <w:rFonts w:ascii="Times New Roman" w:hAnsi="Times New Roman" w:cs="Times New Roman"/>
          <w:sz w:val="24"/>
          <w:szCs w:val="24"/>
          <w:lang w:val="es-ES"/>
        </w:rPr>
        <w:t xml:space="preserve"> simplificar y reducir trámites a través de la adopción de</w:t>
      </w:r>
      <w:r w:rsidR="000B4AA7" w:rsidRPr="00956E19">
        <w:rPr>
          <w:rFonts w:ascii="Times New Roman" w:hAnsi="Times New Roman" w:cs="Times New Roman"/>
          <w:sz w:val="24"/>
          <w:szCs w:val="24"/>
          <w:lang w:val="es-ES"/>
        </w:rPr>
        <w:t xml:space="preserve"> de nuevas tecnologías por parte del Estado y mejoras regulatorias para el fomento de la tecnología. </w:t>
      </w:r>
      <w:r w:rsidR="00435ED9" w:rsidRPr="00956E19">
        <w:rPr>
          <w:rFonts w:ascii="Times New Roman" w:hAnsi="Times New Roman" w:cs="Times New Roman"/>
          <w:sz w:val="24"/>
          <w:szCs w:val="24"/>
          <w:lang w:val="es-ES"/>
        </w:rPr>
        <w:t>De esta forma, s</w:t>
      </w:r>
      <w:r w:rsidR="000B4AA7" w:rsidRPr="00956E19">
        <w:rPr>
          <w:rFonts w:ascii="Times New Roman" w:hAnsi="Times New Roman" w:cs="Times New Roman"/>
          <w:sz w:val="24"/>
          <w:szCs w:val="24"/>
          <w:lang w:val="es-ES"/>
        </w:rPr>
        <w:t>e apunta</w:t>
      </w:r>
      <w:r w:rsidR="00BD39F2" w:rsidRPr="00956E19">
        <w:rPr>
          <w:rFonts w:ascii="Times New Roman" w:hAnsi="Times New Roman" w:cs="Times New Roman"/>
          <w:sz w:val="24"/>
          <w:szCs w:val="24"/>
          <w:lang w:val="es-ES"/>
        </w:rPr>
        <w:t xml:space="preserve"> a</w:t>
      </w:r>
      <w:r w:rsidR="00435ED9" w:rsidRPr="00956E19">
        <w:rPr>
          <w:rFonts w:ascii="Times New Roman" w:hAnsi="Times New Roman" w:cs="Times New Roman"/>
          <w:sz w:val="24"/>
          <w:szCs w:val="24"/>
          <w:lang w:val="es-ES"/>
        </w:rPr>
        <w:t xml:space="preserve"> </w:t>
      </w:r>
      <w:r w:rsidR="000B4AA7" w:rsidRPr="00956E19">
        <w:rPr>
          <w:rFonts w:ascii="Times New Roman" w:hAnsi="Times New Roman" w:cs="Times New Roman"/>
          <w:sz w:val="24"/>
          <w:szCs w:val="24"/>
          <w:lang w:val="es-ES"/>
        </w:rPr>
        <w:t xml:space="preserve">generar capacidades para eliminar trámites presenciales reemplazándolos por procedimientos en línea, </w:t>
      </w:r>
      <w:r w:rsidR="000B4AA7" w:rsidRPr="00956E19">
        <w:rPr>
          <w:rFonts w:ascii="Times New Roman" w:hAnsi="Times New Roman" w:cs="Times New Roman"/>
          <w:sz w:val="24"/>
          <w:szCs w:val="24"/>
        </w:rPr>
        <w:t>optimizar los procesos y mejorar la eficacia del sistema</w:t>
      </w:r>
      <w:r w:rsidR="000B4AA7" w:rsidRPr="00956E19">
        <w:rPr>
          <w:rFonts w:ascii="Times New Roman" w:hAnsi="Times New Roman" w:cs="Times New Roman"/>
          <w:sz w:val="24"/>
          <w:szCs w:val="24"/>
          <w:lang w:val="es-ES"/>
        </w:rPr>
        <w:t xml:space="preserve">. </w:t>
      </w:r>
      <w:r w:rsidR="00435ED9" w:rsidRPr="00956E19">
        <w:rPr>
          <w:rFonts w:ascii="Times New Roman" w:hAnsi="Times New Roman" w:cs="Times New Roman"/>
          <w:sz w:val="24"/>
          <w:szCs w:val="24"/>
          <w:lang w:val="es-ES"/>
        </w:rPr>
        <w:t xml:space="preserve">Con ello, se disminuirá </w:t>
      </w:r>
      <w:r w:rsidR="000B4AA7" w:rsidRPr="00956E19">
        <w:rPr>
          <w:rFonts w:ascii="Times New Roman" w:hAnsi="Times New Roman" w:cs="Times New Roman"/>
          <w:sz w:val="24"/>
          <w:szCs w:val="24"/>
          <w:lang w:val="es-ES"/>
        </w:rPr>
        <w:t xml:space="preserve">el tiempo y los costos en que incurren </w:t>
      </w:r>
      <w:r w:rsidR="00435ED9" w:rsidRPr="00956E19">
        <w:rPr>
          <w:rFonts w:ascii="Times New Roman" w:hAnsi="Times New Roman" w:cs="Times New Roman"/>
          <w:sz w:val="24"/>
          <w:szCs w:val="24"/>
          <w:lang w:val="es-ES"/>
        </w:rPr>
        <w:t>las</w:t>
      </w:r>
      <w:r w:rsidR="000B4AA7" w:rsidRPr="00956E19">
        <w:rPr>
          <w:rFonts w:ascii="Times New Roman" w:hAnsi="Times New Roman" w:cs="Times New Roman"/>
          <w:sz w:val="24"/>
          <w:szCs w:val="24"/>
          <w:lang w:val="es-ES"/>
        </w:rPr>
        <w:t xml:space="preserve"> personas en su relación con el Estado</w:t>
      </w:r>
      <w:r w:rsidR="00C77188" w:rsidRPr="00956E19">
        <w:rPr>
          <w:rFonts w:ascii="Times New Roman" w:hAnsi="Times New Roman" w:cs="Times New Roman"/>
          <w:sz w:val="24"/>
          <w:szCs w:val="24"/>
          <w:lang w:val="es-ES"/>
        </w:rPr>
        <w:t>, lo cual redunda en un cambio de paradigma en la relación entre el ciudadano y el Estado.</w:t>
      </w:r>
    </w:p>
    <w:p w14:paraId="3E119208" w14:textId="42E18EEF" w:rsidR="001A5AF5" w:rsidRPr="00956E19" w:rsidRDefault="00956E19" w:rsidP="00810977">
      <w:pPr>
        <w:jc w:val="both"/>
        <w:rPr>
          <w:rFonts w:ascii="Times New Roman" w:hAnsi="Times New Roman" w:cs="Times New Roman"/>
          <w:b/>
          <w:sz w:val="24"/>
          <w:szCs w:val="24"/>
          <w:u w:val="single"/>
          <w:lang w:val="es-ES"/>
        </w:rPr>
      </w:pPr>
      <w:r w:rsidRPr="00956E19">
        <w:rPr>
          <w:rFonts w:ascii="Times New Roman" w:hAnsi="Times New Roman" w:cs="Times New Roman"/>
          <w:b/>
          <w:sz w:val="24"/>
          <w:szCs w:val="24"/>
          <w:u w:val="single"/>
          <w:lang w:val="es-ES"/>
        </w:rPr>
        <w:t>L</w:t>
      </w:r>
      <w:r w:rsidR="001A5AF5" w:rsidRPr="00956E19">
        <w:rPr>
          <w:rFonts w:ascii="Times New Roman" w:hAnsi="Times New Roman" w:cs="Times New Roman"/>
          <w:b/>
          <w:sz w:val="24"/>
          <w:szCs w:val="24"/>
          <w:u w:val="single"/>
          <w:lang w:val="es-ES"/>
        </w:rPr>
        <w:t>as modificaciones propuestas son las siguientes:</w:t>
      </w:r>
    </w:p>
    <w:p w14:paraId="252402B3" w14:textId="4705A7B9" w:rsidR="001A5AF5" w:rsidRDefault="001A5AF5" w:rsidP="00810977">
      <w:pPr>
        <w:jc w:val="both"/>
        <w:rPr>
          <w:rFonts w:ascii="Times New Roman" w:hAnsi="Times New Roman" w:cs="Times New Roman"/>
          <w:sz w:val="24"/>
          <w:szCs w:val="24"/>
        </w:rPr>
      </w:pPr>
      <w:r w:rsidRPr="0028280B">
        <w:rPr>
          <w:rFonts w:ascii="Times New Roman" w:hAnsi="Times New Roman" w:cs="Times New Roman"/>
          <w:sz w:val="24"/>
          <w:szCs w:val="24"/>
          <w:u w:val="single"/>
          <w:lang w:val="es-ES"/>
        </w:rPr>
        <w:t>En primer lugar,</w:t>
      </w:r>
      <w:r>
        <w:rPr>
          <w:rFonts w:ascii="Times New Roman" w:hAnsi="Times New Roman" w:cs="Times New Roman"/>
          <w:sz w:val="24"/>
          <w:szCs w:val="24"/>
          <w:lang w:val="es-ES"/>
        </w:rPr>
        <w:t xml:space="preserve"> se propone modificar </w:t>
      </w:r>
      <w:r w:rsidR="00D743C3">
        <w:rPr>
          <w:rFonts w:ascii="Times New Roman" w:hAnsi="Times New Roman" w:cs="Times New Roman"/>
          <w:sz w:val="24"/>
          <w:szCs w:val="24"/>
          <w:lang w:val="es-ES"/>
        </w:rPr>
        <w:t xml:space="preserve">los artículos 19, 30 literal a) y 46 de la </w:t>
      </w:r>
      <w:r w:rsidR="006A1E3F">
        <w:rPr>
          <w:rFonts w:ascii="Times New Roman" w:hAnsi="Times New Roman" w:cs="Times New Roman"/>
          <w:sz w:val="24"/>
          <w:szCs w:val="24"/>
          <w:lang w:val="es-ES"/>
        </w:rPr>
        <w:t>Nº 19.880</w:t>
      </w:r>
      <w:r w:rsidR="008D7B66">
        <w:rPr>
          <w:rFonts w:ascii="Times New Roman" w:hAnsi="Times New Roman" w:cs="Times New Roman"/>
          <w:sz w:val="24"/>
          <w:szCs w:val="24"/>
          <w:lang w:val="es-ES"/>
        </w:rPr>
        <w:t xml:space="preserve"> que establece bases de los procedimientos </w:t>
      </w:r>
      <w:r w:rsidR="00BB0255">
        <w:rPr>
          <w:rFonts w:ascii="Times New Roman" w:hAnsi="Times New Roman" w:cs="Times New Roman"/>
          <w:sz w:val="24"/>
          <w:szCs w:val="24"/>
          <w:lang w:val="es-ES"/>
        </w:rPr>
        <w:t>administrativos que rigen los actos de los órganos de la administración del Estado</w:t>
      </w:r>
      <w:r w:rsidR="006A1E3F">
        <w:rPr>
          <w:rFonts w:ascii="Times New Roman" w:hAnsi="Times New Roman" w:cs="Times New Roman"/>
          <w:sz w:val="24"/>
          <w:szCs w:val="24"/>
          <w:lang w:val="es-ES"/>
        </w:rPr>
        <w:t xml:space="preserve">, con el fin de establecer el </w:t>
      </w:r>
      <w:r w:rsidR="006A1E3F" w:rsidRPr="000A4F39">
        <w:rPr>
          <w:rFonts w:ascii="Times New Roman" w:hAnsi="Times New Roman" w:cs="Times New Roman"/>
          <w:b/>
          <w:sz w:val="24"/>
          <w:szCs w:val="24"/>
          <w:lang w:val="es-ES"/>
        </w:rPr>
        <w:t>uso preferente</w:t>
      </w:r>
      <w:r w:rsidR="006A1E3F">
        <w:rPr>
          <w:rFonts w:ascii="Times New Roman" w:hAnsi="Times New Roman" w:cs="Times New Roman"/>
          <w:sz w:val="24"/>
          <w:szCs w:val="24"/>
          <w:lang w:val="es-ES"/>
        </w:rPr>
        <w:t xml:space="preserve"> de </w:t>
      </w:r>
      <w:r w:rsidR="000A4F39" w:rsidRPr="000A4F39">
        <w:rPr>
          <w:rFonts w:ascii="Times New Roman" w:hAnsi="Times New Roman" w:cs="Times New Roman"/>
          <w:sz w:val="24"/>
          <w:szCs w:val="24"/>
        </w:rPr>
        <w:t>técnicas y medios electrónicos, la posibilidad de contar con un expediente electrónico y notificar a la casilla de correo electrónico indicada por el interesado.</w:t>
      </w:r>
    </w:p>
    <w:p w14:paraId="2A43DCF4" w14:textId="3CB5108D" w:rsidR="008A6978" w:rsidRDefault="002434EB" w:rsidP="00810977">
      <w:pPr>
        <w:jc w:val="both"/>
        <w:rPr>
          <w:rFonts w:ascii="Times New Roman" w:hAnsi="Times New Roman" w:cs="Times New Roman"/>
          <w:sz w:val="24"/>
          <w:szCs w:val="24"/>
          <w:lang w:val="es-CL"/>
        </w:rPr>
      </w:pPr>
      <w:r>
        <w:rPr>
          <w:rFonts w:ascii="Times New Roman" w:hAnsi="Times New Roman" w:cs="Times New Roman"/>
          <w:sz w:val="24"/>
          <w:szCs w:val="24"/>
        </w:rPr>
        <w:t xml:space="preserve">De esta forma, </w:t>
      </w:r>
      <w:r w:rsidR="00772CFE">
        <w:rPr>
          <w:rFonts w:ascii="Times New Roman" w:hAnsi="Times New Roman" w:cs="Times New Roman"/>
          <w:sz w:val="24"/>
          <w:szCs w:val="24"/>
        </w:rPr>
        <w:t xml:space="preserve">se reemplaza el artículo 19, estableciendo </w:t>
      </w:r>
      <w:r w:rsidR="00BE410B">
        <w:rPr>
          <w:rFonts w:ascii="Times New Roman" w:hAnsi="Times New Roman" w:cs="Times New Roman"/>
          <w:sz w:val="24"/>
          <w:szCs w:val="24"/>
        </w:rPr>
        <w:t xml:space="preserve">que </w:t>
      </w:r>
      <w:r w:rsidR="00BE410B">
        <w:rPr>
          <w:rFonts w:ascii="Times New Roman" w:hAnsi="Times New Roman" w:cs="Times New Roman"/>
          <w:sz w:val="24"/>
          <w:szCs w:val="24"/>
          <w:lang w:val="es-CL"/>
        </w:rPr>
        <w:t>l</w:t>
      </w:r>
      <w:r w:rsidR="00BE410B" w:rsidRPr="00BE410B">
        <w:rPr>
          <w:rFonts w:ascii="Times New Roman" w:hAnsi="Times New Roman" w:cs="Times New Roman"/>
          <w:sz w:val="24"/>
          <w:szCs w:val="24"/>
          <w:lang w:val="es-CL"/>
        </w:rPr>
        <w:t xml:space="preserve">os procedimientos administrativos y las comunicaciones oficiales entre órganos de la Administración del Estado, </w:t>
      </w:r>
      <w:r w:rsidR="00BE410B" w:rsidRPr="00BE410B">
        <w:rPr>
          <w:rFonts w:ascii="Times New Roman" w:hAnsi="Times New Roman" w:cs="Times New Roman"/>
          <w:b/>
          <w:sz w:val="24"/>
          <w:szCs w:val="24"/>
          <w:lang w:val="es-CL"/>
        </w:rPr>
        <w:t>se realizarán preferentemente</w:t>
      </w:r>
      <w:r w:rsidR="00BE410B" w:rsidRPr="00BE410B">
        <w:rPr>
          <w:rFonts w:ascii="Times New Roman" w:hAnsi="Times New Roman" w:cs="Times New Roman"/>
          <w:sz w:val="24"/>
          <w:szCs w:val="24"/>
          <w:lang w:val="es-CL"/>
        </w:rPr>
        <w:t xml:space="preserve"> a través de técnicas y medios electrónicos</w:t>
      </w:r>
      <w:r w:rsidR="008A6978">
        <w:rPr>
          <w:rFonts w:ascii="Times New Roman" w:hAnsi="Times New Roman" w:cs="Times New Roman"/>
          <w:sz w:val="24"/>
          <w:szCs w:val="24"/>
          <w:lang w:val="es-CL"/>
        </w:rPr>
        <w:t xml:space="preserve">. </w:t>
      </w:r>
      <w:r w:rsidR="00AF2E53">
        <w:rPr>
          <w:rFonts w:ascii="Times New Roman" w:hAnsi="Times New Roman" w:cs="Times New Roman"/>
          <w:sz w:val="24"/>
          <w:szCs w:val="24"/>
          <w:lang w:val="es-CL"/>
        </w:rPr>
        <w:t xml:space="preserve">Además, se </w:t>
      </w:r>
      <w:r w:rsidR="00622770">
        <w:rPr>
          <w:rFonts w:ascii="Times New Roman" w:hAnsi="Times New Roman" w:cs="Times New Roman"/>
          <w:sz w:val="24"/>
          <w:szCs w:val="24"/>
          <w:lang w:val="es-CL"/>
        </w:rPr>
        <w:t xml:space="preserve">establece que un reglamento dictado por los Ministros de Hacienda y Secretería General de Gobierno </w:t>
      </w:r>
      <w:r w:rsidR="009A7755" w:rsidRPr="009A7755">
        <w:rPr>
          <w:rFonts w:ascii="Times New Roman" w:hAnsi="Times New Roman" w:cs="Times New Roman"/>
          <w:sz w:val="24"/>
          <w:szCs w:val="24"/>
          <w:lang w:val="es-CL"/>
        </w:rPr>
        <w:t>establecerá los requisitos, condiciones y medios a fin de asegurar los principios de seguridad de la información y los estándares de interoperabilidad de los procedimientos administrativos electrónicos</w:t>
      </w:r>
      <w:r w:rsidR="009A7755">
        <w:rPr>
          <w:rFonts w:ascii="Times New Roman" w:hAnsi="Times New Roman" w:cs="Times New Roman"/>
          <w:sz w:val="24"/>
          <w:szCs w:val="24"/>
          <w:lang w:val="es-CL"/>
        </w:rPr>
        <w:t>.</w:t>
      </w:r>
    </w:p>
    <w:p w14:paraId="0948D34F" w14:textId="1B7F4287" w:rsidR="009A7755" w:rsidRPr="00BE410B" w:rsidRDefault="005C36E9" w:rsidP="00810977">
      <w:pPr>
        <w:jc w:val="both"/>
        <w:rPr>
          <w:rFonts w:ascii="Times New Roman" w:hAnsi="Times New Roman" w:cs="Times New Roman"/>
          <w:sz w:val="24"/>
          <w:szCs w:val="24"/>
          <w:lang w:val="es-CL"/>
        </w:rPr>
      </w:pPr>
      <w:r w:rsidRPr="005C36E9">
        <w:rPr>
          <w:rFonts w:ascii="Times New Roman" w:hAnsi="Times New Roman" w:cs="Times New Roman"/>
          <w:sz w:val="24"/>
          <w:szCs w:val="24"/>
          <w:lang w:val="es-CL"/>
        </w:rPr>
        <w:t xml:space="preserve">La existencia de un soporte electrónico hace necesario modificar todo el sistema de notificaciones, como </w:t>
      </w:r>
      <w:r>
        <w:rPr>
          <w:rFonts w:ascii="Times New Roman" w:hAnsi="Times New Roman" w:cs="Times New Roman"/>
          <w:sz w:val="24"/>
          <w:szCs w:val="24"/>
          <w:lang w:val="es-CL"/>
        </w:rPr>
        <w:t>se propone mediante estas indicaciones. Así, c</w:t>
      </w:r>
      <w:r w:rsidR="0000712C">
        <w:rPr>
          <w:rFonts w:ascii="Times New Roman" w:hAnsi="Times New Roman" w:cs="Times New Roman"/>
          <w:sz w:val="24"/>
          <w:szCs w:val="24"/>
          <w:lang w:val="es-CL"/>
        </w:rPr>
        <w:t>on el propósito de incorporar la notificación por correo electrónico, e</w:t>
      </w:r>
      <w:r w:rsidR="009A7755">
        <w:rPr>
          <w:rFonts w:ascii="Times New Roman" w:hAnsi="Times New Roman" w:cs="Times New Roman"/>
          <w:sz w:val="24"/>
          <w:szCs w:val="24"/>
          <w:lang w:val="es-CL"/>
        </w:rPr>
        <w:t xml:space="preserve">n el artículo 30 literal a) se incorpora la </w:t>
      </w:r>
      <w:r w:rsidR="00426E6D">
        <w:rPr>
          <w:rFonts w:ascii="Times New Roman" w:hAnsi="Times New Roman" w:cs="Times New Roman"/>
          <w:sz w:val="24"/>
          <w:szCs w:val="24"/>
          <w:lang w:val="es-CL"/>
        </w:rPr>
        <w:t>posibilidad de indicar una dirección de correo electrónico; mientras que en el artículo 46</w:t>
      </w:r>
      <w:r w:rsidR="00D96A9C">
        <w:rPr>
          <w:rFonts w:ascii="Times New Roman" w:hAnsi="Times New Roman" w:cs="Times New Roman"/>
          <w:sz w:val="24"/>
          <w:szCs w:val="24"/>
          <w:lang w:val="es-CL"/>
        </w:rPr>
        <w:t xml:space="preserve">, el cual regula el procedimiento, </w:t>
      </w:r>
      <w:r w:rsidR="0000712C">
        <w:rPr>
          <w:rFonts w:ascii="Times New Roman" w:hAnsi="Times New Roman" w:cs="Times New Roman"/>
          <w:sz w:val="24"/>
          <w:szCs w:val="24"/>
          <w:lang w:val="es-CL"/>
        </w:rPr>
        <w:t xml:space="preserve">se </w:t>
      </w:r>
      <w:r w:rsidR="00AE1765">
        <w:rPr>
          <w:rFonts w:ascii="Times New Roman" w:hAnsi="Times New Roman" w:cs="Times New Roman"/>
          <w:sz w:val="24"/>
          <w:szCs w:val="24"/>
          <w:lang w:val="es-CL"/>
        </w:rPr>
        <w:t>indica</w:t>
      </w:r>
      <w:r w:rsidR="00F51E86">
        <w:rPr>
          <w:rFonts w:ascii="Times New Roman" w:hAnsi="Times New Roman" w:cs="Times New Roman"/>
          <w:sz w:val="24"/>
          <w:szCs w:val="24"/>
          <w:lang w:val="es-CL"/>
        </w:rPr>
        <w:t xml:space="preserve"> que los interesados serán responsables de revisar en la casilla </w:t>
      </w:r>
      <w:r w:rsidR="00BC11E6" w:rsidRPr="00BC11E6">
        <w:rPr>
          <w:rFonts w:ascii="Times New Roman" w:hAnsi="Times New Roman" w:cs="Times New Roman"/>
          <w:sz w:val="24"/>
          <w:szCs w:val="24"/>
          <w:lang w:val="es-CL"/>
        </w:rPr>
        <w:t>de correo electrónico la recepción de alguna notificación</w:t>
      </w:r>
      <w:r w:rsidR="00E33635">
        <w:rPr>
          <w:rFonts w:ascii="Times New Roman" w:hAnsi="Times New Roman" w:cs="Times New Roman"/>
          <w:sz w:val="24"/>
          <w:szCs w:val="24"/>
          <w:lang w:val="es-CL"/>
        </w:rPr>
        <w:t xml:space="preserve">, y de </w:t>
      </w:r>
      <w:r w:rsidR="003D2790" w:rsidRPr="003D2790">
        <w:rPr>
          <w:rFonts w:ascii="Times New Roman" w:hAnsi="Times New Roman" w:cs="Times New Roman"/>
          <w:sz w:val="24"/>
          <w:szCs w:val="24"/>
          <w:lang w:val="es-CL"/>
        </w:rPr>
        <w:t xml:space="preserve">mantener y </w:t>
      </w:r>
      <w:r w:rsidR="003D2790" w:rsidRPr="003D2790">
        <w:rPr>
          <w:rFonts w:ascii="Times New Roman" w:hAnsi="Times New Roman" w:cs="Times New Roman"/>
          <w:sz w:val="24"/>
          <w:szCs w:val="24"/>
          <w:lang w:val="es-CL"/>
        </w:rPr>
        <w:lastRenderedPageBreak/>
        <w:t>configurar su dirección electrónica de forma que las notificaciones electrónicas sean debidamente recibidas.</w:t>
      </w:r>
    </w:p>
    <w:p w14:paraId="712C5314" w14:textId="0739BDA4" w:rsidR="000B4AA7" w:rsidRPr="00DE0029" w:rsidRDefault="005A4399" w:rsidP="00810977">
      <w:pPr>
        <w:jc w:val="both"/>
        <w:rPr>
          <w:rFonts w:ascii="Times New Roman" w:hAnsi="Times New Roman" w:cs="Times New Roman"/>
          <w:sz w:val="24"/>
          <w:szCs w:val="24"/>
        </w:rPr>
      </w:pPr>
      <w:r w:rsidRPr="00DE0029">
        <w:rPr>
          <w:rFonts w:ascii="Times New Roman" w:hAnsi="Times New Roman" w:cs="Times New Roman"/>
          <w:sz w:val="24"/>
          <w:szCs w:val="24"/>
          <w:u w:val="single"/>
        </w:rPr>
        <w:t>En segundo lugar,</w:t>
      </w:r>
      <w:r w:rsidRPr="00DE0029">
        <w:rPr>
          <w:rFonts w:ascii="Times New Roman" w:hAnsi="Times New Roman" w:cs="Times New Roman"/>
          <w:sz w:val="24"/>
          <w:szCs w:val="24"/>
        </w:rPr>
        <w:t xml:space="preserve"> se propone incorporar modificaciones al </w:t>
      </w:r>
      <w:r w:rsidR="000B4AA7" w:rsidRPr="00DE0029">
        <w:rPr>
          <w:rFonts w:ascii="Times New Roman" w:hAnsi="Times New Roman" w:cs="Times New Roman"/>
          <w:sz w:val="24"/>
          <w:szCs w:val="24"/>
        </w:rPr>
        <w:t>numeral 2 del artículo 29 de la ley N</w:t>
      </w:r>
      <w:r w:rsidRPr="00DE0029">
        <w:rPr>
          <w:rFonts w:ascii="Times New Roman" w:hAnsi="Times New Roman" w:cs="Times New Roman"/>
          <w:sz w:val="24"/>
          <w:szCs w:val="24"/>
        </w:rPr>
        <w:t>º</w:t>
      </w:r>
      <w:r w:rsidR="000B4AA7" w:rsidRPr="00DE0029">
        <w:rPr>
          <w:rFonts w:ascii="Times New Roman" w:hAnsi="Times New Roman" w:cs="Times New Roman"/>
          <w:sz w:val="24"/>
          <w:szCs w:val="24"/>
        </w:rPr>
        <w:t xml:space="preserve"> 21.045, que crea el Ministerio de las Culturas, las Artes y el Patrimonio, facultando al Archivo Nacional para establecer un sistema documental digital, y establecer mediante reglamento</w:t>
      </w:r>
      <w:r w:rsidR="00E97F01" w:rsidRPr="00DE0029">
        <w:rPr>
          <w:rFonts w:ascii="Times New Roman" w:hAnsi="Times New Roman" w:cs="Times New Roman"/>
          <w:sz w:val="24"/>
          <w:szCs w:val="24"/>
        </w:rPr>
        <w:t xml:space="preserve"> emitido a través del Ministerio de las Culturas, las Artes y el Patrimonio, y suscrito por los Ministros de Hacienda y Secretaría General de la Presidencia</w:t>
      </w:r>
      <w:r w:rsidR="008828BC">
        <w:rPr>
          <w:rFonts w:ascii="Times New Roman" w:hAnsi="Times New Roman" w:cs="Times New Roman"/>
          <w:sz w:val="24"/>
          <w:szCs w:val="24"/>
        </w:rPr>
        <w:t>,</w:t>
      </w:r>
      <w:r w:rsidR="00E97F01" w:rsidRPr="00DE0029">
        <w:rPr>
          <w:rFonts w:ascii="Times New Roman" w:hAnsi="Times New Roman" w:cs="Times New Roman"/>
          <w:sz w:val="24"/>
          <w:szCs w:val="24"/>
        </w:rPr>
        <w:t xml:space="preserve"> </w:t>
      </w:r>
      <w:r w:rsidR="000B4AA7" w:rsidRPr="00DE0029">
        <w:rPr>
          <w:rFonts w:ascii="Times New Roman" w:hAnsi="Times New Roman" w:cs="Times New Roman"/>
          <w:sz w:val="24"/>
          <w:szCs w:val="24"/>
        </w:rPr>
        <w:t>los estándares técnicos y administrativos que deberá utilizar el sistema documental digital que se contempla. Asimismo, se establecen las etapas generales del ciclo documental dentro de la Administración del Estado</w:t>
      </w:r>
      <w:r w:rsidR="0097284E">
        <w:rPr>
          <w:rFonts w:ascii="Times New Roman" w:hAnsi="Times New Roman" w:cs="Times New Roman"/>
          <w:sz w:val="24"/>
          <w:szCs w:val="24"/>
        </w:rPr>
        <w:t>.</w:t>
      </w:r>
    </w:p>
    <w:p w14:paraId="7C56410A" w14:textId="77777777" w:rsidR="00E55554" w:rsidRDefault="0097284E" w:rsidP="00810977">
      <w:pPr>
        <w:jc w:val="both"/>
        <w:rPr>
          <w:rFonts w:ascii="Times New Roman" w:hAnsi="Times New Roman" w:cs="Times New Roman"/>
          <w:sz w:val="24"/>
          <w:szCs w:val="24"/>
          <w:lang w:val="es-CL"/>
        </w:rPr>
      </w:pPr>
      <w:r w:rsidRPr="00C41142">
        <w:rPr>
          <w:rFonts w:ascii="Times New Roman" w:hAnsi="Times New Roman" w:cs="Times New Roman"/>
          <w:sz w:val="24"/>
          <w:szCs w:val="24"/>
          <w:u w:val="single"/>
        </w:rPr>
        <w:t>En tercer lugar,</w:t>
      </w:r>
      <w:r w:rsidR="00076FC0" w:rsidRPr="00C41142">
        <w:rPr>
          <w:rFonts w:ascii="Times New Roman" w:hAnsi="Times New Roman" w:cs="Times New Roman"/>
          <w:sz w:val="24"/>
          <w:szCs w:val="24"/>
        </w:rPr>
        <w:t xml:space="preserve"> se propone modificar el </w:t>
      </w:r>
      <w:r w:rsidR="000B4AA7" w:rsidRPr="00C41142">
        <w:rPr>
          <w:rFonts w:ascii="Times New Roman" w:hAnsi="Times New Roman" w:cs="Times New Roman"/>
          <w:sz w:val="24"/>
          <w:szCs w:val="24"/>
        </w:rPr>
        <w:t xml:space="preserve">artículo 14 del decreto con fuerza de ley Nº 5.200, de 1929, del Ministerio de Educación Pública, sobre instituciones nacionales patrimoniales dependientes del Servicio Nacional del Patrimonio Cultural, permitiendo que los documentos que ingresen al Archivo Nacional sean presentados en formato digital, </w:t>
      </w:r>
      <w:r w:rsidR="00311CD4" w:rsidRPr="00C41142">
        <w:rPr>
          <w:rFonts w:ascii="Times New Roman" w:hAnsi="Times New Roman" w:cs="Times New Roman"/>
          <w:sz w:val="24"/>
          <w:szCs w:val="24"/>
          <w:lang w:val="es-CL"/>
        </w:rPr>
        <w:t>conforme se regula en la ley N° 18.845 y su reglamento</w:t>
      </w:r>
      <w:r w:rsidR="005051E7" w:rsidRPr="00C41142">
        <w:rPr>
          <w:rFonts w:ascii="Times New Roman" w:hAnsi="Times New Roman" w:cs="Times New Roman"/>
          <w:sz w:val="24"/>
          <w:szCs w:val="24"/>
          <w:lang w:val="es-CL"/>
        </w:rPr>
        <w:t>.</w:t>
      </w:r>
    </w:p>
    <w:p w14:paraId="4155F0CA" w14:textId="52AF9A92" w:rsidR="00E97F01" w:rsidRPr="004302EB" w:rsidRDefault="000E3F7A" w:rsidP="00810977">
      <w:pPr>
        <w:jc w:val="both"/>
        <w:rPr>
          <w:rFonts w:ascii="Times New Roman" w:hAnsi="Times New Roman" w:cs="Times New Roman"/>
          <w:sz w:val="24"/>
          <w:szCs w:val="24"/>
        </w:rPr>
      </w:pPr>
      <w:r>
        <w:rPr>
          <w:rFonts w:ascii="Times New Roman" w:hAnsi="Times New Roman" w:cs="Times New Roman"/>
          <w:sz w:val="24"/>
          <w:szCs w:val="24"/>
          <w:lang w:val="es-CL"/>
        </w:rPr>
        <w:t xml:space="preserve">A estos efectos, </w:t>
      </w:r>
      <w:r w:rsidR="005051E7" w:rsidRPr="00C41142">
        <w:rPr>
          <w:rFonts w:ascii="Times New Roman" w:hAnsi="Times New Roman" w:cs="Times New Roman"/>
          <w:sz w:val="24"/>
          <w:szCs w:val="24"/>
          <w:lang w:val="es-CL"/>
        </w:rPr>
        <w:t xml:space="preserve">se </w:t>
      </w:r>
      <w:r w:rsidR="000B4AA7" w:rsidRPr="00C41142">
        <w:rPr>
          <w:rFonts w:ascii="Times New Roman" w:hAnsi="Times New Roman" w:cs="Times New Roman"/>
          <w:sz w:val="24"/>
          <w:szCs w:val="24"/>
        </w:rPr>
        <w:t>faculta</w:t>
      </w:r>
      <w:r w:rsidR="005051E7" w:rsidRPr="00C41142">
        <w:rPr>
          <w:rFonts w:ascii="Times New Roman" w:hAnsi="Times New Roman" w:cs="Times New Roman"/>
          <w:sz w:val="24"/>
          <w:szCs w:val="24"/>
        </w:rPr>
        <w:t xml:space="preserve"> </w:t>
      </w:r>
      <w:r w:rsidR="000B4AA7" w:rsidRPr="00C41142">
        <w:rPr>
          <w:rFonts w:ascii="Times New Roman" w:hAnsi="Times New Roman" w:cs="Times New Roman"/>
          <w:sz w:val="24"/>
          <w:szCs w:val="24"/>
        </w:rPr>
        <w:t xml:space="preserve">a dicha institución a externalizar </w:t>
      </w:r>
      <w:r>
        <w:rPr>
          <w:rFonts w:ascii="Times New Roman" w:hAnsi="Times New Roman" w:cs="Times New Roman"/>
          <w:sz w:val="24"/>
          <w:szCs w:val="24"/>
        </w:rPr>
        <w:t>los servicios de</w:t>
      </w:r>
      <w:r>
        <w:rPr>
          <w:rFonts w:ascii="Times New Roman" w:hAnsi="Times New Roman" w:cs="Times New Roman"/>
          <w:sz w:val="24"/>
          <w:szCs w:val="24"/>
          <w:lang w:val="es-CL"/>
        </w:rPr>
        <w:t xml:space="preserve"> ejecución de las acciones de respaldo digital</w:t>
      </w:r>
      <w:r w:rsidRPr="00C41142">
        <w:rPr>
          <w:rFonts w:ascii="Times New Roman" w:hAnsi="Times New Roman" w:cs="Times New Roman"/>
          <w:sz w:val="24"/>
          <w:szCs w:val="24"/>
          <w:lang w:val="es-CL"/>
        </w:rPr>
        <w:t xml:space="preserve">, </w:t>
      </w:r>
      <w:r>
        <w:rPr>
          <w:rFonts w:ascii="Times New Roman" w:hAnsi="Times New Roman" w:cs="Times New Roman"/>
          <w:sz w:val="24"/>
          <w:szCs w:val="24"/>
        </w:rPr>
        <w:t>almacenamiento y disponibilidad de</w:t>
      </w:r>
      <w:r w:rsidR="000B4AA7" w:rsidRPr="00C41142">
        <w:rPr>
          <w:rFonts w:ascii="Times New Roman" w:hAnsi="Times New Roman" w:cs="Times New Roman"/>
          <w:sz w:val="24"/>
          <w:szCs w:val="24"/>
        </w:rPr>
        <w:t xml:space="preserve"> estos documentos</w:t>
      </w:r>
      <w:r>
        <w:rPr>
          <w:rFonts w:ascii="Times New Roman" w:hAnsi="Times New Roman" w:cs="Times New Roman"/>
          <w:sz w:val="24"/>
          <w:szCs w:val="24"/>
        </w:rPr>
        <w:t>,</w:t>
      </w:r>
      <w:r w:rsidR="000B4AA7" w:rsidRPr="00C41142">
        <w:rPr>
          <w:rFonts w:ascii="Times New Roman" w:hAnsi="Times New Roman" w:cs="Times New Roman"/>
          <w:sz w:val="24"/>
          <w:szCs w:val="24"/>
        </w:rPr>
        <w:t xml:space="preserve"> a través de los medios de la ley N° 19.886</w:t>
      </w:r>
      <w:r w:rsidR="002B23C3" w:rsidRPr="00C41142">
        <w:rPr>
          <w:rFonts w:ascii="Times New Roman" w:hAnsi="Times New Roman" w:cs="Times New Roman"/>
          <w:sz w:val="24"/>
          <w:szCs w:val="24"/>
        </w:rPr>
        <w:t xml:space="preserve">, </w:t>
      </w:r>
      <w:r w:rsidR="00477098" w:rsidRPr="00C41142">
        <w:rPr>
          <w:rFonts w:ascii="Times New Roman" w:hAnsi="Times New Roman" w:cs="Times New Roman"/>
          <w:sz w:val="24"/>
          <w:szCs w:val="24"/>
          <w:lang w:val="es-CL"/>
        </w:rPr>
        <w:t xml:space="preserve">de bases sobre contratos administrativos de suministro y </w:t>
      </w:r>
      <w:r w:rsidR="00477098" w:rsidRPr="004302EB">
        <w:rPr>
          <w:rFonts w:ascii="Times New Roman" w:hAnsi="Times New Roman" w:cs="Times New Roman"/>
          <w:sz w:val="24"/>
          <w:szCs w:val="24"/>
          <w:lang w:val="es-CL"/>
        </w:rPr>
        <w:t xml:space="preserve">prestación de servicios, ajustándose </w:t>
      </w:r>
      <w:r w:rsidR="00D755A5">
        <w:rPr>
          <w:rFonts w:ascii="Times New Roman" w:hAnsi="Times New Roman" w:cs="Times New Roman"/>
          <w:sz w:val="24"/>
          <w:szCs w:val="24"/>
          <w:lang w:val="es-CL"/>
        </w:rPr>
        <w:t xml:space="preserve">igualmente </w:t>
      </w:r>
      <w:r w:rsidR="00477098" w:rsidRPr="004302EB">
        <w:rPr>
          <w:rFonts w:ascii="Times New Roman" w:hAnsi="Times New Roman" w:cs="Times New Roman"/>
          <w:sz w:val="24"/>
          <w:szCs w:val="24"/>
          <w:lang w:val="es-CL"/>
        </w:rPr>
        <w:t xml:space="preserve">a los estánderes </w:t>
      </w:r>
      <w:r w:rsidR="00C41142" w:rsidRPr="004302EB">
        <w:rPr>
          <w:rFonts w:ascii="Times New Roman" w:hAnsi="Times New Roman" w:cs="Times New Roman"/>
          <w:sz w:val="24"/>
          <w:szCs w:val="24"/>
          <w:lang w:val="es-CL"/>
        </w:rPr>
        <w:t>a que se refiere la ley N° 18.845 y su reglamento.</w:t>
      </w:r>
    </w:p>
    <w:p w14:paraId="190342C9" w14:textId="039880ED" w:rsidR="00E97F01" w:rsidRPr="004B7090" w:rsidRDefault="004302EB" w:rsidP="00810977">
      <w:pPr>
        <w:jc w:val="both"/>
        <w:rPr>
          <w:rFonts w:ascii="Times New Roman" w:hAnsi="Times New Roman" w:cs="Times New Roman"/>
          <w:sz w:val="24"/>
          <w:szCs w:val="24"/>
        </w:rPr>
      </w:pPr>
      <w:r w:rsidRPr="004302EB">
        <w:rPr>
          <w:rFonts w:ascii="Times New Roman" w:hAnsi="Times New Roman" w:cs="Times New Roman"/>
          <w:sz w:val="24"/>
          <w:szCs w:val="24"/>
          <w:u w:val="single"/>
        </w:rPr>
        <w:t>En cuarto lugar,</w:t>
      </w:r>
      <w:r w:rsidRPr="004302EB">
        <w:rPr>
          <w:rFonts w:ascii="Times New Roman" w:hAnsi="Times New Roman" w:cs="Times New Roman"/>
          <w:sz w:val="24"/>
          <w:szCs w:val="24"/>
        </w:rPr>
        <w:t xml:space="preserve"> se propone</w:t>
      </w:r>
      <w:r w:rsidR="00D6607F">
        <w:rPr>
          <w:rFonts w:ascii="Times New Roman" w:hAnsi="Times New Roman" w:cs="Times New Roman"/>
          <w:sz w:val="24"/>
          <w:szCs w:val="24"/>
        </w:rPr>
        <w:t>n</w:t>
      </w:r>
      <w:r w:rsidRPr="004302EB">
        <w:rPr>
          <w:rFonts w:ascii="Times New Roman" w:hAnsi="Times New Roman" w:cs="Times New Roman"/>
          <w:sz w:val="24"/>
          <w:szCs w:val="24"/>
        </w:rPr>
        <w:t xml:space="preserve"> modificaciones a la ley Nº 19.799, sobre documentos electrónicos, firma electrónica y servicios de certificación de dicha firma, en específico a los artículos 2, 4, 5, 8 y 12 literal e)</w:t>
      </w:r>
      <w:r w:rsidR="00D6607F">
        <w:rPr>
          <w:rFonts w:ascii="Times New Roman" w:hAnsi="Times New Roman" w:cs="Times New Roman"/>
          <w:sz w:val="24"/>
          <w:szCs w:val="24"/>
        </w:rPr>
        <w:t>, con el propósito de</w:t>
      </w:r>
      <w:r w:rsidRPr="004302EB">
        <w:rPr>
          <w:rFonts w:ascii="Times New Roman" w:hAnsi="Times New Roman" w:cs="Times New Roman"/>
          <w:sz w:val="24"/>
          <w:szCs w:val="24"/>
        </w:rPr>
        <w:t xml:space="preserve"> fortalecer la equivalencia funcional y el </w:t>
      </w:r>
      <w:r w:rsidRPr="004B7090">
        <w:rPr>
          <w:rFonts w:ascii="Times New Roman" w:hAnsi="Times New Roman" w:cs="Times New Roman"/>
          <w:sz w:val="24"/>
          <w:szCs w:val="24"/>
        </w:rPr>
        <w:t>valor probatorio de la firma electrónica avanzada.</w:t>
      </w:r>
    </w:p>
    <w:p w14:paraId="0C96B9AD" w14:textId="7780D2F9" w:rsidR="00FA16CA" w:rsidRPr="004B7090" w:rsidRDefault="00FA16CA" w:rsidP="00810977">
      <w:pPr>
        <w:jc w:val="both"/>
        <w:rPr>
          <w:rFonts w:ascii="Times New Roman" w:hAnsi="Times New Roman" w:cs="Times New Roman"/>
          <w:sz w:val="24"/>
          <w:szCs w:val="24"/>
        </w:rPr>
      </w:pPr>
      <w:r w:rsidRPr="004B7090">
        <w:rPr>
          <w:rFonts w:ascii="Times New Roman" w:hAnsi="Times New Roman" w:cs="Times New Roman"/>
          <w:sz w:val="24"/>
          <w:szCs w:val="24"/>
        </w:rPr>
        <w:t>De esta forma, en el artículo 2</w:t>
      </w:r>
      <w:r w:rsidR="009E2654" w:rsidRPr="004B7090">
        <w:rPr>
          <w:rFonts w:ascii="Times New Roman" w:hAnsi="Times New Roman" w:cs="Times New Roman"/>
          <w:sz w:val="24"/>
          <w:szCs w:val="24"/>
        </w:rPr>
        <w:t xml:space="preserve"> se </w:t>
      </w:r>
      <w:r w:rsidR="002A40C2" w:rsidRPr="004B7090">
        <w:rPr>
          <w:rFonts w:ascii="Times New Roman" w:hAnsi="Times New Roman" w:cs="Times New Roman"/>
          <w:sz w:val="24"/>
          <w:szCs w:val="24"/>
        </w:rPr>
        <w:t>introduc</w:t>
      </w:r>
      <w:r w:rsidR="00806243" w:rsidRPr="004B7090">
        <w:rPr>
          <w:rFonts w:ascii="Times New Roman" w:hAnsi="Times New Roman" w:cs="Times New Roman"/>
          <w:sz w:val="24"/>
          <w:szCs w:val="24"/>
        </w:rPr>
        <w:t>e</w:t>
      </w:r>
      <w:r w:rsidR="002A40C2" w:rsidRPr="004B7090">
        <w:rPr>
          <w:rFonts w:ascii="Times New Roman" w:hAnsi="Times New Roman" w:cs="Times New Roman"/>
          <w:sz w:val="24"/>
          <w:szCs w:val="24"/>
        </w:rPr>
        <w:t>n</w:t>
      </w:r>
      <w:r w:rsidR="00806243" w:rsidRPr="004B7090">
        <w:rPr>
          <w:rFonts w:ascii="Times New Roman" w:hAnsi="Times New Roman" w:cs="Times New Roman"/>
          <w:sz w:val="24"/>
          <w:szCs w:val="24"/>
        </w:rPr>
        <w:t xml:space="preserve"> modificaciones</w:t>
      </w:r>
      <w:r w:rsidR="004A3129" w:rsidRPr="004B7090">
        <w:rPr>
          <w:rFonts w:ascii="Times New Roman" w:hAnsi="Times New Roman" w:cs="Times New Roman"/>
          <w:sz w:val="24"/>
          <w:szCs w:val="24"/>
        </w:rPr>
        <w:t xml:space="preserve"> a la noción de “firma electrónica avanzada”, </w:t>
      </w:r>
      <w:r w:rsidR="00EB29CD" w:rsidRPr="004B7090">
        <w:rPr>
          <w:rFonts w:ascii="Times New Roman" w:hAnsi="Times New Roman" w:cs="Times New Roman"/>
          <w:sz w:val="24"/>
          <w:szCs w:val="24"/>
        </w:rPr>
        <w:t>a fin</w:t>
      </w:r>
      <w:r w:rsidR="004A3129" w:rsidRPr="004B7090">
        <w:rPr>
          <w:rFonts w:ascii="Times New Roman" w:hAnsi="Times New Roman" w:cs="Times New Roman"/>
          <w:sz w:val="24"/>
          <w:szCs w:val="24"/>
        </w:rPr>
        <w:t xml:space="preserve"> pueda ésta ser acreditada por un órgano público,</w:t>
      </w:r>
      <w:r w:rsidR="006C7A9A" w:rsidRPr="004B7090">
        <w:rPr>
          <w:rFonts w:ascii="Times New Roman" w:hAnsi="Times New Roman" w:cs="Times New Roman"/>
          <w:sz w:val="24"/>
          <w:szCs w:val="24"/>
        </w:rPr>
        <w:t xml:space="preserve"> sea </w:t>
      </w:r>
      <w:r w:rsidR="001F2C28">
        <w:rPr>
          <w:rFonts w:ascii="Times New Roman" w:hAnsi="Times New Roman" w:cs="Times New Roman"/>
          <w:sz w:val="24"/>
          <w:szCs w:val="24"/>
        </w:rPr>
        <w:t xml:space="preserve">ésta </w:t>
      </w:r>
      <w:bookmarkStart w:id="0" w:name="_GoBack"/>
      <w:bookmarkEnd w:id="0"/>
      <w:r w:rsidR="006C7A9A" w:rsidRPr="004B7090">
        <w:rPr>
          <w:rFonts w:ascii="Times New Roman" w:hAnsi="Times New Roman" w:cs="Times New Roman"/>
          <w:sz w:val="24"/>
          <w:szCs w:val="24"/>
        </w:rPr>
        <w:t>creada usando medios o datos que el titular mantiene bajo su control,</w:t>
      </w:r>
      <w:r w:rsidR="004A3129" w:rsidRPr="004B7090">
        <w:rPr>
          <w:rFonts w:ascii="Times New Roman" w:hAnsi="Times New Roman" w:cs="Times New Roman"/>
          <w:sz w:val="24"/>
          <w:szCs w:val="24"/>
        </w:rPr>
        <w:t xml:space="preserve"> y se incorporan</w:t>
      </w:r>
      <w:r w:rsidR="002A40C2" w:rsidRPr="004B7090">
        <w:rPr>
          <w:rFonts w:ascii="Times New Roman" w:hAnsi="Times New Roman" w:cs="Times New Roman"/>
          <w:sz w:val="24"/>
          <w:szCs w:val="24"/>
        </w:rPr>
        <w:t xml:space="preserve"> las nociones de </w:t>
      </w:r>
      <w:r w:rsidR="0055537F" w:rsidRPr="004B7090">
        <w:rPr>
          <w:rFonts w:ascii="Times New Roman" w:hAnsi="Times New Roman" w:cs="Times New Roman"/>
          <w:sz w:val="24"/>
          <w:szCs w:val="24"/>
        </w:rPr>
        <w:t xml:space="preserve">“sellado de tiempo” </w:t>
      </w:r>
      <w:r w:rsidR="00BF37E8" w:rsidRPr="004B7090">
        <w:rPr>
          <w:rFonts w:ascii="Times New Roman" w:hAnsi="Times New Roman" w:cs="Times New Roman"/>
          <w:sz w:val="24"/>
          <w:szCs w:val="24"/>
        </w:rPr>
        <w:t>e</w:t>
      </w:r>
      <w:r w:rsidR="0055537F" w:rsidRPr="004B7090">
        <w:rPr>
          <w:rFonts w:ascii="Times New Roman" w:hAnsi="Times New Roman" w:cs="Times New Roman"/>
          <w:sz w:val="24"/>
          <w:szCs w:val="24"/>
        </w:rPr>
        <w:t xml:space="preserve"> “</w:t>
      </w:r>
      <w:r w:rsidR="00BF37E8" w:rsidRPr="004B7090">
        <w:rPr>
          <w:rFonts w:ascii="Times New Roman" w:hAnsi="Times New Roman" w:cs="Times New Roman"/>
          <w:sz w:val="24"/>
          <w:szCs w:val="24"/>
        </w:rPr>
        <w:t xml:space="preserve">identificación </w:t>
      </w:r>
      <w:r w:rsidR="000E7C00" w:rsidRPr="004B7090">
        <w:rPr>
          <w:rFonts w:ascii="Times New Roman" w:hAnsi="Times New Roman" w:cs="Times New Roman"/>
          <w:sz w:val="24"/>
          <w:szCs w:val="24"/>
        </w:rPr>
        <w:t>digital única”</w:t>
      </w:r>
      <w:r w:rsidR="004A3129" w:rsidRPr="004B7090">
        <w:rPr>
          <w:rFonts w:ascii="Times New Roman" w:hAnsi="Times New Roman" w:cs="Times New Roman"/>
          <w:sz w:val="24"/>
          <w:szCs w:val="24"/>
        </w:rPr>
        <w:t>.</w:t>
      </w:r>
    </w:p>
    <w:p w14:paraId="3DA14E0E" w14:textId="0CB36AC3" w:rsidR="005A72B2" w:rsidRPr="00810977" w:rsidRDefault="0069776E" w:rsidP="00810977">
      <w:pPr>
        <w:jc w:val="both"/>
        <w:rPr>
          <w:rFonts w:ascii="Times New Roman" w:hAnsi="Times New Roman" w:cs="Times New Roman"/>
          <w:sz w:val="24"/>
          <w:szCs w:val="24"/>
          <w:lang w:val="es-CL"/>
        </w:rPr>
      </w:pPr>
      <w:r>
        <w:rPr>
          <w:rFonts w:ascii="Times New Roman" w:hAnsi="Times New Roman" w:cs="Times New Roman"/>
          <w:sz w:val="24"/>
          <w:szCs w:val="24"/>
        </w:rPr>
        <w:t>En el mismo sentido, con el propósito</w:t>
      </w:r>
      <w:r w:rsidR="00335495">
        <w:rPr>
          <w:rFonts w:ascii="Times New Roman" w:hAnsi="Times New Roman" w:cs="Times New Roman"/>
          <w:sz w:val="24"/>
          <w:szCs w:val="24"/>
        </w:rPr>
        <w:t xml:space="preserve"> de fortalecer el valor probatorio de la firma electrónica avanzada</w:t>
      </w:r>
      <w:r>
        <w:rPr>
          <w:rFonts w:ascii="Times New Roman" w:hAnsi="Times New Roman" w:cs="Times New Roman"/>
          <w:sz w:val="24"/>
          <w:szCs w:val="24"/>
        </w:rPr>
        <w:t xml:space="preserve">, se reemplazan los actuales artículos </w:t>
      </w:r>
      <w:r w:rsidRPr="004302EB">
        <w:rPr>
          <w:rFonts w:ascii="Times New Roman" w:hAnsi="Times New Roman" w:cs="Times New Roman"/>
          <w:sz w:val="24"/>
          <w:szCs w:val="24"/>
        </w:rPr>
        <w:t>4 y 5</w:t>
      </w:r>
      <w:r>
        <w:rPr>
          <w:rFonts w:ascii="Times New Roman" w:hAnsi="Times New Roman" w:cs="Times New Roman"/>
          <w:sz w:val="24"/>
          <w:szCs w:val="24"/>
        </w:rPr>
        <w:t xml:space="preserve">. </w:t>
      </w:r>
      <w:r w:rsidR="00335495">
        <w:rPr>
          <w:rFonts w:ascii="Times New Roman" w:hAnsi="Times New Roman" w:cs="Times New Roman"/>
          <w:sz w:val="24"/>
          <w:szCs w:val="24"/>
        </w:rPr>
        <w:t>Así, se señala expresamente</w:t>
      </w:r>
      <w:r w:rsidR="008554C8">
        <w:rPr>
          <w:rFonts w:ascii="Times New Roman" w:hAnsi="Times New Roman" w:cs="Times New Roman"/>
          <w:sz w:val="24"/>
          <w:szCs w:val="24"/>
        </w:rPr>
        <w:t xml:space="preserve"> que los documentos electrónicos </w:t>
      </w:r>
      <w:r w:rsidR="00335495" w:rsidRPr="00335495">
        <w:rPr>
          <w:rFonts w:ascii="Times New Roman" w:hAnsi="Times New Roman" w:cs="Times New Roman"/>
          <w:sz w:val="24"/>
          <w:szCs w:val="24"/>
          <w:lang w:val="es-CL"/>
        </w:rPr>
        <w:t>en que consten actos o contratos sólo tendrán la calidad de instrumento público, para todos los efectos legales, cuando sean suscritos con firma electrónica avanzada y sellado de tiempo</w:t>
      </w:r>
      <w:r w:rsidR="001960CB">
        <w:rPr>
          <w:rFonts w:ascii="Times New Roman" w:hAnsi="Times New Roman" w:cs="Times New Roman"/>
          <w:sz w:val="24"/>
          <w:szCs w:val="24"/>
          <w:lang w:val="es-CL"/>
        </w:rPr>
        <w:t>. Además, s</w:t>
      </w:r>
      <w:r w:rsidR="006200F8">
        <w:rPr>
          <w:rFonts w:ascii="Times New Roman" w:hAnsi="Times New Roman" w:cs="Times New Roman"/>
          <w:sz w:val="24"/>
          <w:szCs w:val="24"/>
          <w:lang w:val="es-CL"/>
        </w:rPr>
        <w:t xml:space="preserve">e establece </w:t>
      </w:r>
      <w:r w:rsidR="001960CB">
        <w:rPr>
          <w:rFonts w:ascii="Times New Roman" w:hAnsi="Times New Roman" w:cs="Times New Roman"/>
          <w:sz w:val="24"/>
          <w:szCs w:val="24"/>
          <w:lang w:val="es-CL"/>
        </w:rPr>
        <w:t xml:space="preserve">que los </w:t>
      </w:r>
      <w:r w:rsidR="00810977" w:rsidRPr="00810977">
        <w:rPr>
          <w:rFonts w:ascii="Times New Roman" w:hAnsi="Times New Roman" w:cs="Times New Roman"/>
          <w:sz w:val="24"/>
          <w:szCs w:val="24"/>
          <w:lang w:val="es-CL"/>
        </w:rPr>
        <w:t xml:space="preserve">documentos electrónicos suscritos con firma electrónica tendrán igual mérito probatorio que los instrumentos suscritos con firma manuscrita y en soporte de papel. </w:t>
      </w:r>
    </w:p>
    <w:p w14:paraId="703C43FA" w14:textId="4CF98263" w:rsidR="005A72B2" w:rsidRDefault="00FA16CA" w:rsidP="00810977">
      <w:pPr>
        <w:tabs>
          <w:tab w:val="left" w:pos="498"/>
        </w:tabs>
        <w:jc w:val="both"/>
        <w:rPr>
          <w:rFonts w:ascii="Times New Roman" w:hAnsi="Times New Roman" w:cs="Times New Roman"/>
          <w:bCs/>
          <w:sz w:val="24"/>
          <w:szCs w:val="24"/>
          <w:lang w:val="es-CL"/>
        </w:rPr>
      </w:pPr>
      <w:r>
        <w:rPr>
          <w:rFonts w:ascii="Times New Roman" w:hAnsi="Times New Roman" w:cs="Times New Roman"/>
          <w:sz w:val="24"/>
          <w:szCs w:val="24"/>
        </w:rPr>
        <w:t xml:space="preserve">Se modifica el </w:t>
      </w:r>
      <w:r w:rsidR="005A72B2" w:rsidRPr="004302EB">
        <w:rPr>
          <w:rFonts w:ascii="Times New Roman" w:hAnsi="Times New Roman" w:cs="Times New Roman"/>
          <w:sz w:val="24"/>
          <w:szCs w:val="24"/>
        </w:rPr>
        <w:t xml:space="preserve">artículo 8, </w:t>
      </w:r>
      <w:r>
        <w:rPr>
          <w:rFonts w:ascii="Times New Roman" w:hAnsi="Times New Roman" w:cs="Times New Roman"/>
          <w:sz w:val="24"/>
          <w:szCs w:val="24"/>
        </w:rPr>
        <w:t>agregando dos incisos</w:t>
      </w:r>
      <w:r w:rsidR="00BE63F0">
        <w:rPr>
          <w:rFonts w:ascii="Times New Roman" w:hAnsi="Times New Roman" w:cs="Times New Roman"/>
          <w:sz w:val="24"/>
          <w:szCs w:val="24"/>
        </w:rPr>
        <w:t xml:space="preserve">, </w:t>
      </w:r>
      <w:r w:rsidR="000F544F">
        <w:rPr>
          <w:rFonts w:ascii="Times New Roman" w:hAnsi="Times New Roman" w:cs="Times New Roman"/>
          <w:sz w:val="24"/>
          <w:szCs w:val="24"/>
        </w:rPr>
        <w:t xml:space="preserve">mediante se los cuales </w:t>
      </w:r>
      <w:r w:rsidR="000F544F" w:rsidRPr="004302EB">
        <w:rPr>
          <w:rFonts w:ascii="Times New Roman" w:hAnsi="Times New Roman" w:cs="Times New Roman"/>
          <w:bCs/>
          <w:sz w:val="24"/>
          <w:szCs w:val="24"/>
          <w:lang w:val="es-CL"/>
        </w:rPr>
        <w:t>se realiza un reconocimiento legal a la actual clave única del Servicio de Registro Civil e Identificación, </w:t>
      </w:r>
      <w:r w:rsidR="001B497A">
        <w:rPr>
          <w:rFonts w:ascii="Times New Roman" w:hAnsi="Times New Roman" w:cs="Times New Roman"/>
          <w:bCs/>
          <w:sz w:val="24"/>
          <w:szCs w:val="24"/>
          <w:lang w:val="es-CL"/>
        </w:rPr>
        <w:t xml:space="preserve">a </w:t>
      </w:r>
      <w:r w:rsidR="000F544F" w:rsidRPr="004302EB">
        <w:rPr>
          <w:rFonts w:ascii="Times New Roman" w:hAnsi="Times New Roman" w:cs="Times New Roman"/>
          <w:bCs/>
          <w:sz w:val="24"/>
          <w:szCs w:val="24"/>
          <w:lang w:val="es-CL"/>
        </w:rPr>
        <w:t xml:space="preserve">través de la consagración de la Identificación Digital Única. A su vez, respecto de las </w:t>
      </w:r>
      <w:r w:rsidR="000F544F" w:rsidRPr="004302EB">
        <w:rPr>
          <w:rFonts w:ascii="Times New Roman" w:hAnsi="Times New Roman" w:cs="Times New Roman"/>
          <w:bCs/>
          <w:sz w:val="24"/>
          <w:szCs w:val="24"/>
          <w:lang w:val="es-CL"/>
        </w:rPr>
        <w:lastRenderedPageBreak/>
        <w:t>personas jurídicas, con esta identificación, se les permite el uso de la clave de identificación de contribuyentes del Servicio de Impuestos Internos, pudiendo relacionarse a través de ella con otros órganos de la Administración del Estado.</w:t>
      </w:r>
    </w:p>
    <w:p w14:paraId="1B0BEDB4" w14:textId="368A72A6" w:rsidR="0099396A" w:rsidRPr="004302EB" w:rsidRDefault="0099396A" w:rsidP="00810977">
      <w:pPr>
        <w:tabs>
          <w:tab w:val="left" w:pos="498"/>
        </w:tabs>
        <w:jc w:val="both"/>
        <w:rPr>
          <w:rFonts w:ascii="Times New Roman" w:hAnsi="Times New Roman" w:cs="Times New Roman"/>
          <w:sz w:val="24"/>
          <w:szCs w:val="24"/>
        </w:rPr>
      </w:pPr>
      <w:r>
        <w:rPr>
          <w:rFonts w:ascii="Times New Roman" w:hAnsi="Times New Roman" w:cs="Times New Roman"/>
          <w:bCs/>
          <w:sz w:val="24"/>
          <w:szCs w:val="24"/>
          <w:lang w:val="es-CL"/>
        </w:rPr>
        <w:t xml:space="preserve">En el artículo 12, letra e), que regula </w:t>
      </w:r>
      <w:r w:rsidR="00376BEF">
        <w:rPr>
          <w:rFonts w:ascii="Times New Roman" w:hAnsi="Times New Roman" w:cs="Times New Roman"/>
          <w:bCs/>
          <w:sz w:val="24"/>
          <w:szCs w:val="24"/>
          <w:lang w:val="es-CL"/>
        </w:rPr>
        <w:t xml:space="preserve">las obligaciones del prestador de servicios de certificación de firma electrónica, se adecúa la norma a efectos que en el otorgamiento de certificados de firma electrónica </w:t>
      </w:r>
      <w:r w:rsidR="00390669">
        <w:rPr>
          <w:rFonts w:ascii="Times New Roman" w:hAnsi="Times New Roman" w:cs="Times New Roman"/>
          <w:bCs/>
          <w:sz w:val="24"/>
          <w:szCs w:val="24"/>
          <w:lang w:val="es-CL"/>
        </w:rPr>
        <w:t xml:space="preserve">avanzada, la comprobación de la identidad del solicitante se realice de conformidad </w:t>
      </w:r>
      <w:r w:rsidR="00643A80">
        <w:rPr>
          <w:rFonts w:ascii="Times New Roman" w:hAnsi="Times New Roman" w:cs="Times New Roman"/>
          <w:bCs/>
          <w:sz w:val="24"/>
          <w:szCs w:val="24"/>
          <w:lang w:val="es-CL"/>
        </w:rPr>
        <w:t>a los procedimientos, requisitos y modalidades que señale el reglamento respectivo.</w:t>
      </w:r>
    </w:p>
    <w:p w14:paraId="291F20D1" w14:textId="25667B56" w:rsidR="00E97F01" w:rsidRPr="004302EB" w:rsidRDefault="001B497A" w:rsidP="00810977">
      <w:pPr>
        <w:tabs>
          <w:tab w:val="left" w:pos="498"/>
        </w:tabs>
        <w:jc w:val="both"/>
        <w:rPr>
          <w:rFonts w:ascii="Times New Roman" w:hAnsi="Times New Roman" w:cs="Times New Roman"/>
          <w:sz w:val="24"/>
          <w:szCs w:val="24"/>
        </w:rPr>
      </w:pPr>
      <w:r w:rsidRPr="001B497A">
        <w:rPr>
          <w:rFonts w:ascii="Times New Roman" w:hAnsi="Times New Roman" w:cs="Times New Roman"/>
          <w:sz w:val="24"/>
          <w:szCs w:val="24"/>
          <w:u w:val="single"/>
        </w:rPr>
        <w:t>Finalmente,</w:t>
      </w:r>
      <w:r>
        <w:rPr>
          <w:rFonts w:ascii="Times New Roman" w:hAnsi="Times New Roman" w:cs="Times New Roman"/>
          <w:sz w:val="24"/>
          <w:szCs w:val="24"/>
        </w:rPr>
        <w:t xml:space="preserve"> </w:t>
      </w:r>
      <w:r w:rsidR="00662907">
        <w:rPr>
          <w:rFonts w:ascii="Times New Roman" w:hAnsi="Times New Roman" w:cs="Times New Roman"/>
          <w:sz w:val="24"/>
          <w:szCs w:val="24"/>
        </w:rPr>
        <w:t xml:space="preserve">se propone incorporar un artículo 7 nuevo al proyecto de ley, </w:t>
      </w:r>
      <w:r w:rsidR="006F29BB">
        <w:rPr>
          <w:rFonts w:ascii="Times New Roman" w:hAnsi="Times New Roman" w:cs="Times New Roman"/>
          <w:sz w:val="24"/>
          <w:szCs w:val="24"/>
        </w:rPr>
        <w:t>a fin de o</w:t>
      </w:r>
      <w:r w:rsidR="00E97F01" w:rsidRPr="004302EB">
        <w:rPr>
          <w:rFonts w:ascii="Times New Roman" w:hAnsi="Times New Roman" w:cs="Times New Roman"/>
          <w:sz w:val="24"/>
          <w:szCs w:val="24"/>
        </w:rPr>
        <w:t>torgar reconocimiento legal a la Plataforma Trámites Electrónicos por medio de la cual los servicios de la Administración del Estado se relacionan directamente con las personas, permitiendo que los trámites y actuaciones que se realicen por medios electrónicos produzcan los mismos efectos que los realizados en las oficinas de los servicios.</w:t>
      </w:r>
    </w:p>
    <w:p w14:paraId="2A3AAB06" w14:textId="77777777" w:rsidR="00E97F01" w:rsidRPr="004302EB" w:rsidRDefault="00E97F01" w:rsidP="005A72B2">
      <w:pPr>
        <w:tabs>
          <w:tab w:val="left" w:pos="498"/>
        </w:tabs>
        <w:rPr>
          <w:rFonts w:ascii="Times New Roman" w:hAnsi="Times New Roman" w:cs="Times New Roman"/>
          <w:sz w:val="24"/>
          <w:szCs w:val="24"/>
        </w:rPr>
      </w:pPr>
    </w:p>
    <w:sectPr w:rsidR="00E97F01" w:rsidRPr="004302EB" w:rsidSect="00C905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69"/>
    <w:rsid w:val="0000712C"/>
    <w:rsid w:val="00036584"/>
    <w:rsid w:val="00076FC0"/>
    <w:rsid w:val="000A4F39"/>
    <w:rsid w:val="000B4AA7"/>
    <w:rsid w:val="000E3F7A"/>
    <w:rsid w:val="000E7C00"/>
    <w:rsid w:val="000F544F"/>
    <w:rsid w:val="00100E41"/>
    <w:rsid w:val="00180449"/>
    <w:rsid w:val="001960CB"/>
    <w:rsid w:val="001A5AF5"/>
    <w:rsid w:val="001A7536"/>
    <w:rsid w:val="001B497A"/>
    <w:rsid w:val="001B5018"/>
    <w:rsid w:val="001F2C28"/>
    <w:rsid w:val="002162C8"/>
    <w:rsid w:val="002434EB"/>
    <w:rsid w:val="0025205A"/>
    <w:rsid w:val="0028280B"/>
    <w:rsid w:val="00282A53"/>
    <w:rsid w:val="002A40C2"/>
    <w:rsid w:val="002B23C3"/>
    <w:rsid w:val="00311CD4"/>
    <w:rsid w:val="00335495"/>
    <w:rsid w:val="00376BEF"/>
    <w:rsid w:val="00390669"/>
    <w:rsid w:val="003D2790"/>
    <w:rsid w:val="003D7C48"/>
    <w:rsid w:val="003F34B0"/>
    <w:rsid w:val="004066C0"/>
    <w:rsid w:val="00426E6D"/>
    <w:rsid w:val="004302EB"/>
    <w:rsid w:val="00435ED9"/>
    <w:rsid w:val="004563FD"/>
    <w:rsid w:val="00477098"/>
    <w:rsid w:val="004A3129"/>
    <w:rsid w:val="004B7090"/>
    <w:rsid w:val="005051E7"/>
    <w:rsid w:val="00541777"/>
    <w:rsid w:val="005506D5"/>
    <w:rsid w:val="0055537F"/>
    <w:rsid w:val="005A4399"/>
    <w:rsid w:val="005A72B2"/>
    <w:rsid w:val="005B42F0"/>
    <w:rsid w:val="005B7EBF"/>
    <w:rsid w:val="005C36E9"/>
    <w:rsid w:val="006200F8"/>
    <w:rsid w:val="00622770"/>
    <w:rsid w:val="00643A80"/>
    <w:rsid w:val="00652D46"/>
    <w:rsid w:val="00662907"/>
    <w:rsid w:val="0069776E"/>
    <w:rsid w:val="006A1E3F"/>
    <w:rsid w:val="006C7A9A"/>
    <w:rsid w:val="006F29BB"/>
    <w:rsid w:val="00772CFE"/>
    <w:rsid w:val="00784F95"/>
    <w:rsid w:val="00806243"/>
    <w:rsid w:val="00810977"/>
    <w:rsid w:val="008554C8"/>
    <w:rsid w:val="008828BC"/>
    <w:rsid w:val="008A50AB"/>
    <w:rsid w:val="008A6978"/>
    <w:rsid w:val="008D7B66"/>
    <w:rsid w:val="008E104B"/>
    <w:rsid w:val="0093001A"/>
    <w:rsid w:val="00956E19"/>
    <w:rsid w:val="0097284E"/>
    <w:rsid w:val="0099396A"/>
    <w:rsid w:val="009A7755"/>
    <w:rsid w:val="009E2654"/>
    <w:rsid w:val="00A56E95"/>
    <w:rsid w:val="00A62AE7"/>
    <w:rsid w:val="00AE1765"/>
    <w:rsid w:val="00AF2E53"/>
    <w:rsid w:val="00B203FF"/>
    <w:rsid w:val="00BB0255"/>
    <w:rsid w:val="00BC11E6"/>
    <w:rsid w:val="00BC759C"/>
    <w:rsid w:val="00BD39F2"/>
    <w:rsid w:val="00BE410B"/>
    <w:rsid w:val="00BE63F0"/>
    <w:rsid w:val="00BF37E8"/>
    <w:rsid w:val="00C21BBC"/>
    <w:rsid w:val="00C3659E"/>
    <w:rsid w:val="00C36A98"/>
    <w:rsid w:val="00C41142"/>
    <w:rsid w:val="00C45269"/>
    <w:rsid w:val="00C50324"/>
    <w:rsid w:val="00C70581"/>
    <w:rsid w:val="00C77188"/>
    <w:rsid w:val="00C90529"/>
    <w:rsid w:val="00D102E8"/>
    <w:rsid w:val="00D6607F"/>
    <w:rsid w:val="00D743C3"/>
    <w:rsid w:val="00D755A5"/>
    <w:rsid w:val="00D96A9C"/>
    <w:rsid w:val="00DE0029"/>
    <w:rsid w:val="00E33635"/>
    <w:rsid w:val="00E55554"/>
    <w:rsid w:val="00E97F01"/>
    <w:rsid w:val="00EB29CD"/>
    <w:rsid w:val="00F51E86"/>
    <w:rsid w:val="00F74CCA"/>
    <w:rsid w:val="00FA16CA"/>
    <w:rsid w:val="00FD1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2D8797B"/>
  <w15:chartTrackingRefBased/>
  <w15:docId w15:val="{F6331861-E4B9-744E-9424-E5342E59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C48"/>
    <w:rPr>
      <w:lang w:val="es-ES_tradnl"/>
    </w:rPr>
  </w:style>
  <w:style w:type="paragraph" w:styleId="Ttulo1">
    <w:name w:val="heading 1"/>
    <w:basedOn w:val="Normal"/>
    <w:next w:val="Normal"/>
    <w:link w:val="Ttulo1Car"/>
    <w:uiPriority w:val="9"/>
    <w:qFormat/>
    <w:rsid w:val="003D7C4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7C48"/>
    <w:rPr>
      <w:rFonts w:asciiTheme="majorHAnsi" w:eastAsiaTheme="majorEastAsia" w:hAnsiTheme="majorHAnsi" w:cstheme="majorBidi"/>
      <w:b/>
      <w:bCs/>
      <w:color w:val="365F91" w:themeColor="accent1" w:themeShade="BF"/>
      <w:sz w:val="28"/>
      <w:szCs w:val="28"/>
      <w:lang w:val="es-ES"/>
    </w:rPr>
  </w:style>
  <w:style w:type="character" w:styleId="Textoennegrita">
    <w:name w:val="Strong"/>
    <w:basedOn w:val="Fuentedeprrafopredeter"/>
    <w:uiPriority w:val="22"/>
    <w:qFormat/>
    <w:rsid w:val="003D7C48"/>
    <w:rPr>
      <w:b/>
      <w:bCs/>
    </w:rPr>
  </w:style>
  <w:style w:type="character" w:styleId="nfasis">
    <w:name w:val="Emphasis"/>
    <w:basedOn w:val="Fuentedeprrafopredeter"/>
    <w:uiPriority w:val="20"/>
    <w:qFormat/>
    <w:rsid w:val="003D7C48"/>
    <w:rPr>
      <w:i/>
      <w:iCs/>
    </w:rPr>
  </w:style>
  <w:style w:type="paragraph" w:styleId="Prrafodelista">
    <w:name w:val="List Paragraph"/>
    <w:basedOn w:val="Normal"/>
    <w:uiPriority w:val="34"/>
    <w:qFormat/>
    <w:rsid w:val="003D7C48"/>
    <w:pPr>
      <w:ind w:left="720"/>
      <w:contextualSpacing/>
    </w:pPr>
  </w:style>
  <w:style w:type="paragraph" w:styleId="TtuloTDC">
    <w:name w:val="TOC Heading"/>
    <w:basedOn w:val="Ttulo1"/>
    <w:next w:val="Normal"/>
    <w:uiPriority w:val="39"/>
    <w:unhideWhenUsed/>
    <w:qFormat/>
    <w:rsid w:val="003D7C48"/>
    <w:pPr>
      <w:outlineLvl w:val="9"/>
    </w:pPr>
    <w:rPr>
      <w:lang w:val="es-ES_tradnl"/>
    </w:rPr>
  </w:style>
  <w:style w:type="paragraph" w:customStyle="1" w:styleId="Normal1">
    <w:name w:val="Normal1"/>
    <w:rsid w:val="00C45269"/>
    <w:pPr>
      <w:spacing w:after="0"/>
      <w:contextualSpacing/>
    </w:pPr>
    <w:rPr>
      <w:rFonts w:ascii="Arial" w:eastAsia="Arial" w:hAnsi="Arial" w:cs="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1110</Words>
  <Characters>6063</Characters>
  <Application>Microsoft Office Word</Application>
  <DocSecurity>0</DocSecurity>
  <Lines>89</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morales</dc:creator>
  <cp:keywords/>
  <dc:description/>
  <cp:lastModifiedBy>natalia morales</cp:lastModifiedBy>
  <cp:revision>97</cp:revision>
  <dcterms:created xsi:type="dcterms:W3CDTF">2018-11-23T02:23:00Z</dcterms:created>
  <dcterms:modified xsi:type="dcterms:W3CDTF">2018-11-23T19:48:00Z</dcterms:modified>
</cp:coreProperties>
</file>