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CD9" w:rsidRDefault="006F3CD9" w:rsidP="006F3CD9">
      <w:pPr>
        <w:jc w:val="center"/>
        <w:rPr>
          <w:rFonts w:ascii="Cochin" w:hAnsi="Cochin"/>
          <w:sz w:val="28"/>
          <w:szCs w:val="28"/>
          <w:lang w:val="es-ES"/>
        </w:rPr>
      </w:pPr>
      <w:r w:rsidRPr="006F3CD9">
        <w:rPr>
          <w:rFonts w:ascii="Cochin" w:hAnsi="Cochin"/>
          <w:sz w:val="28"/>
          <w:szCs w:val="28"/>
          <w:lang w:val="es-ES"/>
        </w:rPr>
        <w:t>Comisiones unidas salud y hacienda: Proyecto donación de órganos</w:t>
      </w:r>
    </w:p>
    <w:p w:rsidR="006F3CD9" w:rsidRPr="006F3CD9" w:rsidRDefault="006F3CD9" w:rsidP="006F3CD9">
      <w:pPr>
        <w:jc w:val="center"/>
        <w:rPr>
          <w:rFonts w:ascii="Cochin" w:hAnsi="Cochin"/>
          <w:sz w:val="28"/>
          <w:szCs w:val="28"/>
          <w:lang w:val="es-ES"/>
        </w:rPr>
      </w:pPr>
    </w:p>
    <w:p w:rsidR="006F3CD9" w:rsidRPr="006F3CD9" w:rsidRDefault="006F3CD9" w:rsidP="006F3CD9">
      <w:pPr>
        <w:jc w:val="both"/>
        <w:rPr>
          <w:rFonts w:ascii="Cochin" w:hAnsi="Cochin"/>
          <w:lang w:val="es-ES"/>
        </w:rPr>
      </w:pPr>
    </w:p>
    <w:p w:rsidR="001F02DA" w:rsidRPr="006F3CD9" w:rsidRDefault="006F3CD9" w:rsidP="006F3CD9">
      <w:pPr>
        <w:jc w:val="center"/>
        <w:rPr>
          <w:rFonts w:ascii="Cochin" w:hAnsi="Cochin"/>
          <w:lang w:val="es-ES"/>
        </w:rPr>
      </w:pPr>
      <w:r w:rsidRPr="006F3CD9">
        <w:rPr>
          <w:rFonts w:ascii="Cochin" w:hAnsi="Cochin"/>
          <w:lang w:val="es-ES"/>
        </w:rPr>
        <w:t>Libertad personal vs principios de salud pública:</w:t>
      </w:r>
    </w:p>
    <w:p w:rsidR="006F3CD9" w:rsidRPr="006F3CD9" w:rsidRDefault="006F3CD9" w:rsidP="006F3CD9">
      <w:pPr>
        <w:jc w:val="both"/>
        <w:rPr>
          <w:rFonts w:ascii="Cochin" w:hAnsi="Cochin"/>
          <w:lang w:val="es-ES"/>
        </w:rPr>
      </w:pPr>
    </w:p>
    <w:p w:rsidR="006F3CD9" w:rsidRPr="006F3CD9" w:rsidRDefault="006F3CD9" w:rsidP="006F3CD9">
      <w:pPr>
        <w:jc w:val="both"/>
        <w:rPr>
          <w:rFonts w:ascii="Cochin" w:hAnsi="Cochin"/>
          <w:lang w:val="es-ES"/>
        </w:rPr>
      </w:pPr>
      <w:r w:rsidRPr="006F3CD9">
        <w:rPr>
          <w:rFonts w:ascii="Cochin" w:hAnsi="Cochin"/>
          <w:lang w:val="es-ES"/>
        </w:rPr>
        <w:t xml:space="preserve">El proyecto de ley, tiene como objetivo incentivar la donación de órganos. Los objetivos de la comisión unida de salud </w:t>
      </w:r>
      <w:r>
        <w:rPr>
          <w:rFonts w:ascii="Cochin" w:hAnsi="Cochin"/>
          <w:lang w:val="es-ES"/>
        </w:rPr>
        <w:t xml:space="preserve">y hacienda, </w:t>
      </w:r>
      <w:r w:rsidRPr="006F3CD9">
        <w:rPr>
          <w:rFonts w:ascii="Cochin" w:hAnsi="Cochin"/>
          <w:lang w:val="es-ES"/>
        </w:rPr>
        <w:t xml:space="preserve">tiene que despejar dos temas: </w:t>
      </w:r>
    </w:p>
    <w:p w:rsidR="006F3CD9" w:rsidRPr="006F3CD9" w:rsidRDefault="006F3CD9" w:rsidP="006F3CD9">
      <w:pPr>
        <w:jc w:val="both"/>
        <w:rPr>
          <w:rFonts w:ascii="Cochin" w:hAnsi="Cochin"/>
          <w:lang w:val="es-ES"/>
        </w:rPr>
      </w:pPr>
    </w:p>
    <w:p w:rsidR="006F3CD9" w:rsidRPr="006F3CD9" w:rsidRDefault="006F3CD9" w:rsidP="006F3CD9">
      <w:pPr>
        <w:jc w:val="both"/>
        <w:rPr>
          <w:rFonts w:ascii="Cochin" w:hAnsi="Cochin"/>
          <w:lang w:val="es-ES"/>
        </w:rPr>
      </w:pPr>
    </w:p>
    <w:p w:rsidR="006F3CD9" w:rsidRPr="006F3CD9" w:rsidRDefault="006F3CD9" w:rsidP="006F3CD9">
      <w:pPr>
        <w:pStyle w:val="Prrafodelista"/>
        <w:numPr>
          <w:ilvl w:val="0"/>
          <w:numId w:val="1"/>
        </w:numPr>
        <w:jc w:val="both"/>
        <w:rPr>
          <w:rFonts w:ascii="Cochin" w:hAnsi="Cochin"/>
          <w:lang w:val="es-ES"/>
        </w:rPr>
      </w:pPr>
      <w:r w:rsidRPr="006F3CD9">
        <w:rPr>
          <w:rFonts w:ascii="Cochin" w:hAnsi="Cochin"/>
          <w:lang w:val="es-ES"/>
        </w:rPr>
        <w:t>Pertinencia de comisión de hacienda</w:t>
      </w:r>
      <w:r>
        <w:rPr>
          <w:rFonts w:ascii="Cochin" w:hAnsi="Cochin"/>
          <w:lang w:val="es-ES"/>
        </w:rPr>
        <w:t xml:space="preserve"> en análisis de artículos del proyecto</w:t>
      </w:r>
      <w:r w:rsidRPr="006F3CD9">
        <w:rPr>
          <w:rFonts w:ascii="Cochin" w:hAnsi="Cochin"/>
          <w:lang w:val="es-ES"/>
        </w:rPr>
        <w:t xml:space="preserve">: </w:t>
      </w:r>
    </w:p>
    <w:p w:rsidR="006F3CD9" w:rsidRPr="006F3CD9" w:rsidRDefault="006F3CD9" w:rsidP="006F3CD9">
      <w:pPr>
        <w:jc w:val="both"/>
        <w:rPr>
          <w:rFonts w:ascii="Cochin" w:hAnsi="Cochin"/>
          <w:lang w:val="es-ES"/>
        </w:rPr>
      </w:pPr>
    </w:p>
    <w:p w:rsidR="006F3CD9" w:rsidRPr="006F3CD9" w:rsidRDefault="006F3CD9" w:rsidP="006F3CD9">
      <w:pPr>
        <w:jc w:val="both"/>
        <w:rPr>
          <w:rFonts w:ascii="Cochin" w:hAnsi="Cochin"/>
          <w:lang w:val="es-ES"/>
        </w:rPr>
      </w:pPr>
      <w:r w:rsidRPr="006F3CD9">
        <w:rPr>
          <w:rFonts w:ascii="Cochin" w:hAnsi="Cochin"/>
          <w:lang w:val="es-ES"/>
        </w:rPr>
        <w:t xml:space="preserve">El articulo 27 del reglamento del Senado establece en su inciso cuarto lo siguiente: </w:t>
      </w:r>
    </w:p>
    <w:p w:rsidR="006F3CD9" w:rsidRPr="006F3CD9" w:rsidRDefault="006F3CD9" w:rsidP="006F3CD9">
      <w:pPr>
        <w:jc w:val="both"/>
        <w:rPr>
          <w:rFonts w:ascii="Cochin" w:hAnsi="Cochin"/>
          <w:lang w:val="es-CL"/>
        </w:rPr>
      </w:pPr>
      <w:r w:rsidRPr="006F3CD9">
        <w:rPr>
          <w:rFonts w:ascii="Cochin" w:hAnsi="Cochin"/>
          <w:lang w:val="es-CL"/>
        </w:rPr>
        <w:t>“La Comisión de Hacienda deberá informar los proyectos en lo relativo a su incidencia en materia presupuestaria y financiera del Estado, de sus organismos o empresas.</w:t>
      </w:r>
      <w:r>
        <w:rPr>
          <w:rFonts w:ascii="Cochin" w:hAnsi="Cochin"/>
          <w:lang w:val="es-CL"/>
        </w:rPr>
        <w:t>”</w:t>
      </w:r>
      <w:r>
        <w:rPr>
          <w:rStyle w:val="Refdenotaalpie"/>
          <w:rFonts w:ascii="Cochin" w:hAnsi="Cochin"/>
          <w:lang w:val="es-CL"/>
        </w:rPr>
        <w:footnoteReference w:id="1"/>
      </w:r>
      <w:r w:rsidRPr="006F3CD9">
        <w:rPr>
          <w:rFonts w:ascii="Cochin" w:hAnsi="Cochin"/>
          <w:lang w:val="es-CL"/>
        </w:rPr>
        <w:t xml:space="preserve">   </w:t>
      </w:r>
    </w:p>
    <w:p w:rsidR="006F3CD9" w:rsidRPr="006F3CD9" w:rsidRDefault="006F3CD9" w:rsidP="006F3CD9">
      <w:pPr>
        <w:jc w:val="both"/>
        <w:rPr>
          <w:rFonts w:ascii="Cochin" w:hAnsi="Cochin"/>
          <w:lang w:val="es-CL"/>
        </w:rPr>
      </w:pPr>
    </w:p>
    <w:p w:rsidR="006F3CD9" w:rsidRDefault="006F3CD9" w:rsidP="006F3CD9">
      <w:pPr>
        <w:jc w:val="both"/>
        <w:rPr>
          <w:rFonts w:ascii="Cochin" w:hAnsi="Cochin"/>
          <w:lang w:val="es-CL"/>
        </w:rPr>
      </w:pPr>
      <w:r w:rsidRPr="006F3CD9">
        <w:rPr>
          <w:rFonts w:ascii="Cochin" w:hAnsi="Cochin"/>
          <w:lang w:val="es-CL"/>
        </w:rPr>
        <w:t xml:space="preserve"> Se debe analizar si las modificaciones que se realizaron en la comisión de hacienda efectivamente dicen relacion con materia presupuestaria del estado. Las modificaciones son las siguientes: </w:t>
      </w:r>
    </w:p>
    <w:p w:rsidR="006F3CD9" w:rsidRDefault="006F3CD9" w:rsidP="006F3CD9">
      <w:pPr>
        <w:jc w:val="both"/>
        <w:rPr>
          <w:rFonts w:ascii="Cochin" w:hAnsi="Cochin"/>
          <w:lang w:val="es-CL"/>
        </w:rPr>
      </w:pPr>
    </w:p>
    <w:p w:rsidR="006F3CD9" w:rsidRDefault="006F3CD9" w:rsidP="006F3CD9">
      <w:pPr>
        <w:jc w:val="both"/>
        <w:rPr>
          <w:rFonts w:ascii="Cochin" w:hAnsi="Cochin"/>
          <w:lang w:val="es-CL"/>
        </w:rPr>
      </w:pPr>
      <w:r>
        <w:rPr>
          <w:rFonts w:ascii="Cochin" w:hAnsi="Cochin"/>
          <w:lang w:val="es-CL"/>
        </w:rPr>
        <w:t xml:space="preserve">En 1º artículo transitorio, se establece que las personas no donantes deben ratificar su condición de no donante ante un notario publico. La comisión de hacienda agregó al Registro Civil, a fin de hacer más fácil o expedita la ratificación, lo que si bien es pro libertad personal, va en contra de los objetivos del proyecto que es tener más personas como donantes de órganos y obstaculizar la no donación. </w:t>
      </w:r>
    </w:p>
    <w:p w:rsidR="006F3CD9" w:rsidRDefault="006F3CD9" w:rsidP="006F3CD9">
      <w:pPr>
        <w:jc w:val="both"/>
        <w:rPr>
          <w:rFonts w:ascii="Cochin" w:hAnsi="Cochin"/>
          <w:lang w:val="es-CL"/>
        </w:rPr>
      </w:pPr>
    </w:p>
    <w:p w:rsidR="006F3CD9" w:rsidRDefault="006F3CD9" w:rsidP="006F3CD9">
      <w:pPr>
        <w:pStyle w:val="Prrafodelista"/>
        <w:numPr>
          <w:ilvl w:val="0"/>
          <w:numId w:val="1"/>
        </w:numPr>
        <w:jc w:val="both"/>
        <w:rPr>
          <w:rFonts w:ascii="Cochin" w:hAnsi="Cochin"/>
          <w:lang w:val="es-CL"/>
        </w:rPr>
      </w:pPr>
      <w:r>
        <w:rPr>
          <w:rFonts w:ascii="Cochin" w:hAnsi="Cochin"/>
          <w:lang w:val="es-CL"/>
        </w:rPr>
        <w:t>Modificación de la comisión de hacienda:</w:t>
      </w:r>
    </w:p>
    <w:p w:rsidR="006F3CD9" w:rsidRDefault="006F3CD9" w:rsidP="006F3CD9">
      <w:pPr>
        <w:jc w:val="both"/>
        <w:rPr>
          <w:rFonts w:ascii="Cochin" w:hAnsi="Cochin"/>
          <w:lang w:val="es-CL"/>
        </w:rPr>
      </w:pPr>
    </w:p>
    <w:p w:rsidR="006F3CD9" w:rsidRDefault="006F3CD9" w:rsidP="006F3CD9">
      <w:pPr>
        <w:jc w:val="both"/>
        <w:rPr>
          <w:rFonts w:ascii="Cochin" w:hAnsi="Cochin"/>
          <w:lang w:val="es-CL"/>
        </w:rPr>
      </w:pPr>
      <w:r>
        <w:rPr>
          <w:rFonts w:ascii="Cochin" w:hAnsi="Cochin"/>
          <w:lang w:val="es-CL"/>
        </w:rPr>
        <w:t xml:space="preserve">Al incorporar al registro civil en este artículo transitorio se facilita el hecho de ratificar la condición de no donante, solo por el hecho de agregar un nuevo organismo que puede hacer este acto. El proyecto en la comsión de salud determinó que fuera solamente ante notario público. </w:t>
      </w:r>
    </w:p>
    <w:p w:rsidR="006F3CD9" w:rsidRDefault="006F3CD9" w:rsidP="006F3CD9">
      <w:pPr>
        <w:jc w:val="both"/>
        <w:rPr>
          <w:rFonts w:ascii="Cochin" w:hAnsi="Cochin"/>
          <w:lang w:val="es-CL"/>
        </w:rPr>
      </w:pPr>
    </w:p>
    <w:p w:rsidR="006F3CD9" w:rsidRDefault="006F3CD9" w:rsidP="006F3CD9">
      <w:pPr>
        <w:jc w:val="both"/>
        <w:rPr>
          <w:rFonts w:ascii="Cochin" w:hAnsi="Cochin"/>
          <w:lang w:val="es-CL"/>
        </w:rPr>
      </w:pPr>
      <w:r>
        <w:rPr>
          <w:rFonts w:ascii="Cochin" w:hAnsi="Cochin"/>
          <w:lang w:val="es-CL"/>
        </w:rPr>
        <w:t xml:space="preserve">El objetivo del proyecto de ley es incentivar mayor donación de órganos en consideración a que somos uno de los países que con tasas mas bajas de donación. </w:t>
      </w:r>
    </w:p>
    <w:p w:rsidR="006F3CD9" w:rsidRDefault="006F3CD9" w:rsidP="006F3CD9">
      <w:pPr>
        <w:jc w:val="both"/>
        <w:rPr>
          <w:rFonts w:ascii="Cochin" w:hAnsi="Cochin"/>
          <w:lang w:val="es-CL"/>
        </w:rPr>
      </w:pPr>
    </w:p>
    <w:p w:rsidR="006F3CD9" w:rsidRDefault="006F3CD9" w:rsidP="006F3CD9">
      <w:pPr>
        <w:jc w:val="both"/>
        <w:rPr>
          <w:rFonts w:ascii="Cochin" w:hAnsi="Cochin"/>
          <w:lang w:val="es-CL"/>
        </w:rPr>
      </w:pPr>
      <w:r>
        <w:rPr>
          <w:rFonts w:ascii="Cochin" w:hAnsi="Cochin"/>
          <w:lang w:val="es-CL"/>
        </w:rPr>
        <w:t xml:space="preserve">Con la donación que hace una persona, se pueden salvar ocho vidas, por eso es tan importante continuar con medidas que incentiven, pero a la vez obstaculicen la no donación. </w:t>
      </w:r>
    </w:p>
    <w:p w:rsidR="006F3CD9" w:rsidRDefault="006F3CD9" w:rsidP="006F3CD9">
      <w:pPr>
        <w:jc w:val="both"/>
        <w:rPr>
          <w:rFonts w:ascii="Cochin" w:hAnsi="Cochin"/>
          <w:lang w:val="es-CL"/>
        </w:rPr>
      </w:pPr>
    </w:p>
    <w:p w:rsidR="006F3CD9" w:rsidRDefault="006F3CD9" w:rsidP="006F3CD9">
      <w:pPr>
        <w:jc w:val="both"/>
        <w:rPr>
          <w:rFonts w:ascii="Cochin" w:hAnsi="Cochin"/>
          <w:lang w:val="es-CL"/>
        </w:rPr>
      </w:pPr>
      <w:r>
        <w:rPr>
          <w:rFonts w:ascii="Cochin" w:hAnsi="Cochin"/>
          <w:lang w:val="es-CL"/>
        </w:rPr>
        <w:t xml:space="preserve">La libertad personal es un derecho fundamental, sin embargo existen temas de salud publica donde esa libertad puede verse limitada. </w:t>
      </w:r>
    </w:p>
    <w:p w:rsidR="006F3CD9" w:rsidRDefault="006F3CD9" w:rsidP="006F3CD9">
      <w:pPr>
        <w:jc w:val="both"/>
        <w:rPr>
          <w:rFonts w:ascii="Cochin" w:hAnsi="Cochin"/>
          <w:lang w:val="es-CL"/>
        </w:rPr>
      </w:pPr>
      <w:r>
        <w:rPr>
          <w:rFonts w:ascii="Cochin" w:hAnsi="Cochin"/>
          <w:lang w:val="es-CL"/>
        </w:rPr>
        <w:t xml:space="preserve">La norma no prohibe a las personas, ni obliga a que todas deban ser donantes. Lo que hace solamente es poner un plazo de 6 meses para ratificar su condicion de no donante, en el </w:t>
      </w:r>
      <w:r>
        <w:rPr>
          <w:rFonts w:ascii="Cochin" w:hAnsi="Cochin"/>
          <w:lang w:val="es-CL"/>
        </w:rPr>
        <w:lastRenderedPageBreak/>
        <w:t xml:space="preserve">intento de hacer más dificultoso el registro de no donante y así cumplir con los objetivos de la ley. </w:t>
      </w:r>
    </w:p>
    <w:p w:rsidR="006F3CD9" w:rsidRDefault="006F3CD9" w:rsidP="006F3CD9">
      <w:pPr>
        <w:jc w:val="both"/>
        <w:rPr>
          <w:rFonts w:ascii="Cochin" w:hAnsi="Cochin"/>
          <w:lang w:val="es-CL"/>
        </w:rPr>
      </w:pPr>
    </w:p>
    <w:p w:rsidR="006F3CD9" w:rsidRDefault="006F3CD9" w:rsidP="006F3CD9">
      <w:pPr>
        <w:jc w:val="both"/>
        <w:rPr>
          <w:rFonts w:ascii="Cochin" w:hAnsi="Cochin"/>
          <w:lang w:val="es-CL"/>
        </w:rPr>
      </w:pPr>
      <w:r>
        <w:rPr>
          <w:rFonts w:ascii="Cochin" w:hAnsi="Cochin"/>
          <w:lang w:val="es-CL"/>
        </w:rPr>
        <w:t xml:space="preserve">La Salud </w:t>
      </w:r>
      <w:r w:rsidRPr="006F3CD9">
        <w:rPr>
          <w:rFonts w:ascii="Cochin" w:hAnsi="Cochin"/>
          <w:lang w:val="es-CL"/>
        </w:rPr>
        <w:t>Pública, es la responsabilidad estatal y ciudadana de protección de la salud como un derecho esencial, individual, colectivo y comunitario logrado en función de las condiciones de bienestar y calidad de vida</w:t>
      </w:r>
      <w:r>
        <w:rPr>
          <w:rStyle w:val="Refdenotaalpie"/>
          <w:rFonts w:ascii="Cochin" w:hAnsi="Cochin"/>
          <w:lang w:val="es-CL"/>
        </w:rPr>
        <w:footnoteReference w:id="2"/>
      </w:r>
      <w:r w:rsidRPr="006F3CD9">
        <w:rPr>
          <w:rFonts w:ascii="Cochin" w:hAnsi="Cochin"/>
          <w:lang w:val="es-CL"/>
        </w:rPr>
        <w:t>.</w:t>
      </w:r>
    </w:p>
    <w:p w:rsidR="006F3CD9" w:rsidRDefault="006F3CD9" w:rsidP="006F3CD9">
      <w:pPr>
        <w:jc w:val="both"/>
        <w:rPr>
          <w:rFonts w:ascii="Cochin" w:hAnsi="Cochin"/>
          <w:lang w:val="es-CL"/>
        </w:rPr>
      </w:pPr>
    </w:p>
    <w:p w:rsidR="006F3CD9" w:rsidRDefault="006F3CD9" w:rsidP="006F3CD9">
      <w:pPr>
        <w:jc w:val="both"/>
        <w:rPr>
          <w:rFonts w:ascii="Cochin" w:hAnsi="Cochin"/>
          <w:lang w:val="es-CL"/>
        </w:rPr>
      </w:pPr>
      <w:r>
        <w:rPr>
          <w:rFonts w:ascii="Cochin" w:hAnsi="Cochin"/>
          <w:lang w:val="es-CL"/>
        </w:rPr>
        <w:t xml:space="preserve">De todas maneras si se considera que puede ser el registro civil o un notario público quien haga la ratificacion de la condición de no donante, lo importante es que el plazo de 6 meses se mantenga y si no se ratifica la condición, se considerará que la persona es donante. </w:t>
      </w:r>
    </w:p>
    <w:p w:rsidR="006F3CD9" w:rsidRDefault="006F3CD9" w:rsidP="006F3CD9">
      <w:pPr>
        <w:jc w:val="both"/>
        <w:rPr>
          <w:rFonts w:ascii="Cochin" w:hAnsi="Cochin"/>
          <w:lang w:val="es-CL"/>
        </w:rPr>
      </w:pPr>
    </w:p>
    <w:p w:rsidR="006F3CD9" w:rsidRPr="006F3CD9" w:rsidRDefault="006F3CD9" w:rsidP="006F3CD9">
      <w:pPr>
        <w:jc w:val="both"/>
        <w:rPr>
          <w:rFonts w:ascii="Cochin" w:hAnsi="Cochin"/>
          <w:lang w:val="es-CL"/>
        </w:rPr>
      </w:pPr>
      <w:bookmarkStart w:id="0" w:name="_GoBack"/>
      <w:bookmarkEnd w:id="0"/>
    </w:p>
    <w:p w:rsidR="006F3CD9" w:rsidRDefault="006F3CD9" w:rsidP="006F3CD9">
      <w:pPr>
        <w:jc w:val="both"/>
        <w:rPr>
          <w:rFonts w:ascii="Cochin" w:hAnsi="Cochin"/>
          <w:lang w:val="es-CL"/>
        </w:rPr>
      </w:pPr>
    </w:p>
    <w:p w:rsidR="006F3CD9" w:rsidRDefault="006F3CD9" w:rsidP="006F3CD9">
      <w:pPr>
        <w:jc w:val="both"/>
        <w:rPr>
          <w:rFonts w:ascii="Cochin" w:hAnsi="Cochin"/>
          <w:lang w:val="es-CL"/>
        </w:rPr>
      </w:pPr>
    </w:p>
    <w:p w:rsidR="006F3CD9" w:rsidRDefault="006F3CD9" w:rsidP="006F3CD9">
      <w:pPr>
        <w:jc w:val="both"/>
        <w:rPr>
          <w:rFonts w:ascii="Cochin" w:hAnsi="Cochin"/>
          <w:lang w:val="es-CL"/>
        </w:rPr>
      </w:pPr>
      <w:r>
        <w:rPr>
          <w:rFonts w:ascii="Cochin" w:hAnsi="Cochin"/>
          <w:lang w:val="es-CL"/>
        </w:rPr>
        <w:t xml:space="preserve">                              </w:t>
      </w:r>
    </w:p>
    <w:p w:rsidR="006F3CD9" w:rsidRDefault="006F3CD9" w:rsidP="006F3CD9">
      <w:pPr>
        <w:jc w:val="both"/>
        <w:rPr>
          <w:rFonts w:ascii="Cochin" w:hAnsi="Cochin"/>
          <w:lang w:val="es-CL"/>
        </w:rPr>
      </w:pPr>
    </w:p>
    <w:p w:rsidR="006F3CD9" w:rsidRDefault="006F3CD9" w:rsidP="006F3CD9">
      <w:pPr>
        <w:jc w:val="both"/>
        <w:rPr>
          <w:rFonts w:ascii="Cochin" w:hAnsi="Cochin"/>
          <w:lang w:val="es-CL"/>
        </w:rPr>
      </w:pPr>
    </w:p>
    <w:p w:rsidR="006F3CD9" w:rsidRDefault="006F3CD9" w:rsidP="006F3CD9">
      <w:pPr>
        <w:jc w:val="both"/>
        <w:rPr>
          <w:rFonts w:ascii="Cochin" w:hAnsi="Cochin"/>
          <w:lang w:val="es-CL"/>
        </w:rPr>
      </w:pPr>
    </w:p>
    <w:p w:rsidR="006F3CD9" w:rsidRPr="006F3CD9" w:rsidRDefault="006F3CD9" w:rsidP="006F3CD9">
      <w:pPr>
        <w:jc w:val="both"/>
        <w:rPr>
          <w:rFonts w:ascii="Cochin" w:hAnsi="Cochin"/>
          <w:lang w:val="es-CL"/>
        </w:rPr>
      </w:pPr>
    </w:p>
    <w:p w:rsidR="006F3CD9" w:rsidRPr="006F3CD9" w:rsidRDefault="006F3CD9" w:rsidP="006F3CD9">
      <w:pPr>
        <w:jc w:val="both"/>
        <w:rPr>
          <w:rFonts w:ascii="Cochin" w:hAnsi="Cochin"/>
          <w:lang w:val="es-CL"/>
        </w:rPr>
      </w:pPr>
      <w:r w:rsidRPr="006F3CD9">
        <w:rPr>
          <w:rFonts w:ascii="Cochin" w:hAnsi="Cochin"/>
          <w:lang w:val="es-CL"/>
        </w:rPr>
        <w:t xml:space="preserve">             </w:t>
      </w:r>
    </w:p>
    <w:p w:rsidR="006F3CD9" w:rsidRDefault="006F3CD9" w:rsidP="006F3CD9">
      <w:pPr>
        <w:rPr>
          <w:lang w:val="es-CL"/>
        </w:rPr>
      </w:pPr>
    </w:p>
    <w:p w:rsidR="006F3CD9" w:rsidRPr="006F3CD9" w:rsidRDefault="006F3CD9" w:rsidP="006F3CD9">
      <w:pPr>
        <w:rPr>
          <w:lang w:val="es-CL"/>
        </w:rPr>
      </w:pPr>
    </w:p>
    <w:p w:rsidR="006F3CD9" w:rsidRDefault="006F3CD9" w:rsidP="006F3CD9">
      <w:pPr>
        <w:rPr>
          <w:lang w:val="es-ES"/>
        </w:rPr>
      </w:pPr>
      <w:r>
        <w:rPr>
          <w:lang w:val="es-ES"/>
        </w:rPr>
        <w:t xml:space="preserve"> </w:t>
      </w:r>
    </w:p>
    <w:p w:rsidR="006F3CD9" w:rsidRPr="006F3CD9" w:rsidRDefault="006F3CD9" w:rsidP="006F3CD9">
      <w:pPr>
        <w:rPr>
          <w:lang w:val="es-ES"/>
        </w:rPr>
      </w:pPr>
    </w:p>
    <w:p w:rsidR="006F3CD9" w:rsidRPr="006F3CD9" w:rsidRDefault="006F3CD9">
      <w:pPr>
        <w:rPr>
          <w:lang w:val="es-ES"/>
        </w:rPr>
      </w:pPr>
    </w:p>
    <w:sectPr w:rsidR="006F3CD9" w:rsidRPr="006F3CD9" w:rsidSect="00B4780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5EF" w:rsidRDefault="00BF55EF" w:rsidP="006F3CD9">
      <w:r>
        <w:separator/>
      </w:r>
    </w:p>
  </w:endnote>
  <w:endnote w:type="continuationSeparator" w:id="0">
    <w:p w:rsidR="00BF55EF" w:rsidRDefault="00BF55EF" w:rsidP="006F3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chin">
    <w:panose1 w:val="02000603020000020003"/>
    <w:charset w:val="00"/>
    <w:family w:val="auto"/>
    <w:pitch w:val="variable"/>
    <w:sig w:usb0="800002FF" w:usb1="4000004A"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5EF" w:rsidRDefault="00BF55EF" w:rsidP="006F3CD9">
      <w:r>
        <w:separator/>
      </w:r>
    </w:p>
  </w:footnote>
  <w:footnote w:type="continuationSeparator" w:id="0">
    <w:p w:rsidR="00BF55EF" w:rsidRDefault="00BF55EF" w:rsidP="006F3CD9">
      <w:r>
        <w:continuationSeparator/>
      </w:r>
    </w:p>
  </w:footnote>
  <w:footnote w:id="1">
    <w:p w:rsidR="006F3CD9" w:rsidRPr="006F3CD9" w:rsidRDefault="006F3CD9">
      <w:pPr>
        <w:pStyle w:val="Textonotapie"/>
        <w:rPr>
          <w:lang w:val="es-ES"/>
        </w:rPr>
      </w:pPr>
      <w:r>
        <w:rPr>
          <w:rStyle w:val="Refdenotaalpie"/>
        </w:rPr>
        <w:footnoteRef/>
      </w:r>
      <w:r>
        <w:t xml:space="preserve"> </w:t>
      </w:r>
      <w:r>
        <w:rPr>
          <w:lang w:val="es-ES"/>
        </w:rPr>
        <w:t xml:space="preserve">Reglamento del Senado. </w:t>
      </w:r>
    </w:p>
  </w:footnote>
  <w:footnote w:id="2">
    <w:p w:rsidR="006F3CD9" w:rsidRPr="006F3CD9" w:rsidRDefault="006F3CD9">
      <w:pPr>
        <w:pStyle w:val="Textonotapie"/>
        <w:rPr>
          <w:lang w:val="es-ES"/>
        </w:rPr>
      </w:pPr>
      <w:r>
        <w:rPr>
          <w:rStyle w:val="Refdenotaalpie"/>
        </w:rPr>
        <w:footnoteRef/>
      </w:r>
      <w:r>
        <w:t xml:space="preserve">  </w:t>
      </w:r>
      <w:r w:rsidRPr="006F3CD9">
        <w:t>https://www.minsalud.gov.co/salud/Paginas/SaludPublica.aspx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887D4E"/>
    <w:multiLevelType w:val="hybridMultilevel"/>
    <w:tmpl w:val="882A1B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D9"/>
    <w:rsid w:val="006F3CD9"/>
    <w:rsid w:val="00AA7FA7"/>
    <w:rsid w:val="00B4780D"/>
    <w:rsid w:val="00BF55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DEE6"/>
  <w14:defaultImageDpi w14:val="32767"/>
  <w15:chartTrackingRefBased/>
  <w15:docId w15:val="{49D095D7-16D6-AD4B-9758-8DC6ED1C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3CD9"/>
    <w:pPr>
      <w:ind w:left="720"/>
      <w:contextualSpacing/>
    </w:pPr>
  </w:style>
  <w:style w:type="paragraph" w:styleId="Textonotapie">
    <w:name w:val="footnote text"/>
    <w:basedOn w:val="Normal"/>
    <w:link w:val="TextonotapieCar"/>
    <w:uiPriority w:val="99"/>
    <w:semiHidden/>
    <w:unhideWhenUsed/>
    <w:rsid w:val="006F3CD9"/>
    <w:rPr>
      <w:sz w:val="20"/>
      <w:szCs w:val="20"/>
    </w:rPr>
  </w:style>
  <w:style w:type="character" w:customStyle="1" w:styleId="TextonotapieCar">
    <w:name w:val="Texto nota pie Car"/>
    <w:basedOn w:val="Fuentedeprrafopredeter"/>
    <w:link w:val="Textonotapie"/>
    <w:uiPriority w:val="99"/>
    <w:semiHidden/>
    <w:rsid w:val="006F3CD9"/>
    <w:rPr>
      <w:sz w:val="20"/>
      <w:szCs w:val="20"/>
    </w:rPr>
  </w:style>
  <w:style w:type="character" w:styleId="Refdenotaalpie">
    <w:name w:val="footnote reference"/>
    <w:basedOn w:val="Fuentedeprrafopredeter"/>
    <w:uiPriority w:val="99"/>
    <w:semiHidden/>
    <w:unhideWhenUsed/>
    <w:rsid w:val="006F3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559364">
      <w:bodyDiv w:val="1"/>
      <w:marLeft w:val="0"/>
      <w:marRight w:val="0"/>
      <w:marTop w:val="0"/>
      <w:marBottom w:val="0"/>
      <w:divBdr>
        <w:top w:val="none" w:sz="0" w:space="0" w:color="auto"/>
        <w:left w:val="none" w:sz="0" w:space="0" w:color="auto"/>
        <w:bottom w:val="none" w:sz="0" w:space="0" w:color="auto"/>
        <w:right w:val="none" w:sz="0" w:space="0" w:color="auto"/>
      </w:divBdr>
    </w:div>
    <w:div w:id="613172665">
      <w:bodyDiv w:val="1"/>
      <w:marLeft w:val="0"/>
      <w:marRight w:val="0"/>
      <w:marTop w:val="0"/>
      <w:marBottom w:val="0"/>
      <w:divBdr>
        <w:top w:val="none" w:sz="0" w:space="0" w:color="auto"/>
        <w:left w:val="none" w:sz="0" w:space="0" w:color="auto"/>
        <w:bottom w:val="none" w:sz="0" w:space="0" w:color="auto"/>
        <w:right w:val="none" w:sz="0" w:space="0" w:color="auto"/>
      </w:divBdr>
    </w:div>
    <w:div w:id="17209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DF7BECC0-D986-F440-83DA-7E5C7304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438</Words>
  <Characters>2414</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Mallega Acevedo</dc:creator>
  <cp:keywords/>
  <dc:description/>
  <cp:lastModifiedBy>Melissa Mallega Acevedo</cp:lastModifiedBy>
  <cp:revision>1</cp:revision>
  <dcterms:created xsi:type="dcterms:W3CDTF">2018-12-11T14:59:00Z</dcterms:created>
  <dcterms:modified xsi:type="dcterms:W3CDTF">2018-12-11T16:28:00Z</dcterms:modified>
</cp:coreProperties>
</file>