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1973" w:rsidRDefault="00941973" w:rsidP="00941973">
      <w:pPr>
        <w:jc w:val="center"/>
        <w:rPr>
          <w:b/>
          <w:u w:val="single"/>
        </w:rPr>
      </w:pPr>
    </w:p>
    <w:p w:rsidR="00941973" w:rsidRDefault="00877447" w:rsidP="00941973">
      <w:pPr>
        <w:jc w:val="center"/>
        <w:rPr>
          <w:b/>
          <w:u w:val="single"/>
        </w:rPr>
      </w:pPr>
      <w:r>
        <w:rPr>
          <w:b/>
          <w:u w:val="single"/>
        </w:rPr>
        <w:t xml:space="preserve">INFORME DE TRABAJO </w:t>
      </w:r>
    </w:p>
    <w:p w:rsidR="00877447" w:rsidRDefault="00877447" w:rsidP="00941973">
      <w:pPr>
        <w:jc w:val="center"/>
        <w:rPr>
          <w:b/>
          <w:sz w:val="28"/>
        </w:rPr>
      </w:pPr>
      <w:r w:rsidRPr="00877447">
        <w:rPr>
          <w:b/>
          <w:sz w:val="28"/>
        </w:rPr>
        <w:t>JOSÉ ALEJANDRO BECERRA PINEDA</w:t>
      </w:r>
    </w:p>
    <w:p w:rsidR="00877447" w:rsidRPr="00877447" w:rsidRDefault="00877447" w:rsidP="00941973">
      <w:pPr>
        <w:jc w:val="center"/>
        <w:rPr>
          <w:b/>
          <w:sz w:val="28"/>
        </w:rPr>
      </w:pPr>
      <w:r>
        <w:rPr>
          <w:b/>
          <w:sz w:val="28"/>
        </w:rPr>
        <w:t>Rut: 11.922.957 - K</w:t>
      </w:r>
    </w:p>
    <w:p w:rsidR="00877447" w:rsidRDefault="00877447" w:rsidP="00941973">
      <w:pPr>
        <w:jc w:val="center"/>
      </w:pPr>
    </w:p>
    <w:p w:rsidR="00877447" w:rsidRDefault="00877447" w:rsidP="00941973">
      <w:pPr>
        <w:jc w:val="center"/>
      </w:pPr>
    </w:p>
    <w:p w:rsidR="00877447" w:rsidRDefault="00877447" w:rsidP="00941973">
      <w:pPr>
        <w:jc w:val="center"/>
      </w:pPr>
      <w:r>
        <w:t xml:space="preserve">Periodo mes de </w:t>
      </w:r>
      <w:r w:rsidR="00E91085">
        <w:t>diciembre</w:t>
      </w:r>
    </w:p>
    <w:p w:rsidR="00877447" w:rsidRDefault="00877447" w:rsidP="00877447">
      <w:pPr>
        <w:jc w:val="center"/>
      </w:pPr>
    </w:p>
    <w:p w:rsidR="00877447" w:rsidRDefault="00877447" w:rsidP="00877447">
      <w:pPr>
        <w:jc w:val="center"/>
      </w:pPr>
      <w:r>
        <w:t>Actividades desarrolladas en virtud de contrato de prestación de servicios a honorarios.</w:t>
      </w:r>
    </w:p>
    <w:p w:rsidR="00877447" w:rsidRPr="00877447" w:rsidRDefault="00877447" w:rsidP="00877447">
      <w:pPr>
        <w:jc w:val="center"/>
      </w:pPr>
      <w:r>
        <w:t>Asignación personal de apoyo comité con fondos traspasados de asesoría externa</w:t>
      </w: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941973" w:rsidRDefault="00877447" w:rsidP="00941973">
      <w:pPr>
        <w:jc w:val="center"/>
        <w:rPr>
          <w:b/>
          <w:u w:val="single"/>
        </w:rPr>
      </w:pPr>
      <w:r>
        <w:rPr>
          <w:b/>
          <w:u w:val="single"/>
        </w:rPr>
        <w:lastRenderedPageBreak/>
        <w:t>GESTIONES Y ORGA</w:t>
      </w:r>
      <w:r w:rsidR="00941973">
        <w:rPr>
          <w:b/>
          <w:u w:val="single"/>
        </w:rPr>
        <w:t>NIZACION DE ACTIVIDADES</w:t>
      </w:r>
    </w:p>
    <w:p w:rsidR="000B53B1" w:rsidRDefault="000B53B1" w:rsidP="00941973">
      <w:pPr>
        <w:rPr>
          <w:b/>
        </w:rPr>
      </w:pPr>
      <w:r w:rsidRPr="00D722C8">
        <w:rPr>
          <w:b/>
        </w:rPr>
        <w:t xml:space="preserve">Colaboración </w:t>
      </w:r>
      <w:r w:rsidR="00ED7BB1">
        <w:rPr>
          <w:b/>
        </w:rPr>
        <w:t xml:space="preserve">para abordar con </w:t>
      </w:r>
      <w:proofErr w:type="spellStart"/>
      <w:r w:rsidR="00ED7BB1">
        <w:rPr>
          <w:b/>
        </w:rPr>
        <w:t>el</w:t>
      </w:r>
      <w:proofErr w:type="spellEnd"/>
      <w:r w:rsidR="00ED7BB1">
        <w:rPr>
          <w:b/>
        </w:rPr>
        <w:t xml:space="preserve"> Ministerio de Medio Ambiente situación del Registro de </w:t>
      </w:r>
      <w:proofErr w:type="spellStart"/>
      <w:r w:rsidR="00ED7BB1">
        <w:rPr>
          <w:b/>
        </w:rPr>
        <w:t>Montreux</w:t>
      </w:r>
      <w:proofErr w:type="spellEnd"/>
    </w:p>
    <w:p w:rsidR="008533FA" w:rsidRPr="00D722C8" w:rsidRDefault="008533FA" w:rsidP="00941973">
      <w:pPr>
        <w:rPr>
          <w:b/>
        </w:rPr>
      </w:pPr>
      <w:r>
        <w:rPr>
          <w:b/>
        </w:rPr>
        <w:t>-----------------</w:t>
      </w:r>
    </w:p>
    <w:p w:rsidR="00ED7BB1" w:rsidRPr="00ED7BB1" w:rsidRDefault="00ED7BB1" w:rsidP="00ED7BB1">
      <w:pPr>
        <w:spacing w:after="0" w:line="240" w:lineRule="atLeast"/>
        <w:jc w:val="center"/>
        <w:rPr>
          <w:rFonts w:ascii="Cambria" w:eastAsia="Times New Roman" w:hAnsi="Cambria" w:cs="Times New Roman"/>
          <w:b/>
          <w:caps/>
          <w:sz w:val="24"/>
          <w:szCs w:val="24"/>
          <w:lang w:eastAsia="es-CL"/>
        </w:rPr>
      </w:pPr>
      <w:r w:rsidRPr="00ED7BB1">
        <w:rPr>
          <w:rFonts w:ascii="Cambria" w:eastAsia="Times New Roman" w:hAnsi="Cambria" w:cs="Times New Roman"/>
          <w:b/>
          <w:caps/>
          <w:sz w:val="24"/>
          <w:szCs w:val="24"/>
          <w:lang w:eastAsia="es-CL"/>
        </w:rPr>
        <w:t>Minuta</w:t>
      </w:r>
    </w:p>
    <w:p w:rsidR="00ED7BB1" w:rsidRPr="00ED7BB1" w:rsidRDefault="00ED7BB1" w:rsidP="00ED7BB1">
      <w:pPr>
        <w:spacing w:after="0" w:line="240" w:lineRule="atLeast"/>
        <w:jc w:val="center"/>
        <w:rPr>
          <w:rFonts w:ascii="Cambria" w:eastAsia="Times New Roman" w:hAnsi="Cambria" w:cs="Times New Roman"/>
          <w:b/>
          <w:caps/>
          <w:sz w:val="24"/>
          <w:szCs w:val="24"/>
          <w:lang w:eastAsia="es-CL"/>
        </w:rPr>
      </w:pPr>
      <w:r w:rsidRPr="00ED7BB1">
        <w:rPr>
          <w:rFonts w:ascii="Cambria" w:eastAsia="Times New Roman" w:hAnsi="Cambria" w:cs="Times New Roman"/>
          <w:b/>
          <w:caps/>
          <w:sz w:val="24"/>
          <w:szCs w:val="24"/>
          <w:lang w:eastAsia="es-CL"/>
        </w:rPr>
        <w:t>Santuario de la naturaleza Carlos Anwandter y Registro de Montreux</w:t>
      </w:r>
    </w:p>
    <w:p w:rsidR="00ED7BB1" w:rsidRPr="00ED7BB1" w:rsidRDefault="00ED7BB1" w:rsidP="00ED7BB1">
      <w:pPr>
        <w:spacing w:after="0" w:line="240" w:lineRule="atLeast"/>
        <w:jc w:val="both"/>
        <w:rPr>
          <w:rFonts w:ascii="Cambria" w:eastAsia="Times New Roman" w:hAnsi="Cambria" w:cs="Times New Roman"/>
          <w:b/>
          <w:sz w:val="24"/>
          <w:szCs w:val="24"/>
          <w:lang w:eastAsia="es-CL"/>
        </w:rPr>
      </w:pPr>
    </w:p>
    <w:p w:rsidR="00ED7BB1" w:rsidRPr="00ED7BB1" w:rsidRDefault="00ED7BB1" w:rsidP="00ED7BB1">
      <w:pPr>
        <w:spacing w:after="0" w:line="240" w:lineRule="atLeast"/>
        <w:jc w:val="both"/>
        <w:rPr>
          <w:rFonts w:ascii="Cambria" w:eastAsia="Times New Roman" w:hAnsi="Cambria" w:cs="Times New Roman"/>
          <w:sz w:val="24"/>
          <w:szCs w:val="24"/>
          <w:lang w:eastAsia="es-ES_tradnl"/>
        </w:rPr>
      </w:pPr>
      <w:r w:rsidRPr="00ED7BB1">
        <w:rPr>
          <w:rFonts w:ascii="Cambria" w:eastAsia="Times New Roman" w:hAnsi="Cambria" w:cs="Times New Roman"/>
          <w:sz w:val="24"/>
          <w:szCs w:val="24"/>
          <w:lang w:eastAsia="es-ES_tradnl"/>
        </w:rPr>
        <w:t xml:space="preserve">El Registro de </w:t>
      </w:r>
      <w:proofErr w:type="spellStart"/>
      <w:r w:rsidRPr="00ED7BB1">
        <w:rPr>
          <w:rFonts w:ascii="Cambria" w:eastAsia="Times New Roman" w:hAnsi="Cambria" w:cs="Times New Roman"/>
          <w:sz w:val="24"/>
          <w:szCs w:val="24"/>
          <w:lang w:eastAsia="es-ES_tradnl"/>
        </w:rPr>
        <w:t>Montreux</w:t>
      </w:r>
      <w:proofErr w:type="spellEnd"/>
      <w:r w:rsidRPr="00ED7BB1">
        <w:rPr>
          <w:rFonts w:ascii="Cambria" w:eastAsia="Times New Roman" w:hAnsi="Cambria" w:cs="Times New Roman"/>
          <w:sz w:val="24"/>
          <w:szCs w:val="24"/>
          <w:lang w:eastAsia="es-ES_tradnl"/>
        </w:rPr>
        <w:t xml:space="preserve"> es un registro de los humedales inscritos en la Lista de Humedales de Importancia Internacional en los que se est</w:t>
      </w:r>
      <w:r w:rsidRPr="00ED7BB1">
        <w:rPr>
          <w:rFonts w:ascii="Cambria" w:eastAsia="Times New Roman" w:hAnsi="Cambria" w:cs="Calibri"/>
          <w:sz w:val="24"/>
          <w:szCs w:val="24"/>
          <w:lang w:eastAsia="es-ES_tradnl"/>
        </w:rPr>
        <w:t>án</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produciendo</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se</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han</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producido</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o</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pueden</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producirse</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cambios</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en</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las</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características</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ecológicas</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como</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consecuencia</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del</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de</w:t>
      </w:r>
      <w:r w:rsidRPr="00ED7BB1">
        <w:rPr>
          <w:rFonts w:ascii="Cambria" w:eastAsia="Times New Roman" w:hAnsi="Cambria" w:cs="Times New Roman"/>
          <w:sz w:val="24"/>
          <w:szCs w:val="24"/>
          <w:lang w:eastAsia="es-ES_tradnl"/>
        </w:rPr>
        <w:t>sarrollo tecnol</w:t>
      </w:r>
      <w:r w:rsidRPr="00ED7BB1">
        <w:rPr>
          <w:rFonts w:ascii="Cambria" w:eastAsia="Times New Roman" w:hAnsi="Cambria" w:cs="Calibri"/>
          <w:sz w:val="24"/>
          <w:szCs w:val="24"/>
          <w:lang w:eastAsia="es-ES_tradnl"/>
        </w:rPr>
        <w:t>ógico</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la</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contaminación</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u</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otra</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intervención</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del</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ser</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humano</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El</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Registro</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se</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lleva</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como</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parte</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de</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la</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Lista</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de</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Ramsar</w:t>
      </w:r>
      <w:r w:rsidRPr="00ED7BB1">
        <w:rPr>
          <w:rFonts w:ascii="Cambria" w:eastAsia="Times New Roman" w:hAnsi="Cambria" w:cs="Times New Roman"/>
          <w:sz w:val="24"/>
          <w:szCs w:val="24"/>
          <w:lang w:eastAsia="es-ES_tradnl"/>
        </w:rPr>
        <w:t xml:space="preserve">, (4ª COP, </w:t>
      </w:r>
      <w:proofErr w:type="spellStart"/>
      <w:r w:rsidRPr="00ED7BB1">
        <w:rPr>
          <w:rFonts w:ascii="Cambria" w:eastAsia="Times New Roman" w:hAnsi="Cambria" w:cs="Times New Roman"/>
          <w:sz w:val="24"/>
          <w:szCs w:val="24"/>
          <w:lang w:eastAsia="es-ES_tradnl"/>
        </w:rPr>
        <w:t>Montreux</w:t>
      </w:r>
      <w:proofErr w:type="spellEnd"/>
      <w:r w:rsidRPr="00ED7BB1">
        <w:rPr>
          <w:rFonts w:ascii="Cambria" w:eastAsia="Times New Roman" w:hAnsi="Cambria" w:cs="Times New Roman"/>
          <w:sz w:val="24"/>
          <w:szCs w:val="24"/>
          <w:lang w:eastAsia="es-ES_tradnl"/>
        </w:rPr>
        <w:t>, Suiza).</w:t>
      </w:r>
    </w:p>
    <w:p w:rsidR="00ED7BB1" w:rsidRPr="00ED7BB1" w:rsidRDefault="00ED7BB1" w:rsidP="00ED7BB1">
      <w:pPr>
        <w:spacing w:after="0" w:line="240" w:lineRule="atLeast"/>
        <w:jc w:val="both"/>
        <w:rPr>
          <w:rFonts w:ascii="Cambria" w:eastAsia="Times New Roman" w:hAnsi="Cambria" w:cs="Times New Roman"/>
          <w:sz w:val="16"/>
          <w:szCs w:val="16"/>
          <w:lang w:eastAsia="es-CL"/>
        </w:rPr>
      </w:pPr>
    </w:p>
    <w:p w:rsidR="00ED7BB1" w:rsidRPr="00ED7BB1" w:rsidRDefault="00ED7BB1" w:rsidP="00ED7BB1">
      <w:pPr>
        <w:spacing w:after="0" w:line="240" w:lineRule="atLeast"/>
        <w:jc w:val="both"/>
        <w:rPr>
          <w:rFonts w:ascii="Cambria" w:eastAsia="Times New Roman" w:hAnsi="Cambria" w:cs="Times New Roman"/>
          <w:b/>
          <w:bCs/>
          <w:sz w:val="24"/>
          <w:szCs w:val="24"/>
          <w:lang w:eastAsia="es-ES_tradnl"/>
        </w:rPr>
      </w:pPr>
      <w:r w:rsidRPr="00ED7BB1">
        <w:rPr>
          <w:rFonts w:ascii="Cambria" w:eastAsia="Times New Roman" w:hAnsi="Cambria" w:cs="Times New Roman"/>
          <w:b/>
          <w:bCs/>
          <w:sz w:val="24"/>
          <w:szCs w:val="24"/>
          <w:lang w:eastAsia="es-ES_tradnl"/>
        </w:rPr>
        <w:t>CHILE</w:t>
      </w:r>
    </w:p>
    <w:p w:rsidR="00ED7BB1" w:rsidRPr="00ED7BB1" w:rsidRDefault="00ED7BB1" w:rsidP="00ED7BB1">
      <w:pPr>
        <w:spacing w:after="0" w:line="240" w:lineRule="atLeast"/>
        <w:jc w:val="both"/>
        <w:rPr>
          <w:rFonts w:ascii="Cambria" w:eastAsia="Times New Roman" w:hAnsi="Cambria" w:cs="Times New Roman"/>
          <w:sz w:val="24"/>
          <w:szCs w:val="24"/>
          <w:lang w:eastAsia="es-ES_tradnl"/>
        </w:rPr>
      </w:pPr>
      <w:r w:rsidRPr="00ED7BB1">
        <w:rPr>
          <w:rFonts w:ascii="Cambria" w:eastAsia="Times New Roman" w:hAnsi="Cambria" w:cs="Times New Roman"/>
          <w:sz w:val="24"/>
          <w:szCs w:val="24"/>
          <w:lang w:eastAsia="es-ES_tradnl"/>
        </w:rPr>
        <w:t xml:space="preserve">Carlos </w:t>
      </w:r>
      <w:proofErr w:type="spellStart"/>
      <w:r w:rsidRPr="00ED7BB1">
        <w:rPr>
          <w:rFonts w:ascii="Cambria" w:eastAsia="Times New Roman" w:hAnsi="Cambria" w:cs="Times New Roman"/>
          <w:sz w:val="24"/>
          <w:szCs w:val="24"/>
          <w:lang w:eastAsia="es-ES_tradnl"/>
        </w:rPr>
        <w:t>Anwandter</w:t>
      </w:r>
      <w:proofErr w:type="spellEnd"/>
      <w:r w:rsidRPr="00ED7BB1">
        <w:rPr>
          <w:rFonts w:ascii="Cambria" w:eastAsia="Times New Roman" w:hAnsi="Cambria" w:cs="Times New Roman"/>
          <w:sz w:val="24"/>
          <w:szCs w:val="24"/>
          <w:lang w:eastAsia="es-ES_tradnl"/>
        </w:rPr>
        <w:t xml:space="preserve"> </w:t>
      </w:r>
      <w:proofErr w:type="spellStart"/>
      <w:r w:rsidRPr="00ED7BB1">
        <w:rPr>
          <w:rFonts w:ascii="Cambria" w:eastAsia="Times New Roman" w:hAnsi="Cambria" w:cs="Times New Roman"/>
          <w:sz w:val="24"/>
          <w:szCs w:val="24"/>
          <w:lang w:eastAsia="es-ES_tradnl"/>
        </w:rPr>
        <w:t>Sanctuary</w:t>
      </w:r>
      <w:proofErr w:type="spellEnd"/>
      <w:r w:rsidRPr="00ED7BB1">
        <w:rPr>
          <w:rFonts w:ascii="Cambria" w:eastAsia="Times New Roman" w:hAnsi="Cambria" w:cs="Times New Roman"/>
          <w:sz w:val="24"/>
          <w:szCs w:val="24"/>
          <w:lang w:eastAsia="es-ES_tradnl"/>
        </w:rPr>
        <w:t xml:space="preserve">, </w:t>
      </w:r>
      <w:proofErr w:type="spellStart"/>
      <w:r w:rsidRPr="00ED7BB1">
        <w:rPr>
          <w:rFonts w:ascii="Cambria" w:eastAsia="Times New Roman" w:hAnsi="Cambria" w:cs="Times New Roman"/>
          <w:sz w:val="24"/>
          <w:szCs w:val="24"/>
          <w:lang w:eastAsia="es-ES_tradnl"/>
        </w:rPr>
        <w:t>designated</w:t>
      </w:r>
      <w:proofErr w:type="spellEnd"/>
      <w:r w:rsidRPr="00ED7BB1">
        <w:rPr>
          <w:rFonts w:ascii="Cambria" w:eastAsia="Times New Roman" w:hAnsi="Cambria" w:cs="Times New Roman"/>
          <w:sz w:val="24"/>
          <w:szCs w:val="24"/>
          <w:lang w:eastAsia="es-ES_tradnl"/>
        </w:rPr>
        <w:t xml:space="preserve"> 27/07/81, Regi</w:t>
      </w:r>
      <w:r w:rsidRPr="00ED7BB1">
        <w:rPr>
          <w:rFonts w:ascii="Cambria" w:eastAsia="Times New Roman" w:hAnsi="Cambria" w:cs="Calibri"/>
          <w:sz w:val="24"/>
          <w:szCs w:val="24"/>
          <w:lang w:eastAsia="es-ES_tradnl"/>
        </w:rPr>
        <w:t>ón</w:t>
      </w:r>
      <w:r w:rsidRPr="00ED7BB1">
        <w:rPr>
          <w:rFonts w:ascii="Cambria" w:eastAsia="Times New Roman" w:hAnsi="Cambria" w:cs="Times New Roman"/>
          <w:sz w:val="24"/>
          <w:szCs w:val="24"/>
          <w:lang w:eastAsia="es-ES_tradnl"/>
        </w:rPr>
        <w:t xml:space="preserve"> </w:t>
      </w:r>
      <w:r w:rsidRPr="00ED7BB1">
        <w:rPr>
          <w:rFonts w:ascii="Cambria" w:eastAsia="Times New Roman" w:hAnsi="Cambria" w:cs="Calibri"/>
          <w:sz w:val="24"/>
          <w:szCs w:val="24"/>
          <w:lang w:eastAsia="es-ES_tradnl"/>
        </w:rPr>
        <w:t>X</w:t>
      </w:r>
      <w:r w:rsidRPr="00ED7BB1">
        <w:rPr>
          <w:rFonts w:ascii="Cambria" w:eastAsia="Times New Roman" w:hAnsi="Cambria" w:cs="Times New Roman"/>
          <w:sz w:val="24"/>
          <w:szCs w:val="24"/>
          <w:lang w:eastAsia="es-ES_tradnl"/>
        </w:rPr>
        <w:t xml:space="preserve">, 4,877 </w:t>
      </w:r>
      <w:r w:rsidRPr="00ED7BB1">
        <w:rPr>
          <w:rFonts w:ascii="Cambria" w:eastAsia="Times New Roman" w:hAnsi="Cambria" w:cs="Calibri"/>
          <w:sz w:val="24"/>
          <w:szCs w:val="24"/>
          <w:lang w:eastAsia="es-ES_tradnl"/>
        </w:rPr>
        <w:t>ha</w:t>
      </w:r>
      <w:r w:rsidRPr="00ED7BB1">
        <w:rPr>
          <w:rFonts w:ascii="Cambria" w:eastAsia="Times New Roman" w:hAnsi="Cambria" w:cs="Times New Roman"/>
          <w:sz w:val="24"/>
          <w:szCs w:val="24"/>
          <w:lang w:eastAsia="es-ES_tradnl"/>
        </w:rPr>
        <w:t xml:space="preserve">, </w:t>
      </w:r>
      <w:proofErr w:type="spellStart"/>
      <w:r w:rsidRPr="00ED7BB1">
        <w:rPr>
          <w:rFonts w:ascii="Cambria" w:eastAsia="Times New Roman" w:hAnsi="Cambria" w:cs="Calibri"/>
          <w:sz w:val="24"/>
          <w:szCs w:val="24"/>
          <w:lang w:eastAsia="es-ES_tradnl"/>
        </w:rPr>
        <w:t>Montreux</w:t>
      </w:r>
      <w:proofErr w:type="spellEnd"/>
      <w:r w:rsidRPr="00ED7BB1">
        <w:rPr>
          <w:rFonts w:ascii="Cambria" w:eastAsia="Times New Roman" w:hAnsi="Cambria" w:cs="Times New Roman"/>
          <w:sz w:val="24"/>
          <w:szCs w:val="24"/>
          <w:lang w:eastAsia="es-ES_tradnl"/>
        </w:rPr>
        <w:t xml:space="preserve"> </w:t>
      </w:r>
      <w:proofErr w:type="spellStart"/>
      <w:r w:rsidRPr="00ED7BB1">
        <w:rPr>
          <w:rFonts w:ascii="Cambria" w:eastAsia="Times New Roman" w:hAnsi="Cambria" w:cs="Calibri"/>
          <w:sz w:val="24"/>
          <w:szCs w:val="24"/>
          <w:lang w:eastAsia="es-ES_tradnl"/>
        </w:rPr>
        <w:t>Record</w:t>
      </w:r>
      <w:proofErr w:type="spellEnd"/>
      <w:r w:rsidRPr="00ED7BB1">
        <w:rPr>
          <w:rFonts w:ascii="Cambria" w:eastAsia="Times New Roman" w:hAnsi="Cambria" w:cs="Times New Roman"/>
          <w:sz w:val="24"/>
          <w:szCs w:val="24"/>
          <w:lang w:eastAsia="es-ES_tradnl"/>
        </w:rPr>
        <w:t xml:space="preserve"> 06/10/06</w:t>
      </w:r>
    </w:p>
    <w:p w:rsidR="00ED7BB1" w:rsidRPr="00ED7BB1" w:rsidRDefault="00ED7BB1" w:rsidP="00ED7BB1">
      <w:pPr>
        <w:spacing w:after="0" w:line="240" w:lineRule="atLeast"/>
        <w:jc w:val="both"/>
        <w:rPr>
          <w:rFonts w:ascii="Cambria" w:eastAsia="Times New Roman" w:hAnsi="Cambria" w:cs="Times New Roman"/>
          <w:sz w:val="16"/>
          <w:szCs w:val="16"/>
          <w:lang w:eastAsia="es-CL"/>
        </w:rPr>
      </w:pPr>
    </w:p>
    <w:p w:rsidR="00ED7BB1" w:rsidRPr="00ED7BB1" w:rsidRDefault="00ED7BB1" w:rsidP="00ED7BB1">
      <w:pPr>
        <w:spacing w:after="0" w:line="240" w:lineRule="atLeast"/>
        <w:jc w:val="both"/>
        <w:rPr>
          <w:rFonts w:ascii="Cambria" w:eastAsia="Times New Roman" w:hAnsi="Cambria" w:cs="Times New Roman"/>
          <w:b/>
          <w:bCs/>
          <w:sz w:val="24"/>
          <w:szCs w:val="24"/>
          <w:lang w:eastAsia="es-CL"/>
        </w:rPr>
      </w:pPr>
      <w:r w:rsidRPr="00ED7BB1">
        <w:rPr>
          <w:rFonts w:ascii="Cambria" w:eastAsia="Times New Roman" w:hAnsi="Cambria" w:cs="Times New Roman"/>
          <w:b/>
          <w:bCs/>
          <w:sz w:val="24"/>
          <w:szCs w:val="24"/>
          <w:lang w:eastAsia="es-CL"/>
        </w:rPr>
        <w:t xml:space="preserve">Lineamientos para el funcionamiento del Registro de </w:t>
      </w:r>
      <w:proofErr w:type="spellStart"/>
      <w:r w:rsidRPr="00ED7BB1">
        <w:rPr>
          <w:rFonts w:ascii="Cambria" w:eastAsia="Times New Roman" w:hAnsi="Cambria" w:cs="Times New Roman"/>
          <w:b/>
          <w:bCs/>
          <w:sz w:val="24"/>
          <w:szCs w:val="24"/>
          <w:lang w:eastAsia="es-CL"/>
        </w:rPr>
        <w:t>Montreux</w:t>
      </w:r>
      <w:proofErr w:type="spellEnd"/>
    </w:p>
    <w:p w:rsidR="00ED7BB1" w:rsidRPr="00ED7BB1" w:rsidRDefault="00ED7BB1" w:rsidP="00ED7BB1">
      <w:pPr>
        <w:spacing w:after="0" w:line="240" w:lineRule="atLeast"/>
        <w:jc w:val="both"/>
        <w:rPr>
          <w:rFonts w:ascii="Cambria" w:eastAsia="Times New Roman" w:hAnsi="Cambria" w:cs="Times New Roman"/>
          <w:sz w:val="16"/>
          <w:szCs w:val="16"/>
          <w:lang w:eastAsia="es-ES_tradnl"/>
        </w:rPr>
      </w:pPr>
    </w:p>
    <w:p w:rsidR="00ED7BB1" w:rsidRPr="00ED7BB1" w:rsidRDefault="00ED7BB1" w:rsidP="00ED7BB1">
      <w:pPr>
        <w:spacing w:after="0" w:line="240" w:lineRule="atLeast"/>
        <w:jc w:val="both"/>
        <w:rPr>
          <w:rFonts w:ascii="Cambria" w:eastAsia="Times New Roman" w:hAnsi="Cambria" w:cs="Times New Roman"/>
          <w:sz w:val="24"/>
          <w:szCs w:val="24"/>
          <w:lang w:eastAsia="es-CL"/>
        </w:rPr>
      </w:pPr>
      <w:r w:rsidRPr="00ED7BB1">
        <w:rPr>
          <w:rFonts w:ascii="Cambria" w:eastAsia="Times New Roman" w:hAnsi="Cambria" w:cs="Times New Roman"/>
          <w:sz w:val="24"/>
          <w:szCs w:val="24"/>
          <w:lang w:eastAsia="es-CL"/>
        </w:rPr>
        <w:t xml:space="preserve">El Registro de </w:t>
      </w:r>
      <w:proofErr w:type="spellStart"/>
      <w:r w:rsidRPr="00ED7BB1">
        <w:rPr>
          <w:rFonts w:ascii="Cambria" w:eastAsia="Times New Roman" w:hAnsi="Cambria" w:cs="Times New Roman"/>
          <w:sz w:val="24"/>
          <w:szCs w:val="24"/>
          <w:lang w:eastAsia="es-CL"/>
        </w:rPr>
        <w:t>Montreux</w:t>
      </w:r>
      <w:proofErr w:type="spellEnd"/>
      <w:r w:rsidRPr="00ED7BB1">
        <w:rPr>
          <w:rFonts w:ascii="Cambria" w:eastAsia="Times New Roman" w:hAnsi="Cambria" w:cs="Times New Roman"/>
          <w:sz w:val="24"/>
          <w:szCs w:val="24"/>
          <w:lang w:eastAsia="es-CL"/>
        </w:rPr>
        <w:t xml:space="preserve"> es la principal herramienta de la Convenci</w:t>
      </w:r>
      <w:r w:rsidRPr="00ED7BB1">
        <w:rPr>
          <w:rFonts w:ascii="Cambria" w:eastAsia="Times New Roman" w:hAnsi="Cambria" w:cs="Calibri"/>
          <w:sz w:val="24"/>
          <w:szCs w:val="24"/>
          <w:lang w:eastAsia="es-CL"/>
        </w:rPr>
        <w:t>ón</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para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llamar</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la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atención</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sobre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los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sitios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en</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los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que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se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ha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producido</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se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está</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produciendo</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o</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pueden</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producirse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cambios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negativos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en</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las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características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ecológicas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y</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que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por</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consiguiente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necesitan</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que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se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preste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una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atención</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prioritaria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su</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con</w:t>
      </w:r>
      <w:r w:rsidRPr="00ED7BB1">
        <w:rPr>
          <w:rFonts w:ascii="Cambria" w:eastAsia="Times New Roman" w:hAnsi="Cambria" w:cs="Times New Roman"/>
          <w:sz w:val="24"/>
          <w:szCs w:val="24"/>
          <w:lang w:eastAsia="es-CL"/>
        </w:rPr>
        <w:t>servaci</w:t>
      </w:r>
      <w:r w:rsidRPr="00ED7BB1">
        <w:rPr>
          <w:rFonts w:ascii="Cambria" w:eastAsia="Times New Roman" w:hAnsi="Cambria" w:cs="Calibri"/>
          <w:sz w:val="24"/>
          <w:szCs w:val="24"/>
          <w:lang w:eastAsia="es-CL"/>
        </w:rPr>
        <w:t>ón</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El</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Registro</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se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mantendrá</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dentro</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la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Base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Datos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Ramsar</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y</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será</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objeto</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revisiones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continuas</w:t>
      </w:r>
      <w:r w:rsidRPr="00ED7BB1">
        <w:rPr>
          <w:rFonts w:ascii="Cambria" w:eastAsia="Times New Roman" w:hAnsi="Cambria" w:cs="Times New Roman"/>
          <w:sz w:val="24"/>
          <w:szCs w:val="24"/>
          <w:lang w:eastAsia="es-CL"/>
        </w:rPr>
        <w:t>.</w:t>
      </w:r>
    </w:p>
    <w:p w:rsidR="00ED7BB1" w:rsidRPr="00ED7BB1" w:rsidRDefault="00ED7BB1" w:rsidP="00ED7BB1">
      <w:pPr>
        <w:spacing w:after="0" w:line="240" w:lineRule="atLeast"/>
        <w:jc w:val="both"/>
        <w:rPr>
          <w:rFonts w:ascii="Cambria" w:eastAsia="Times New Roman" w:hAnsi="Cambria" w:cs="Times New Roman"/>
          <w:sz w:val="16"/>
          <w:szCs w:val="16"/>
          <w:lang w:eastAsia="es-CL"/>
        </w:rPr>
      </w:pPr>
    </w:p>
    <w:p w:rsidR="00ED7BB1" w:rsidRPr="00ED7BB1" w:rsidRDefault="00ED7BB1" w:rsidP="00ED7BB1">
      <w:pPr>
        <w:spacing w:after="0" w:line="240" w:lineRule="atLeast"/>
        <w:jc w:val="both"/>
        <w:rPr>
          <w:rFonts w:ascii="Cambria" w:eastAsia="Times New Roman" w:hAnsi="Cambria" w:cs="Times New Roman"/>
          <w:sz w:val="24"/>
          <w:szCs w:val="24"/>
          <w:lang w:eastAsia="es-ES_tradnl"/>
        </w:rPr>
      </w:pPr>
      <w:r w:rsidRPr="00ED7BB1">
        <w:rPr>
          <w:rFonts w:ascii="Cambria" w:eastAsia="Times New Roman" w:hAnsi="Cambria" w:cs="Times New Roman"/>
          <w:b/>
          <w:bCs/>
          <w:sz w:val="24"/>
          <w:szCs w:val="24"/>
          <w:lang w:eastAsia="es-CL"/>
        </w:rPr>
        <w:t>3.2</w:t>
      </w:r>
      <w:r w:rsidRPr="00ED7BB1">
        <w:rPr>
          <w:rFonts w:ascii="Cambria" w:eastAsia="Times New Roman" w:hAnsi="Cambria" w:cs="Times New Roman"/>
          <w:sz w:val="24"/>
          <w:szCs w:val="24"/>
          <w:lang w:eastAsia="es-CL"/>
        </w:rPr>
        <w:t xml:space="preserve">. Para considerar la posible </w:t>
      </w:r>
      <w:r w:rsidRPr="00ED7BB1">
        <w:rPr>
          <w:rFonts w:ascii="Cambria" w:eastAsia="Times New Roman" w:hAnsi="Cambria" w:cs="Times New Roman"/>
          <w:sz w:val="24"/>
          <w:szCs w:val="24"/>
          <w:u w:val="single"/>
          <w:lang w:eastAsia="es-CL"/>
        </w:rPr>
        <w:t>inclusi</w:t>
      </w:r>
      <w:r w:rsidRPr="00ED7BB1">
        <w:rPr>
          <w:rFonts w:ascii="Cambria" w:eastAsia="Times New Roman" w:hAnsi="Cambria" w:cs="Calibri"/>
          <w:sz w:val="24"/>
          <w:szCs w:val="24"/>
          <w:u w:val="single"/>
          <w:lang w:eastAsia="es-CL"/>
        </w:rPr>
        <w:t>ón</w:t>
      </w:r>
      <w:r w:rsidRPr="00ED7BB1">
        <w:rPr>
          <w:rFonts w:ascii="Cambria" w:eastAsia="Times New Roman" w:hAnsi="Cambria" w:cs="Times New Roman"/>
          <w:sz w:val="24"/>
          <w:szCs w:val="24"/>
          <w:u w:val="single"/>
          <w:lang w:eastAsia="es-CL"/>
        </w:rPr>
        <w:t xml:space="preserve"> </w:t>
      </w:r>
      <w:r w:rsidRPr="00ED7BB1">
        <w:rPr>
          <w:rFonts w:ascii="Cambria" w:eastAsia="Times New Roman" w:hAnsi="Cambria" w:cs="Calibri"/>
          <w:sz w:val="24"/>
          <w:szCs w:val="24"/>
          <w:u w:val="single"/>
          <w:lang w:eastAsia="es-CL"/>
        </w:rPr>
        <w:t>en</w:t>
      </w:r>
      <w:r w:rsidRPr="00ED7BB1">
        <w:rPr>
          <w:rFonts w:ascii="Cambria" w:eastAsia="Times New Roman" w:hAnsi="Cambria" w:cs="Times New Roman"/>
          <w:sz w:val="24"/>
          <w:szCs w:val="24"/>
          <w:u w:val="single"/>
          <w:lang w:eastAsia="es-CL"/>
        </w:rPr>
        <w:t xml:space="preserve"> </w:t>
      </w:r>
      <w:r w:rsidRPr="00ED7BB1">
        <w:rPr>
          <w:rFonts w:ascii="Cambria" w:eastAsia="Times New Roman" w:hAnsi="Cambria" w:cs="Calibri"/>
          <w:sz w:val="24"/>
          <w:szCs w:val="24"/>
          <w:u w:val="single"/>
          <w:lang w:eastAsia="es-CL"/>
        </w:rPr>
        <w:t>el</w:t>
      </w:r>
      <w:r w:rsidRPr="00ED7BB1">
        <w:rPr>
          <w:rFonts w:ascii="Cambria" w:eastAsia="Times New Roman" w:hAnsi="Cambria" w:cs="Times New Roman"/>
          <w:sz w:val="24"/>
          <w:szCs w:val="24"/>
          <w:u w:val="single"/>
          <w:lang w:eastAsia="es-CL"/>
        </w:rPr>
        <w:t xml:space="preserve"> </w:t>
      </w:r>
      <w:r w:rsidRPr="00ED7BB1">
        <w:rPr>
          <w:rFonts w:ascii="Cambria" w:eastAsia="Times New Roman" w:hAnsi="Cambria" w:cs="Calibri"/>
          <w:sz w:val="24"/>
          <w:szCs w:val="24"/>
          <w:u w:val="single"/>
          <w:lang w:eastAsia="es-CL"/>
        </w:rPr>
        <w:t>Registro</w:t>
      </w:r>
      <w:r w:rsidRPr="00ED7BB1">
        <w:rPr>
          <w:rFonts w:ascii="Cambria" w:eastAsia="Times New Roman" w:hAnsi="Cambria" w:cs="Times New Roman"/>
          <w:sz w:val="24"/>
          <w:szCs w:val="24"/>
          <w:u w:val="single"/>
          <w:lang w:eastAsia="es-CL"/>
        </w:rPr>
        <w:t xml:space="preserve"> </w:t>
      </w:r>
      <w:r w:rsidRPr="00ED7BB1">
        <w:rPr>
          <w:rFonts w:ascii="Cambria" w:eastAsia="Times New Roman" w:hAnsi="Cambria" w:cs="Calibri"/>
          <w:sz w:val="24"/>
          <w:szCs w:val="24"/>
          <w:u w:val="single"/>
          <w:lang w:eastAsia="es-CL"/>
        </w:rPr>
        <w:t>de</w:t>
      </w:r>
      <w:r w:rsidRPr="00ED7BB1">
        <w:rPr>
          <w:rFonts w:ascii="Cambria" w:eastAsia="Times New Roman" w:hAnsi="Cambria" w:cs="Times New Roman"/>
          <w:sz w:val="24"/>
          <w:szCs w:val="24"/>
          <w:u w:val="single"/>
          <w:lang w:eastAsia="es-CL"/>
        </w:rPr>
        <w:t xml:space="preserve"> </w:t>
      </w:r>
      <w:proofErr w:type="spellStart"/>
      <w:r w:rsidRPr="00ED7BB1">
        <w:rPr>
          <w:rFonts w:ascii="Cambria" w:eastAsia="Times New Roman" w:hAnsi="Cambria" w:cs="Calibri"/>
          <w:sz w:val="24"/>
          <w:szCs w:val="24"/>
          <w:u w:val="single"/>
          <w:lang w:eastAsia="es-CL"/>
        </w:rPr>
        <w:t>Montreux</w:t>
      </w:r>
      <w:proofErr w:type="spellEnd"/>
      <w:r w:rsidRPr="00ED7BB1">
        <w:rPr>
          <w:rFonts w:ascii="Cambria" w:eastAsia="Times New Roman" w:hAnsi="Cambria" w:cs="Times New Roman"/>
          <w:sz w:val="24"/>
          <w:szCs w:val="24"/>
          <w:u w:val="single"/>
          <w:lang w:eastAsia="es-CL"/>
        </w:rPr>
        <w:t xml:space="preserve"> </w:t>
      </w:r>
      <w:r w:rsidRPr="00ED7BB1">
        <w:rPr>
          <w:rFonts w:ascii="Cambria" w:eastAsia="Times New Roman" w:hAnsi="Cambria" w:cs="Calibri"/>
          <w:sz w:val="24"/>
          <w:szCs w:val="24"/>
          <w:lang w:eastAsia="es-CL"/>
        </w:rPr>
        <w:t>de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un</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sitio</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incluido</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en</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la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Lista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se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seguirá</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el</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procedimiento establecido.</w:t>
      </w:r>
    </w:p>
    <w:p w:rsidR="00ED7BB1" w:rsidRPr="00ED7BB1" w:rsidRDefault="00ED7BB1" w:rsidP="00ED7BB1">
      <w:pPr>
        <w:spacing w:after="0" w:line="240" w:lineRule="atLeast"/>
        <w:jc w:val="both"/>
        <w:rPr>
          <w:rFonts w:ascii="Cambria" w:eastAsia="Times New Roman" w:hAnsi="Cambria" w:cs="Times New Roman"/>
          <w:sz w:val="16"/>
          <w:szCs w:val="16"/>
          <w:lang w:eastAsia="es-ES_tradnl"/>
        </w:rPr>
      </w:pPr>
      <w:r w:rsidRPr="00ED7BB1">
        <w:rPr>
          <w:rFonts w:ascii="Cambria" w:eastAsia="Times New Roman" w:hAnsi="Cambria" w:cs="Times New Roman"/>
          <w:sz w:val="16"/>
          <w:szCs w:val="16"/>
          <w:lang w:eastAsia="es-ES_tradnl"/>
        </w:rPr>
        <w:t xml:space="preserve"> </w:t>
      </w:r>
    </w:p>
    <w:p w:rsidR="00ED7BB1" w:rsidRPr="00ED7BB1" w:rsidRDefault="00ED7BB1" w:rsidP="00ED7BB1">
      <w:pPr>
        <w:spacing w:after="0" w:line="240" w:lineRule="atLeast"/>
        <w:jc w:val="both"/>
        <w:rPr>
          <w:rFonts w:ascii="Cambria" w:eastAsia="Times New Roman" w:hAnsi="Cambria" w:cs="Times New Roman"/>
          <w:sz w:val="24"/>
          <w:szCs w:val="24"/>
          <w:lang w:eastAsia="es-CL"/>
        </w:rPr>
      </w:pPr>
      <w:r w:rsidRPr="00ED7BB1">
        <w:rPr>
          <w:rFonts w:ascii="Cambria" w:eastAsia="Times New Roman" w:hAnsi="Cambria" w:cs="Times New Roman"/>
          <w:b/>
          <w:bCs/>
          <w:sz w:val="24"/>
          <w:szCs w:val="24"/>
          <w:lang w:eastAsia="es-CL"/>
        </w:rPr>
        <w:t>3.3</w:t>
      </w:r>
      <w:r w:rsidRPr="00ED7BB1">
        <w:rPr>
          <w:rFonts w:ascii="Cambria" w:eastAsia="Times New Roman" w:hAnsi="Cambria" w:cs="Times New Roman"/>
          <w:sz w:val="24"/>
          <w:szCs w:val="24"/>
          <w:lang w:eastAsia="es-CL"/>
        </w:rPr>
        <w:t xml:space="preserve">. Cuando se considere la </w:t>
      </w:r>
      <w:r w:rsidRPr="00ED7BB1">
        <w:rPr>
          <w:rFonts w:ascii="Cambria" w:eastAsia="Times New Roman" w:hAnsi="Cambria" w:cs="Times New Roman"/>
          <w:sz w:val="24"/>
          <w:szCs w:val="24"/>
          <w:u w:val="single"/>
          <w:lang w:eastAsia="es-CL"/>
        </w:rPr>
        <w:t xml:space="preserve">posibilidad de eliminar del Registro de </w:t>
      </w:r>
      <w:proofErr w:type="spellStart"/>
      <w:r w:rsidRPr="00ED7BB1">
        <w:rPr>
          <w:rFonts w:ascii="Cambria" w:eastAsia="Times New Roman" w:hAnsi="Cambria" w:cs="Times New Roman"/>
          <w:sz w:val="24"/>
          <w:szCs w:val="24"/>
          <w:u w:val="single"/>
          <w:lang w:eastAsia="es-CL"/>
        </w:rPr>
        <w:t>Montreux</w:t>
      </w:r>
      <w:proofErr w:type="spellEnd"/>
      <w:r w:rsidRPr="00ED7BB1">
        <w:rPr>
          <w:rFonts w:ascii="Cambria" w:eastAsia="Times New Roman" w:hAnsi="Cambria" w:cs="Times New Roman"/>
          <w:sz w:val="24"/>
          <w:szCs w:val="24"/>
          <w:lang w:eastAsia="es-CL"/>
        </w:rPr>
        <w:t xml:space="preserve"> un sitio incluido en la Lista, se seguir</w:t>
      </w:r>
      <w:r w:rsidRPr="00ED7BB1">
        <w:rPr>
          <w:rFonts w:ascii="Cambria" w:eastAsia="Times New Roman" w:hAnsi="Cambria" w:cs="Calibri"/>
          <w:sz w:val="24"/>
          <w:szCs w:val="24"/>
          <w:lang w:eastAsia="es-CL"/>
        </w:rPr>
        <w:t>á</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el</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siguiente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procedimiento</w:t>
      </w:r>
      <w:r w:rsidRPr="00ED7BB1">
        <w:rPr>
          <w:rFonts w:ascii="Cambria" w:eastAsia="Times New Roman" w:hAnsi="Cambria" w:cs="Times New Roman"/>
          <w:sz w:val="24"/>
          <w:szCs w:val="24"/>
          <w:lang w:eastAsia="es-CL"/>
        </w:rPr>
        <w:t>:</w:t>
      </w:r>
    </w:p>
    <w:p w:rsidR="00ED7BB1" w:rsidRPr="00ED7BB1" w:rsidRDefault="00ED7BB1" w:rsidP="00ED7BB1">
      <w:pPr>
        <w:spacing w:after="0" w:line="240" w:lineRule="atLeast"/>
        <w:jc w:val="both"/>
        <w:rPr>
          <w:rFonts w:ascii="Cambria" w:eastAsia="Times New Roman" w:hAnsi="Cambria" w:cs="Times New Roman"/>
          <w:sz w:val="16"/>
          <w:szCs w:val="16"/>
          <w:lang w:eastAsia="es-CL"/>
        </w:rPr>
      </w:pPr>
    </w:p>
    <w:p w:rsidR="00ED7BB1" w:rsidRPr="00ED7BB1" w:rsidRDefault="00ED7BB1" w:rsidP="00ED7BB1">
      <w:pPr>
        <w:spacing w:after="0" w:line="240" w:lineRule="atLeast"/>
        <w:ind w:left="708"/>
        <w:jc w:val="both"/>
        <w:rPr>
          <w:rFonts w:ascii="Cambria" w:eastAsia="Times New Roman" w:hAnsi="Cambria" w:cs="Times New Roman"/>
          <w:sz w:val="24"/>
          <w:szCs w:val="24"/>
          <w:lang w:eastAsia="es-CL"/>
        </w:rPr>
      </w:pPr>
      <w:r w:rsidRPr="00ED7BB1">
        <w:rPr>
          <w:rFonts w:ascii="Cambria" w:eastAsia="Times New Roman" w:hAnsi="Cambria" w:cs="Times New Roman"/>
          <w:sz w:val="24"/>
          <w:szCs w:val="24"/>
          <w:lang w:eastAsia="es-CL"/>
        </w:rPr>
        <w:t>3.3.1 La Parte Contratante en cuyo territorio est</w:t>
      </w:r>
      <w:r w:rsidRPr="00ED7BB1">
        <w:rPr>
          <w:rFonts w:ascii="Cambria" w:eastAsia="Times New Roman" w:hAnsi="Cambria" w:cs="Calibri"/>
          <w:sz w:val="24"/>
          <w:szCs w:val="24"/>
          <w:lang w:eastAsia="es-CL"/>
        </w:rPr>
        <w:t>á</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el</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sitio</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pedirá</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la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Oficina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que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elimine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dicho</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sitio</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del</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Registro</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de</w:t>
      </w:r>
      <w:r w:rsidRPr="00ED7BB1">
        <w:rPr>
          <w:rFonts w:ascii="Cambria" w:eastAsia="Times New Roman" w:hAnsi="Cambria" w:cs="Times New Roman"/>
          <w:sz w:val="24"/>
          <w:szCs w:val="24"/>
          <w:lang w:eastAsia="es-CL"/>
        </w:rPr>
        <w:t xml:space="preserve"> </w:t>
      </w:r>
      <w:proofErr w:type="spellStart"/>
      <w:r w:rsidRPr="00ED7BB1">
        <w:rPr>
          <w:rFonts w:ascii="Cambria" w:eastAsia="Times New Roman" w:hAnsi="Cambria" w:cs="Calibri"/>
          <w:sz w:val="24"/>
          <w:szCs w:val="24"/>
          <w:lang w:eastAsia="es-CL"/>
        </w:rPr>
        <w:t>Montreux</w:t>
      </w:r>
      <w:proofErr w:type="spellEnd"/>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La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Oficina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puede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recibir</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también</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información</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otras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fuentes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que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sugiera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que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ya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no</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existe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el</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peligro</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que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se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produzcan</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cam</w:t>
      </w:r>
      <w:r w:rsidRPr="00ED7BB1">
        <w:rPr>
          <w:rFonts w:ascii="Cambria" w:eastAsia="Times New Roman" w:hAnsi="Cambria" w:cs="Times New Roman"/>
          <w:sz w:val="24"/>
          <w:szCs w:val="24"/>
          <w:lang w:eastAsia="es-CL"/>
        </w:rPr>
        <w:t>bios en las caracter</w:t>
      </w:r>
      <w:r w:rsidRPr="00ED7BB1">
        <w:rPr>
          <w:rFonts w:ascii="Cambria" w:eastAsia="Times New Roman" w:hAnsi="Cambria" w:cs="Calibri"/>
          <w:sz w:val="24"/>
          <w:szCs w:val="24"/>
          <w:lang w:eastAsia="es-CL"/>
        </w:rPr>
        <w:t>ísticas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ecológicas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del</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sitio</w:t>
      </w:r>
      <w:r w:rsidRPr="00ED7BB1">
        <w:rPr>
          <w:rFonts w:ascii="Cambria" w:eastAsia="Times New Roman" w:hAnsi="Cambria" w:cs="Times New Roman"/>
          <w:sz w:val="24"/>
          <w:szCs w:val="24"/>
          <w:lang w:eastAsia="es-CL"/>
        </w:rPr>
        <w:t>.</w:t>
      </w:r>
    </w:p>
    <w:p w:rsidR="00ED7BB1" w:rsidRPr="00ED7BB1" w:rsidRDefault="00ED7BB1" w:rsidP="00ED7BB1">
      <w:pPr>
        <w:spacing w:after="0" w:line="240" w:lineRule="atLeast"/>
        <w:ind w:left="708"/>
        <w:jc w:val="both"/>
        <w:rPr>
          <w:rFonts w:ascii="Cambria" w:eastAsia="Times New Roman" w:hAnsi="Cambria" w:cs="Times New Roman"/>
          <w:sz w:val="16"/>
          <w:szCs w:val="16"/>
          <w:lang w:eastAsia="es-CL"/>
        </w:rPr>
      </w:pPr>
    </w:p>
    <w:p w:rsidR="00ED7BB1" w:rsidRPr="00ED7BB1" w:rsidRDefault="00ED7BB1" w:rsidP="00ED7BB1">
      <w:pPr>
        <w:spacing w:after="0" w:line="240" w:lineRule="atLeast"/>
        <w:ind w:left="708"/>
        <w:jc w:val="both"/>
        <w:rPr>
          <w:rFonts w:ascii="Cambria" w:eastAsia="Times New Roman" w:hAnsi="Cambria" w:cs="Times New Roman"/>
          <w:sz w:val="24"/>
          <w:szCs w:val="24"/>
          <w:lang w:eastAsia="es-CL"/>
        </w:rPr>
      </w:pPr>
      <w:r w:rsidRPr="00ED7BB1">
        <w:rPr>
          <w:rFonts w:ascii="Cambria" w:eastAsia="Times New Roman" w:hAnsi="Cambria" w:cs="Times New Roman"/>
          <w:sz w:val="24"/>
          <w:szCs w:val="24"/>
          <w:lang w:eastAsia="es-CL"/>
        </w:rPr>
        <w:t>3.3.2 La Oficina enviar</w:t>
      </w:r>
      <w:r w:rsidRPr="00ED7BB1">
        <w:rPr>
          <w:rFonts w:ascii="Cambria" w:eastAsia="Times New Roman" w:hAnsi="Cambria" w:cs="Calibri"/>
          <w:sz w:val="24"/>
          <w:szCs w:val="24"/>
          <w:lang w:eastAsia="es-CL"/>
        </w:rPr>
        <w:t>á</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el</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cuestionario</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conciso</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véase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el</w:t>
      </w:r>
      <w:r w:rsidRPr="00ED7BB1">
        <w:rPr>
          <w:rFonts w:ascii="Cambria" w:eastAsia="Times New Roman" w:hAnsi="Cambria" w:cs="Times New Roman"/>
          <w:sz w:val="24"/>
          <w:szCs w:val="24"/>
          <w:lang w:eastAsia="es-CL"/>
        </w:rPr>
        <w:t xml:space="preserve"> "</w:t>
      </w:r>
      <w:hyperlink r:id="rId5" w:history="1">
        <w:r w:rsidRPr="00ED7BB1">
          <w:rPr>
            <w:rFonts w:ascii="Cambria" w:eastAsia="Times New Roman" w:hAnsi="Cambria" w:cs="Arial"/>
            <w:bCs/>
            <w:color w:val="000000"/>
            <w:sz w:val="24"/>
            <w:szCs w:val="24"/>
            <w:lang w:eastAsia="es-CL"/>
          </w:rPr>
          <w:t xml:space="preserve">Registro de </w:t>
        </w:r>
        <w:proofErr w:type="spellStart"/>
        <w:r w:rsidRPr="00ED7BB1">
          <w:rPr>
            <w:rFonts w:ascii="Cambria" w:eastAsia="Times New Roman" w:hAnsi="Cambria" w:cs="Arial"/>
            <w:bCs/>
            <w:color w:val="000000"/>
            <w:sz w:val="24"/>
            <w:szCs w:val="24"/>
            <w:lang w:eastAsia="es-CL"/>
          </w:rPr>
          <w:t>Montreux</w:t>
        </w:r>
        <w:proofErr w:type="spellEnd"/>
        <w:r w:rsidRPr="00ED7BB1">
          <w:rPr>
            <w:rFonts w:ascii="Cambria" w:eastAsia="Times New Roman" w:hAnsi="Cambria" w:cs="Arial"/>
            <w:bCs/>
            <w:color w:val="000000"/>
            <w:sz w:val="24"/>
            <w:szCs w:val="24"/>
            <w:lang w:eastAsia="es-CL"/>
          </w:rPr>
          <w:t>-Cuestionario</w:t>
        </w:r>
      </w:hyperlink>
      <w:r w:rsidRPr="00ED7BB1">
        <w:rPr>
          <w:rFonts w:ascii="Cambria" w:eastAsia="Times New Roman" w:hAnsi="Cambria" w:cs="Times New Roman"/>
          <w:sz w:val="24"/>
          <w:szCs w:val="24"/>
          <w:lang w:eastAsia="es-CL"/>
        </w:rPr>
        <w:t>" m</w:t>
      </w:r>
      <w:r w:rsidRPr="00ED7BB1">
        <w:rPr>
          <w:rFonts w:ascii="Cambria" w:eastAsia="Times New Roman" w:hAnsi="Cambria" w:cs="Calibri"/>
          <w:sz w:val="24"/>
          <w:szCs w:val="24"/>
          <w:lang w:eastAsia="es-CL"/>
        </w:rPr>
        <w:t>ás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adelante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la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Parte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Contratante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y</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hará</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llegar</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el</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cuestionario</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completado</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al</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Grupo</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Examen</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Científico</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y</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Técnico</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GECT</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para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que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éste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le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asesore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acuerdo</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con</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las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Definiciones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Trabajo</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y</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Lineamientos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lastRenderedPageBreak/>
        <w:t>para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Describir</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y</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Mantener</w:t>
      </w:r>
      <w:r w:rsidRPr="00ED7BB1">
        <w:rPr>
          <w:rFonts w:ascii="Cambria" w:eastAsia="Times New Roman" w:hAnsi="Cambria" w:cs="Times New Roman"/>
          <w:sz w:val="24"/>
          <w:szCs w:val="24"/>
          <w:lang w:eastAsia="es-CL"/>
        </w:rPr>
        <w:t xml:space="preserve"> las Caracter</w:t>
      </w:r>
      <w:r w:rsidRPr="00ED7BB1">
        <w:rPr>
          <w:rFonts w:ascii="Cambria" w:eastAsia="Times New Roman" w:hAnsi="Cambria" w:cs="Calibri"/>
          <w:sz w:val="24"/>
          <w:szCs w:val="24"/>
          <w:lang w:eastAsia="es-CL"/>
        </w:rPr>
        <w:t>ísticas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Ecológicas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los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sitios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incluidos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en</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la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Lista</w:t>
      </w:r>
      <w:r w:rsidRPr="00ED7BB1">
        <w:rPr>
          <w:rFonts w:ascii="Cambria" w:eastAsia="Times New Roman" w:hAnsi="Cambria" w:cs="Times New Roman"/>
          <w:sz w:val="24"/>
          <w:szCs w:val="24"/>
          <w:lang w:eastAsia="es-CL"/>
        </w:rPr>
        <w:t>.</w:t>
      </w:r>
    </w:p>
    <w:p w:rsidR="00ED7BB1" w:rsidRPr="00ED7BB1" w:rsidRDefault="00ED7BB1" w:rsidP="00ED7BB1">
      <w:pPr>
        <w:spacing w:after="0" w:line="240" w:lineRule="atLeast"/>
        <w:ind w:left="708"/>
        <w:jc w:val="both"/>
        <w:rPr>
          <w:rFonts w:ascii="Cambria" w:eastAsia="Times New Roman" w:hAnsi="Cambria" w:cs="Times New Roman"/>
          <w:sz w:val="16"/>
          <w:szCs w:val="16"/>
          <w:lang w:eastAsia="es-CL"/>
        </w:rPr>
      </w:pPr>
    </w:p>
    <w:p w:rsidR="00ED7BB1" w:rsidRPr="00ED7BB1" w:rsidRDefault="00ED7BB1" w:rsidP="00ED7BB1">
      <w:pPr>
        <w:spacing w:after="0" w:line="240" w:lineRule="atLeast"/>
        <w:ind w:left="708"/>
        <w:jc w:val="both"/>
        <w:rPr>
          <w:rFonts w:ascii="Cambria" w:eastAsia="Times New Roman" w:hAnsi="Cambria" w:cs="Times New Roman"/>
          <w:sz w:val="24"/>
          <w:szCs w:val="24"/>
          <w:lang w:eastAsia="es-CL"/>
        </w:rPr>
      </w:pPr>
      <w:r w:rsidRPr="00ED7BB1">
        <w:rPr>
          <w:rFonts w:ascii="Cambria" w:eastAsia="Times New Roman" w:hAnsi="Cambria" w:cs="Times New Roman"/>
          <w:sz w:val="24"/>
          <w:szCs w:val="24"/>
          <w:lang w:eastAsia="es-CL"/>
        </w:rPr>
        <w:t>3.3.3 La Oficina har</w:t>
      </w:r>
      <w:r w:rsidRPr="00ED7BB1">
        <w:rPr>
          <w:rFonts w:ascii="Cambria" w:eastAsia="Times New Roman" w:hAnsi="Cambria" w:cs="Calibri"/>
          <w:sz w:val="24"/>
          <w:szCs w:val="24"/>
          <w:lang w:eastAsia="es-CL"/>
        </w:rPr>
        <w:t>á</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llegar</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la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Parte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Contratante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cualquier</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solicitud</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del</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GECT</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nueva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información</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junto</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con</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los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comentarios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técnicos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o</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recomendaciones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del</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Grupo</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La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Oficina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podrá</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sol</w:t>
      </w:r>
      <w:r w:rsidRPr="00ED7BB1">
        <w:rPr>
          <w:rFonts w:ascii="Cambria" w:eastAsia="Times New Roman" w:hAnsi="Cambria" w:cs="Times New Roman"/>
          <w:sz w:val="24"/>
          <w:szCs w:val="24"/>
          <w:lang w:eastAsia="es-CL"/>
        </w:rPr>
        <w:t>icitar tambi</w:t>
      </w:r>
      <w:r w:rsidRPr="00ED7BB1">
        <w:rPr>
          <w:rFonts w:ascii="Cambria" w:eastAsia="Times New Roman" w:hAnsi="Cambria" w:cs="Calibri"/>
          <w:sz w:val="24"/>
          <w:szCs w:val="24"/>
          <w:lang w:eastAsia="es-CL"/>
        </w:rPr>
        <w:t>én</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información</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otras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fuentes</w:t>
      </w:r>
      <w:r w:rsidRPr="00ED7BB1">
        <w:rPr>
          <w:rFonts w:ascii="Cambria" w:eastAsia="Times New Roman" w:hAnsi="Cambria" w:cs="Times New Roman"/>
          <w:sz w:val="24"/>
          <w:szCs w:val="24"/>
          <w:lang w:eastAsia="es-CL"/>
        </w:rPr>
        <w:t>.</w:t>
      </w:r>
    </w:p>
    <w:p w:rsidR="00ED7BB1" w:rsidRPr="00ED7BB1" w:rsidRDefault="00ED7BB1" w:rsidP="00ED7BB1">
      <w:pPr>
        <w:spacing w:after="0" w:line="240" w:lineRule="atLeast"/>
        <w:ind w:left="708"/>
        <w:jc w:val="both"/>
        <w:rPr>
          <w:rFonts w:ascii="Cambria" w:eastAsia="Times New Roman" w:hAnsi="Cambria" w:cs="Times New Roman"/>
          <w:sz w:val="24"/>
          <w:szCs w:val="24"/>
          <w:lang w:eastAsia="es-CL"/>
        </w:rPr>
      </w:pPr>
      <w:r w:rsidRPr="00ED7BB1">
        <w:rPr>
          <w:rFonts w:ascii="Cambria" w:eastAsia="Times New Roman" w:hAnsi="Cambria" w:cs="Times New Roman"/>
          <w:sz w:val="24"/>
          <w:szCs w:val="24"/>
          <w:lang w:eastAsia="es-CL"/>
        </w:rPr>
        <w:t>3.3.4 Por invitaci</w:t>
      </w:r>
      <w:r w:rsidRPr="00ED7BB1">
        <w:rPr>
          <w:rFonts w:ascii="Cambria" w:eastAsia="Times New Roman" w:hAnsi="Cambria" w:cs="Calibri"/>
          <w:sz w:val="24"/>
          <w:szCs w:val="24"/>
          <w:lang w:eastAsia="es-CL"/>
        </w:rPr>
        <w:t>ón</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la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Parte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Contratante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la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Oficina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podrá</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organizar</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una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visita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al</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sitio</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que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preferentemente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será</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realizada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por</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el</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personal</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técnico</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correspondiente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la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Oficina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el</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miembro</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del</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GECT</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la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re</w:t>
      </w:r>
      <w:r w:rsidRPr="00ED7BB1">
        <w:rPr>
          <w:rFonts w:ascii="Cambria" w:eastAsia="Times New Roman" w:hAnsi="Cambria" w:cs="Times New Roman"/>
          <w:sz w:val="24"/>
          <w:szCs w:val="24"/>
          <w:lang w:eastAsia="es-CL"/>
        </w:rPr>
        <w:t>gi</w:t>
      </w:r>
      <w:r w:rsidRPr="00ED7BB1">
        <w:rPr>
          <w:rFonts w:ascii="Cambria" w:eastAsia="Times New Roman" w:hAnsi="Cambria" w:cs="Calibri"/>
          <w:sz w:val="24"/>
          <w:szCs w:val="24"/>
          <w:lang w:eastAsia="es-CL"/>
        </w:rPr>
        <w:t>ón</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y</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otros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expertos</w:t>
      </w:r>
      <w:r w:rsidRPr="00ED7BB1">
        <w:rPr>
          <w:rFonts w:ascii="Cambria" w:eastAsia="Times New Roman" w:hAnsi="Cambria" w:cs="Times New Roman"/>
          <w:sz w:val="24"/>
          <w:szCs w:val="24"/>
          <w:lang w:eastAsia="es-CL"/>
        </w:rPr>
        <w:t>.</w:t>
      </w:r>
    </w:p>
    <w:p w:rsidR="00ED7BB1" w:rsidRPr="00ED7BB1" w:rsidRDefault="00ED7BB1" w:rsidP="00ED7BB1">
      <w:pPr>
        <w:spacing w:after="0" w:line="240" w:lineRule="atLeast"/>
        <w:ind w:left="708"/>
        <w:jc w:val="both"/>
        <w:rPr>
          <w:rFonts w:ascii="Cambria" w:eastAsia="Times New Roman" w:hAnsi="Cambria" w:cs="Times New Roman"/>
          <w:sz w:val="16"/>
          <w:szCs w:val="16"/>
          <w:lang w:eastAsia="es-CL"/>
        </w:rPr>
      </w:pPr>
    </w:p>
    <w:p w:rsidR="00ED7BB1" w:rsidRPr="00ED7BB1" w:rsidRDefault="00ED7BB1" w:rsidP="00ED7BB1">
      <w:pPr>
        <w:spacing w:after="0" w:line="240" w:lineRule="atLeast"/>
        <w:ind w:left="708"/>
        <w:jc w:val="both"/>
        <w:rPr>
          <w:rFonts w:ascii="Cambria" w:eastAsia="Times New Roman" w:hAnsi="Cambria" w:cs="Times New Roman"/>
          <w:sz w:val="24"/>
          <w:szCs w:val="24"/>
          <w:lang w:eastAsia="es-CL"/>
        </w:rPr>
      </w:pPr>
      <w:r w:rsidRPr="00ED7BB1">
        <w:rPr>
          <w:rFonts w:ascii="Cambria" w:eastAsia="Times New Roman" w:hAnsi="Cambria" w:cs="Times New Roman"/>
          <w:sz w:val="24"/>
          <w:szCs w:val="24"/>
          <w:lang w:eastAsia="es-CL"/>
        </w:rPr>
        <w:t>3.3.5 Un sitio podr</w:t>
      </w:r>
      <w:r w:rsidRPr="00ED7BB1">
        <w:rPr>
          <w:rFonts w:ascii="Cambria" w:eastAsia="Times New Roman" w:hAnsi="Cambria" w:cs="Calibri"/>
          <w:sz w:val="24"/>
          <w:szCs w:val="24"/>
          <w:lang w:eastAsia="es-CL"/>
        </w:rPr>
        <w:t>á</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eliminarse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del</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Registro</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de</w:t>
      </w:r>
      <w:r w:rsidRPr="00ED7BB1">
        <w:rPr>
          <w:rFonts w:ascii="Cambria" w:eastAsia="Times New Roman" w:hAnsi="Cambria" w:cs="Times New Roman"/>
          <w:sz w:val="24"/>
          <w:szCs w:val="24"/>
          <w:lang w:eastAsia="es-CL"/>
        </w:rPr>
        <w:t xml:space="preserve"> </w:t>
      </w:r>
      <w:proofErr w:type="spellStart"/>
      <w:r w:rsidRPr="00ED7BB1">
        <w:rPr>
          <w:rFonts w:ascii="Cambria" w:eastAsia="Times New Roman" w:hAnsi="Cambria" w:cs="Calibri"/>
          <w:sz w:val="24"/>
          <w:szCs w:val="24"/>
          <w:lang w:eastAsia="es-CL"/>
        </w:rPr>
        <w:t>Montreux</w:t>
      </w:r>
      <w:proofErr w:type="spellEnd"/>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previa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petición</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la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Parte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Contratante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y</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tras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consideración</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del</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asesoramiento</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y</w:t>
      </w:r>
      <w:r w:rsidRPr="00ED7BB1">
        <w:rPr>
          <w:rFonts w:ascii="Cambria" w:eastAsia="Times New Roman" w:hAnsi="Cambria" w:cs="Times New Roman"/>
          <w:sz w:val="24"/>
          <w:szCs w:val="24"/>
          <w:lang w:eastAsia="es-CL"/>
        </w:rPr>
        <w:t>/</w:t>
      </w:r>
      <w:r w:rsidRPr="00ED7BB1">
        <w:rPr>
          <w:rFonts w:ascii="Cambria" w:eastAsia="Times New Roman" w:hAnsi="Cambria" w:cs="Calibri"/>
          <w:sz w:val="24"/>
          <w:szCs w:val="24"/>
          <w:lang w:eastAsia="es-CL"/>
        </w:rPr>
        <w:t>o</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comentarios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del</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GECT</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La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decisión</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final</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será</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la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Parte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Contratante</w:t>
      </w:r>
      <w:r w:rsidRPr="00ED7BB1">
        <w:rPr>
          <w:rFonts w:ascii="Cambria" w:eastAsia="Times New Roman" w:hAnsi="Cambria" w:cs="Times New Roman"/>
          <w:sz w:val="24"/>
          <w:szCs w:val="24"/>
          <w:lang w:eastAsia="es-CL"/>
        </w:rPr>
        <w:t>.</w:t>
      </w:r>
    </w:p>
    <w:p w:rsidR="00ED7BB1" w:rsidRPr="00ED7BB1" w:rsidRDefault="00ED7BB1" w:rsidP="00ED7BB1">
      <w:pPr>
        <w:spacing w:after="0" w:line="240" w:lineRule="atLeast"/>
        <w:ind w:left="708"/>
        <w:jc w:val="both"/>
        <w:rPr>
          <w:rFonts w:ascii="Cambria" w:eastAsia="Times New Roman" w:hAnsi="Cambria" w:cs="Times New Roman"/>
          <w:sz w:val="16"/>
          <w:szCs w:val="16"/>
          <w:lang w:eastAsia="es-CL"/>
        </w:rPr>
      </w:pPr>
    </w:p>
    <w:p w:rsidR="00ED7BB1" w:rsidRPr="00ED7BB1" w:rsidRDefault="00ED7BB1" w:rsidP="00ED7BB1">
      <w:pPr>
        <w:spacing w:after="0" w:line="240" w:lineRule="atLeast"/>
        <w:ind w:left="708"/>
        <w:jc w:val="both"/>
        <w:rPr>
          <w:rFonts w:ascii="Cambria" w:eastAsia="Times New Roman" w:hAnsi="Cambria" w:cs="Times New Roman"/>
          <w:sz w:val="24"/>
          <w:szCs w:val="24"/>
          <w:lang w:eastAsia="es-CL"/>
        </w:rPr>
      </w:pPr>
      <w:r w:rsidRPr="00ED7BB1">
        <w:rPr>
          <w:rFonts w:ascii="Cambria" w:eastAsia="Times New Roman" w:hAnsi="Cambria" w:cs="Times New Roman"/>
          <w:sz w:val="24"/>
          <w:szCs w:val="24"/>
          <w:lang w:eastAsia="es-CL"/>
        </w:rPr>
        <w:t>3.3.6 A menos que la Parte Contratante interesada se oponga, la Oficina facilitar</w:t>
      </w:r>
      <w:r w:rsidRPr="00ED7BB1">
        <w:rPr>
          <w:rFonts w:ascii="Cambria" w:eastAsia="Times New Roman" w:hAnsi="Cambria" w:cs="Calibri"/>
          <w:sz w:val="24"/>
          <w:szCs w:val="24"/>
          <w:lang w:eastAsia="es-CL"/>
        </w:rPr>
        <w:t>á</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información</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sobre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la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decisión</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adoptada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por</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la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Parte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Contratante</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a</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los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demás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organismos</w:t>
      </w:r>
      <w:r w:rsidRPr="00ED7BB1">
        <w:rPr>
          <w:rFonts w:ascii="Cambria" w:eastAsia="Times New Roman" w:hAnsi="Cambria" w:cs="Times New Roman"/>
          <w:sz w:val="24"/>
          <w:szCs w:val="24"/>
          <w:lang w:eastAsia="es-CL"/>
        </w:rPr>
        <w:t xml:space="preserve"> </w:t>
      </w:r>
      <w:r w:rsidRPr="00ED7BB1">
        <w:rPr>
          <w:rFonts w:ascii="Cambria" w:eastAsia="Times New Roman" w:hAnsi="Cambria" w:cs="Calibri"/>
          <w:sz w:val="24"/>
          <w:szCs w:val="24"/>
          <w:lang w:eastAsia="es-CL"/>
        </w:rPr>
        <w:t>interesados</w:t>
      </w:r>
      <w:r w:rsidRPr="00ED7BB1">
        <w:rPr>
          <w:rFonts w:ascii="Cambria" w:eastAsia="Times New Roman" w:hAnsi="Cambria" w:cs="Times New Roman"/>
          <w:sz w:val="24"/>
          <w:szCs w:val="24"/>
          <w:lang w:eastAsia="es-CL"/>
        </w:rPr>
        <w:t>.</w:t>
      </w:r>
    </w:p>
    <w:p w:rsidR="00ED7BB1" w:rsidRPr="00ED7BB1" w:rsidRDefault="00ED7BB1" w:rsidP="00ED7BB1">
      <w:pPr>
        <w:spacing w:after="0" w:line="240" w:lineRule="atLeast"/>
        <w:jc w:val="both"/>
        <w:rPr>
          <w:rFonts w:ascii="Cambria" w:eastAsia="Times New Roman" w:hAnsi="Cambria" w:cs="Times New Roman"/>
          <w:sz w:val="24"/>
          <w:szCs w:val="24"/>
          <w:lang w:eastAsia="es-CL"/>
        </w:rPr>
      </w:pPr>
    </w:p>
    <w:p w:rsidR="00ED7BB1" w:rsidRPr="00ED7BB1" w:rsidRDefault="00ED7BB1" w:rsidP="00ED7BB1">
      <w:pPr>
        <w:spacing w:after="0" w:line="240" w:lineRule="atLeast"/>
        <w:jc w:val="both"/>
        <w:rPr>
          <w:rFonts w:ascii="Cambria" w:eastAsia="Times New Roman" w:hAnsi="Cambria" w:cs="Times New Roman"/>
          <w:b/>
          <w:sz w:val="24"/>
          <w:szCs w:val="24"/>
          <w:lang w:eastAsia="es-CL"/>
        </w:rPr>
      </w:pPr>
      <w:r w:rsidRPr="00ED7BB1">
        <w:rPr>
          <w:rFonts w:ascii="Cambria" w:eastAsia="Times New Roman" w:hAnsi="Cambria" w:cs="Times New Roman"/>
          <w:b/>
          <w:sz w:val="24"/>
          <w:szCs w:val="24"/>
          <w:lang w:eastAsia="es-CL"/>
        </w:rPr>
        <w:t>CHILE – RAMSAR</w:t>
      </w:r>
    </w:p>
    <w:p w:rsidR="00ED7BB1" w:rsidRPr="00ED7BB1" w:rsidRDefault="00ED7BB1" w:rsidP="00ED7BB1">
      <w:pPr>
        <w:spacing w:after="0" w:line="240" w:lineRule="atLeast"/>
        <w:jc w:val="both"/>
        <w:rPr>
          <w:rFonts w:ascii="Cambria" w:eastAsia="Times New Roman" w:hAnsi="Cambria" w:cs="Times New Roman"/>
          <w:b/>
          <w:sz w:val="24"/>
          <w:szCs w:val="24"/>
          <w:lang w:eastAsia="es-CL"/>
        </w:rPr>
      </w:pPr>
    </w:p>
    <w:p w:rsidR="00ED7BB1" w:rsidRPr="00ED7BB1" w:rsidRDefault="00ED7BB1" w:rsidP="00ED7BB1">
      <w:pPr>
        <w:spacing w:after="0" w:line="240" w:lineRule="atLeast"/>
        <w:jc w:val="both"/>
        <w:rPr>
          <w:rFonts w:ascii="Cambria" w:eastAsia="Times New Roman" w:hAnsi="Cambria" w:cs="Times New Roman"/>
          <w:sz w:val="24"/>
          <w:szCs w:val="24"/>
          <w:lang w:eastAsia="es-CL"/>
        </w:rPr>
      </w:pPr>
      <w:r w:rsidRPr="00ED7BB1">
        <w:rPr>
          <w:rFonts w:ascii="Cambria" w:eastAsia="Times New Roman" w:hAnsi="Cambria" w:cs="Times New Roman"/>
          <w:sz w:val="24"/>
          <w:szCs w:val="24"/>
          <w:lang w:eastAsia="es-CL"/>
        </w:rPr>
        <w:t>Chile suscribió la Convención sobre los Humedales –o Convención de Ramsar- y la promulgó como Ley de la República mediante el Decreto Supremo N°771 del Ministerio de Relaciones Exteriores, en el año 1981. Desde entonces, y en especial desde inicios de la década de los años noventa, la Corporación Nacional Forestal ha tenido una preocupación constante por los humedales del país y, en particular por aquellos presentes en el Sistema Nacional de Áreas Silvestres Protegidas del Estado.</w:t>
      </w:r>
    </w:p>
    <w:p w:rsidR="00ED7BB1" w:rsidRPr="00ED7BB1" w:rsidRDefault="00ED7BB1" w:rsidP="00ED7BB1">
      <w:pPr>
        <w:spacing w:after="0" w:line="240" w:lineRule="atLeast"/>
        <w:jc w:val="both"/>
        <w:rPr>
          <w:rFonts w:ascii="Cambria" w:eastAsia="Times New Roman" w:hAnsi="Cambria" w:cs="Times New Roman"/>
          <w:sz w:val="16"/>
          <w:szCs w:val="16"/>
          <w:lang w:eastAsia="es-ES_tradnl"/>
        </w:rPr>
      </w:pPr>
    </w:p>
    <w:p w:rsidR="00ED7BB1" w:rsidRPr="00ED7BB1" w:rsidRDefault="00ED7BB1" w:rsidP="00ED7BB1">
      <w:pPr>
        <w:spacing w:after="0" w:line="240" w:lineRule="atLeast"/>
        <w:jc w:val="both"/>
        <w:rPr>
          <w:rFonts w:ascii="Cambria" w:eastAsia="Times New Roman" w:hAnsi="Cambria" w:cs="Times New Roman"/>
          <w:sz w:val="24"/>
          <w:szCs w:val="24"/>
          <w:u w:val="single"/>
          <w:lang w:eastAsia="es-CL"/>
        </w:rPr>
      </w:pPr>
      <w:r w:rsidRPr="00ED7BB1">
        <w:rPr>
          <w:rFonts w:ascii="Cambria" w:eastAsia="Times New Roman" w:hAnsi="Cambria" w:cs="Times New Roman"/>
          <w:sz w:val="24"/>
          <w:szCs w:val="24"/>
          <w:lang w:eastAsia="es-CL"/>
        </w:rPr>
        <w:t xml:space="preserve">Hasta el año 2005, CONAF cumplió el rol de Secretaría Técnica de la Convención de los Humedales en Chile. A partir de ese año y hasta la fecha, con la conformación del Comité Nacional de Humedales, </w:t>
      </w:r>
      <w:r w:rsidRPr="00ED7BB1">
        <w:rPr>
          <w:rFonts w:ascii="Cambria" w:eastAsia="Times New Roman" w:hAnsi="Cambria" w:cs="Times New Roman"/>
          <w:sz w:val="24"/>
          <w:szCs w:val="24"/>
          <w:u w:val="single"/>
          <w:lang w:eastAsia="es-CL"/>
        </w:rPr>
        <w:t>CONAF ha ocupado la Secretaría Técnica de dicho Comité, el cual es coordinado por el Ministerio del Medio Ambiente.</w:t>
      </w:r>
    </w:p>
    <w:p w:rsidR="00ED7BB1" w:rsidRPr="00ED7BB1" w:rsidRDefault="00ED7BB1" w:rsidP="00ED7BB1">
      <w:pPr>
        <w:spacing w:after="0" w:line="240" w:lineRule="atLeast"/>
        <w:jc w:val="both"/>
        <w:rPr>
          <w:rFonts w:ascii="Cambria" w:eastAsia="Times New Roman" w:hAnsi="Cambria" w:cs="Times New Roman"/>
          <w:b/>
          <w:sz w:val="16"/>
          <w:szCs w:val="16"/>
          <w:u w:val="single"/>
          <w:lang w:eastAsia="es-CL"/>
        </w:rPr>
      </w:pPr>
    </w:p>
    <w:p w:rsidR="00ED7BB1" w:rsidRPr="00ED7BB1" w:rsidRDefault="00ED7BB1" w:rsidP="00ED7BB1">
      <w:pPr>
        <w:spacing w:after="0" w:line="240" w:lineRule="atLeast"/>
        <w:jc w:val="both"/>
        <w:rPr>
          <w:rFonts w:ascii="Cambria" w:eastAsia="Times New Roman" w:hAnsi="Cambria" w:cs="Times New Roman"/>
          <w:sz w:val="24"/>
          <w:szCs w:val="24"/>
          <w:lang w:eastAsia="es-CL"/>
        </w:rPr>
      </w:pPr>
      <w:r w:rsidRPr="00ED7BB1">
        <w:rPr>
          <w:rFonts w:ascii="Cambria" w:eastAsia="Times New Roman" w:hAnsi="Cambria" w:cs="Times New Roman"/>
          <w:sz w:val="24"/>
          <w:szCs w:val="24"/>
          <w:lang w:eastAsia="es-CL"/>
        </w:rPr>
        <w:t>Los principales aspectos que aborda la Convención sobre los Humedales y que CONAF suscribe, son:</w:t>
      </w:r>
    </w:p>
    <w:p w:rsidR="00ED7BB1" w:rsidRPr="00ED7BB1" w:rsidRDefault="00ED7BB1" w:rsidP="00ED7BB1">
      <w:pPr>
        <w:spacing w:after="0" w:line="240" w:lineRule="atLeast"/>
        <w:jc w:val="both"/>
        <w:rPr>
          <w:rFonts w:ascii="Cambria" w:eastAsia="Times New Roman" w:hAnsi="Cambria" w:cs="Times New Roman"/>
          <w:sz w:val="24"/>
          <w:szCs w:val="24"/>
          <w:lang w:eastAsia="es-CL"/>
        </w:rPr>
      </w:pPr>
    </w:p>
    <w:p w:rsidR="00ED7BB1" w:rsidRPr="00ED7BB1" w:rsidRDefault="00ED7BB1" w:rsidP="00ED7BB1">
      <w:pPr>
        <w:numPr>
          <w:ilvl w:val="0"/>
          <w:numId w:val="8"/>
        </w:numPr>
        <w:spacing w:after="0" w:line="240" w:lineRule="auto"/>
        <w:contextualSpacing/>
        <w:jc w:val="both"/>
        <w:rPr>
          <w:rFonts w:ascii="Cambria" w:eastAsia="MS Mincho" w:hAnsi="Cambria" w:cs="Times New Roman"/>
          <w:sz w:val="24"/>
          <w:szCs w:val="24"/>
          <w:lang w:val="es-ES" w:eastAsia="ja-JP"/>
        </w:rPr>
      </w:pPr>
      <w:r w:rsidRPr="00ED7BB1">
        <w:rPr>
          <w:rFonts w:ascii="Cambria" w:eastAsia="MS Mincho" w:hAnsi="Cambria" w:cs="Times New Roman"/>
          <w:sz w:val="24"/>
          <w:szCs w:val="24"/>
          <w:lang w:val="es-ES" w:eastAsia="ja-JP"/>
        </w:rPr>
        <w:t>Define “humedales”, como, las extensiones de marismas, pantanos y turberas, o superficies cubiertas de agua, sean éstas de régimen natural o artificial, permanentes o temporales, estancadas o corrientes, dulces, salobre o saladas, incluidas las extensiones de agua marina cuya profundidad en marea baja no exceda de seis metros (artículo 1 de la Convención). Y también se define “aves acuáticas”, como las que dependen ecológicamente de los humedales.</w:t>
      </w:r>
    </w:p>
    <w:p w:rsidR="00ED7BB1" w:rsidRPr="00ED7BB1" w:rsidRDefault="00ED7BB1" w:rsidP="00ED7BB1">
      <w:pPr>
        <w:numPr>
          <w:ilvl w:val="0"/>
          <w:numId w:val="8"/>
        </w:numPr>
        <w:spacing w:after="0" w:line="240" w:lineRule="auto"/>
        <w:contextualSpacing/>
        <w:jc w:val="both"/>
        <w:rPr>
          <w:rFonts w:ascii="Cambria" w:eastAsia="MS Mincho" w:hAnsi="Cambria" w:cs="Times New Roman"/>
          <w:sz w:val="24"/>
          <w:szCs w:val="24"/>
          <w:lang w:val="es-ES" w:eastAsia="ja-JP"/>
        </w:rPr>
      </w:pPr>
      <w:r w:rsidRPr="00ED7BB1">
        <w:rPr>
          <w:rFonts w:ascii="Cambria" w:eastAsia="MS Mincho" w:hAnsi="Cambria" w:cs="Times New Roman"/>
          <w:sz w:val="24"/>
          <w:szCs w:val="24"/>
          <w:lang w:val="es-ES" w:eastAsia="ja-JP"/>
        </w:rPr>
        <w:t>Considera que los humedales cumplen funciones ecológicas fundamentales como reguladores de los regímenes hidrológicos y como hábitat de una fauna y flora características, especialmente de aves acuáticas.</w:t>
      </w:r>
    </w:p>
    <w:p w:rsidR="00ED7BB1" w:rsidRPr="00ED7BB1" w:rsidRDefault="00ED7BB1" w:rsidP="00ED7BB1">
      <w:pPr>
        <w:numPr>
          <w:ilvl w:val="0"/>
          <w:numId w:val="8"/>
        </w:numPr>
        <w:spacing w:after="0" w:line="240" w:lineRule="auto"/>
        <w:contextualSpacing/>
        <w:jc w:val="both"/>
        <w:rPr>
          <w:rFonts w:ascii="Cambria" w:eastAsia="MS Mincho" w:hAnsi="Cambria" w:cs="Times New Roman"/>
          <w:sz w:val="24"/>
          <w:szCs w:val="24"/>
          <w:lang w:val="es-ES" w:eastAsia="ja-JP"/>
        </w:rPr>
      </w:pPr>
      <w:r w:rsidRPr="00ED7BB1">
        <w:rPr>
          <w:rFonts w:ascii="Cambria" w:eastAsia="MS Mincho" w:hAnsi="Cambria" w:cs="Times New Roman"/>
          <w:sz w:val="24"/>
          <w:szCs w:val="24"/>
          <w:lang w:val="es-ES" w:eastAsia="ja-JP"/>
        </w:rPr>
        <w:lastRenderedPageBreak/>
        <w:t>Indica que los humedales constituyen un recurso de gran valor económico, cultural, científico y recreativo, cuya pérdida sería irreparable.</w:t>
      </w:r>
    </w:p>
    <w:p w:rsidR="00ED7BB1" w:rsidRPr="00ED7BB1" w:rsidRDefault="00ED7BB1" w:rsidP="00ED7BB1">
      <w:pPr>
        <w:numPr>
          <w:ilvl w:val="0"/>
          <w:numId w:val="8"/>
        </w:numPr>
        <w:spacing w:after="0" w:line="240" w:lineRule="auto"/>
        <w:contextualSpacing/>
        <w:jc w:val="both"/>
        <w:rPr>
          <w:rFonts w:ascii="Cambria" w:eastAsia="MS Mincho" w:hAnsi="Cambria" w:cs="Times New Roman"/>
          <w:sz w:val="24"/>
          <w:szCs w:val="24"/>
          <w:lang w:val="es-ES" w:eastAsia="ja-JP"/>
        </w:rPr>
      </w:pPr>
      <w:r w:rsidRPr="00ED7BB1">
        <w:rPr>
          <w:rFonts w:ascii="Cambria" w:eastAsia="MS Mincho" w:hAnsi="Cambria" w:cs="Times New Roman"/>
          <w:sz w:val="24"/>
          <w:szCs w:val="24"/>
          <w:lang w:val="es-ES" w:eastAsia="ja-JP"/>
        </w:rPr>
        <w:t xml:space="preserve">Señala que cada Parte Contratante de la Convención debe designar humedales de su territorio para ser incluidos en la Lista de Humedales de Importancia Internacional, conocidos como Sitios Ramsar (artículo 2 de la Convención), cuya selección debe basarse en su importancia internacional en términos ecológicos, botánicos, zoológicos, </w:t>
      </w:r>
      <w:proofErr w:type="spellStart"/>
      <w:r w:rsidRPr="00ED7BB1">
        <w:rPr>
          <w:rFonts w:ascii="Cambria" w:eastAsia="MS Mincho" w:hAnsi="Cambria" w:cs="Times New Roman"/>
          <w:sz w:val="24"/>
          <w:szCs w:val="24"/>
          <w:lang w:val="es-ES" w:eastAsia="ja-JP"/>
        </w:rPr>
        <w:t>limnológicos</w:t>
      </w:r>
      <w:proofErr w:type="spellEnd"/>
      <w:r w:rsidRPr="00ED7BB1">
        <w:rPr>
          <w:rFonts w:ascii="Cambria" w:eastAsia="MS Mincho" w:hAnsi="Cambria" w:cs="Times New Roman"/>
          <w:sz w:val="24"/>
          <w:szCs w:val="24"/>
          <w:lang w:val="es-ES" w:eastAsia="ja-JP"/>
        </w:rPr>
        <w:t xml:space="preserve"> o hidrológicos.</w:t>
      </w:r>
    </w:p>
    <w:p w:rsidR="00ED7BB1" w:rsidRPr="00ED7BB1" w:rsidRDefault="00ED7BB1" w:rsidP="00ED7BB1">
      <w:pPr>
        <w:numPr>
          <w:ilvl w:val="0"/>
          <w:numId w:val="8"/>
        </w:numPr>
        <w:spacing w:after="0" w:line="240" w:lineRule="auto"/>
        <w:contextualSpacing/>
        <w:jc w:val="both"/>
        <w:rPr>
          <w:rFonts w:ascii="Cambria" w:eastAsia="MS Mincho" w:hAnsi="Cambria" w:cs="Times New Roman"/>
          <w:sz w:val="24"/>
          <w:szCs w:val="24"/>
          <w:lang w:val="es-ES" w:eastAsia="ja-JP"/>
        </w:rPr>
      </w:pPr>
      <w:r w:rsidRPr="00ED7BB1">
        <w:rPr>
          <w:rFonts w:ascii="Cambria" w:eastAsia="MS Mincho" w:hAnsi="Cambria" w:cs="Times New Roman"/>
          <w:sz w:val="24"/>
          <w:szCs w:val="24"/>
          <w:lang w:val="es-ES" w:eastAsia="ja-JP"/>
        </w:rPr>
        <w:t>Indica que se deberá elaborar y aplicar la planificación para favorecer la conservación de los humedales incluidos en la lista y su uso racional.</w:t>
      </w:r>
    </w:p>
    <w:p w:rsidR="00ED7BB1" w:rsidRPr="00ED7BB1" w:rsidRDefault="00ED7BB1" w:rsidP="00ED7BB1">
      <w:pPr>
        <w:numPr>
          <w:ilvl w:val="0"/>
          <w:numId w:val="8"/>
        </w:numPr>
        <w:spacing w:after="0" w:line="240" w:lineRule="auto"/>
        <w:contextualSpacing/>
        <w:jc w:val="both"/>
        <w:rPr>
          <w:rFonts w:ascii="Cambria" w:eastAsia="MS Mincho" w:hAnsi="Cambria" w:cs="Times New Roman"/>
          <w:sz w:val="24"/>
          <w:szCs w:val="24"/>
          <w:lang w:val="es-ES" w:eastAsia="ja-JP"/>
        </w:rPr>
      </w:pPr>
      <w:r w:rsidRPr="00ED7BB1">
        <w:rPr>
          <w:rFonts w:ascii="Cambria" w:eastAsia="MS Mincho" w:hAnsi="Cambria" w:cs="Times New Roman"/>
          <w:sz w:val="24"/>
          <w:szCs w:val="24"/>
          <w:lang w:val="es-ES" w:eastAsia="ja-JP"/>
        </w:rPr>
        <w:t>Establece que se debe fomentar la conservación de los humedales y de las aves acuáticas, creando reservas naturales en aquellos, estén o no incluidos en la Lista y tomar las medidas adecuadas para su custodia.</w:t>
      </w:r>
    </w:p>
    <w:p w:rsidR="00ED7BB1" w:rsidRPr="00ED7BB1" w:rsidRDefault="00ED7BB1" w:rsidP="00ED7BB1">
      <w:pPr>
        <w:spacing w:after="0" w:line="240" w:lineRule="atLeast"/>
        <w:jc w:val="both"/>
        <w:rPr>
          <w:rFonts w:ascii="Cambria" w:eastAsia="Times New Roman" w:hAnsi="Cambria" w:cs="Times New Roman"/>
          <w:sz w:val="24"/>
          <w:szCs w:val="24"/>
          <w:lang w:eastAsia="es-CL"/>
        </w:rPr>
      </w:pPr>
    </w:p>
    <w:p w:rsidR="00ED7BB1" w:rsidRPr="00ED7BB1" w:rsidRDefault="00ED7BB1" w:rsidP="00ED7BB1">
      <w:pPr>
        <w:spacing w:after="0" w:line="240" w:lineRule="atLeast"/>
        <w:jc w:val="both"/>
        <w:rPr>
          <w:rFonts w:ascii="Cambria" w:eastAsia="Times New Roman" w:hAnsi="Cambria" w:cs="Times New Roman"/>
          <w:sz w:val="24"/>
          <w:szCs w:val="24"/>
          <w:lang w:eastAsia="es-CL"/>
        </w:rPr>
      </w:pPr>
      <w:r w:rsidRPr="00ED7BB1">
        <w:rPr>
          <w:rFonts w:ascii="Cambria" w:eastAsia="Times New Roman" w:hAnsi="Cambria" w:cs="Times New Roman"/>
          <w:sz w:val="24"/>
          <w:szCs w:val="24"/>
          <w:lang w:eastAsia="es-CL"/>
        </w:rPr>
        <w:t>Otro hito significativo de CONAF en el ámbito de los humedales ha sido la formulación del Plan de Acción para la Conservación y Uso Sustentable de los Humedales Altoandinos en Chile (PACHA), lo que se concretó en el año 2002. Este plan fue preparado de acuerdo con los lineamientos de la Convención sobre los Humedales, incluyendo una amplia participación del sector público y apoyo del sector privado, en aras del manejo y conservación de estos ecosistemas vulnerables.</w:t>
      </w:r>
    </w:p>
    <w:p w:rsidR="00ED7BB1" w:rsidRPr="00ED7BB1" w:rsidRDefault="00ED7BB1" w:rsidP="00ED7BB1">
      <w:pPr>
        <w:spacing w:after="0" w:line="240" w:lineRule="atLeast"/>
        <w:jc w:val="both"/>
        <w:rPr>
          <w:rFonts w:ascii="Cambria" w:eastAsia="Times New Roman" w:hAnsi="Cambria" w:cs="Times New Roman"/>
          <w:sz w:val="16"/>
          <w:szCs w:val="16"/>
          <w:lang w:eastAsia="es-CL"/>
        </w:rPr>
      </w:pPr>
    </w:p>
    <w:p w:rsidR="00ED7BB1" w:rsidRPr="00ED7BB1" w:rsidRDefault="00ED7BB1" w:rsidP="00ED7BB1">
      <w:pPr>
        <w:spacing w:after="0" w:line="240" w:lineRule="atLeast"/>
        <w:jc w:val="both"/>
        <w:rPr>
          <w:rFonts w:ascii="Cambria" w:eastAsia="Times New Roman" w:hAnsi="Cambria" w:cs="Times New Roman"/>
          <w:sz w:val="24"/>
          <w:szCs w:val="24"/>
          <w:lang w:eastAsia="es-CL"/>
        </w:rPr>
      </w:pPr>
      <w:r w:rsidRPr="00ED7BB1">
        <w:rPr>
          <w:rFonts w:ascii="Cambria" w:eastAsia="Times New Roman" w:hAnsi="Cambria" w:cs="Times New Roman"/>
          <w:sz w:val="24"/>
          <w:szCs w:val="24"/>
          <w:lang w:eastAsia="es-CL"/>
        </w:rPr>
        <w:t>Asimismo, CONAF apoyado en instrumentos de trascendencia nacional (Estrategia Nacional para la Conservación de Humedales y de un Plan de Acción de Humedales), estimó necesario formular en el año 2010 un Programa Nacional para la Conservación de Humedales insertos en el Sistema Nacional de Áreas Silvestres Protegidas del Estado, el que comenzó a implementarse a partir del año 2011.</w:t>
      </w:r>
    </w:p>
    <w:p w:rsidR="00ED7BB1" w:rsidRPr="00ED7BB1" w:rsidRDefault="00ED7BB1" w:rsidP="00ED7BB1">
      <w:pPr>
        <w:spacing w:after="0" w:line="240" w:lineRule="atLeast"/>
        <w:jc w:val="both"/>
        <w:rPr>
          <w:rFonts w:ascii="Cambria" w:eastAsia="Times New Roman" w:hAnsi="Cambria" w:cs="Times New Roman"/>
          <w:b/>
          <w:sz w:val="24"/>
          <w:szCs w:val="24"/>
          <w:lang w:eastAsia="es-CL"/>
        </w:rPr>
      </w:pPr>
    </w:p>
    <w:p w:rsidR="00ED7BB1" w:rsidRPr="00ED7BB1" w:rsidRDefault="00ED7BB1" w:rsidP="00ED7BB1">
      <w:pPr>
        <w:spacing w:after="0" w:line="240" w:lineRule="atLeast"/>
        <w:jc w:val="both"/>
        <w:rPr>
          <w:rFonts w:ascii="Cambria" w:eastAsia="Times New Roman" w:hAnsi="Cambria" w:cs="Times New Roman"/>
          <w:b/>
          <w:sz w:val="24"/>
          <w:szCs w:val="24"/>
          <w:lang w:eastAsia="es-CL"/>
        </w:rPr>
      </w:pPr>
      <w:r w:rsidRPr="00ED7BB1">
        <w:rPr>
          <w:rFonts w:ascii="Cambria" w:eastAsia="Times New Roman" w:hAnsi="Cambria" w:cs="Times New Roman"/>
          <w:b/>
          <w:sz w:val="24"/>
          <w:szCs w:val="24"/>
          <w:lang w:eastAsia="es-CL"/>
        </w:rPr>
        <w:t xml:space="preserve">Procedimiento de Chile para solicitar la salida del Santuario del registro de </w:t>
      </w:r>
      <w:proofErr w:type="spellStart"/>
      <w:r w:rsidRPr="00ED7BB1">
        <w:rPr>
          <w:rFonts w:ascii="Cambria" w:eastAsia="Times New Roman" w:hAnsi="Cambria" w:cs="Times New Roman"/>
          <w:b/>
          <w:sz w:val="24"/>
          <w:szCs w:val="24"/>
          <w:lang w:eastAsia="es-CL"/>
        </w:rPr>
        <w:t>Montreux</w:t>
      </w:r>
      <w:proofErr w:type="spellEnd"/>
      <w:r w:rsidRPr="00ED7BB1">
        <w:rPr>
          <w:rFonts w:ascii="Cambria" w:eastAsia="Times New Roman" w:hAnsi="Cambria" w:cs="Times New Roman"/>
          <w:b/>
          <w:sz w:val="24"/>
          <w:szCs w:val="24"/>
          <w:lang w:eastAsia="es-CL"/>
        </w:rPr>
        <w:t>:</w:t>
      </w:r>
    </w:p>
    <w:p w:rsidR="00ED7BB1" w:rsidRPr="00ED7BB1" w:rsidRDefault="00ED7BB1" w:rsidP="00ED7BB1">
      <w:pPr>
        <w:spacing w:after="0" w:line="240" w:lineRule="atLeast"/>
        <w:jc w:val="both"/>
        <w:rPr>
          <w:rFonts w:ascii="Cambria" w:eastAsia="Times New Roman" w:hAnsi="Cambria" w:cs="Times New Roman"/>
          <w:sz w:val="16"/>
          <w:szCs w:val="16"/>
          <w:lang w:eastAsia="es-CL"/>
        </w:rPr>
      </w:pPr>
    </w:p>
    <w:p w:rsidR="00ED7BB1" w:rsidRPr="00ED7BB1" w:rsidRDefault="00ED7BB1" w:rsidP="00ED7BB1">
      <w:pPr>
        <w:spacing w:after="0" w:line="240" w:lineRule="atLeast"/>
        <w:jc w:val="both"/>
        <w:rPr>
          <w:rFonts w:ascii="Cambria" w:eastAsia="Times New Roman" w:hAnsi="Cambria" w:cs="Times New Roman"/>
          <w:sz w:val="24"/>
          <w:szCs w:val="24"/>
          <w:lang w:eastAsia="es-CL"/>
        </w:rPr>
      </w:pPr>
      <w:r w:rsidRPr="00ED7BB1">
        <w:rPr>
          <w:rFonts w:ascii="Cambria" w:eastAsia="Times New Roman" w:hAnsi="Cambria" w:cs="Times New Roman"/>
          <w:sz w:val="24"/>
          <w:szCs w:val="24"/>
          <w:lang w:eastAsia="es-CL"/>
        </w:rPr>
        <w:t xml:space="preserve">Según lo averiguado, el paso sería que CONAF Oficina Central, solicite a Ministerio de Medio Ambiente que levante la solicitud de eliminar al Santuario Carlos </w:t>
      </w:r>
      <w:proofErr w:type="spellStart"/>
      <w:r w:rsidRPr="00ED7BB1">
        <w:rPr>
          <w:rFonts w:ascii="Cambria" w:eastAsia="Times New Roman" w:hAnsi="Cambria" w:cs="Times New Roman"/>
          <w:sz w:val="24"/>
          <w:szCs w:val="24"/>
          <w:lang w:eastAsia="es-CL"/>
        </w:rPr>
        <w:t>Anwandter</w:t>
      </w:r>
      <w:proofErr w:type="spellEnd"/>
      <w:r w:rsidRPr="00ED7BB1">
        <w:rPr>
          <w:rFonts w:ascii="Cambria" w:eastAsia="Times New Roman" w:hAnsi="Cambria" w:cs="Times New Roman"/>
          <w:sz w:val="24"/>
          <w:szCs w:val="24"/>
          <w:lang w:eastAsia="es-CL"/>
        </w:rPr>
        <w:t xml:space="preserve"> del registro de </w:t>
      </w:r>
      <w:proofErr w:type="spellStart"/>
      <w:r w:rsidRPr="00ED7BB1">
        <w:rPr>
          <w:rFonts w:ascii="Cambria" w:eastAsia="Times New Roman" w:hAnsi="Cambria" w:cs="Times New Roman"/>
          <w:sz w:val="24"/>
          <w:szCs w:val="24"/>
          <w:lang w:eastAsia="es-CL"/>
        </w:rPr>
        <w:t>Montreux</w:t>
      </w:r>
      <w:proofErr w:type="spellEnd"/>
      <w:r w:rsidRPr="00ED7BB1">
        <w:rPr>
          <w:rFonts w:ascii="Cambria" w:eastAsia="Times New Roman" w:hAnsi="Cambria" w:cs="Times New Roman"/>
          <w:sz w:val="24"/>
          <w:szCs w:val="24"/>
          <w:lang w:eastAsia="es-CL"/>
        </w:rPr>
        <w:t>, lo cual tiene que cumplir con la Estrategia Nacional para la Conservación de Humedales.</w:t>
      </w:r>
    </w:p>
    <w:p w:rsidR="00ED7BB1" w:rsidRPr="00ED7BB1" w:rsidRDefault="00ED7BB1" w:rsidP="00ED7BB1">
      <w:pPr>
        <w:spacing w:after="0" w:line="240" w:lineRule="atLeast"/>
        <w:jc w:val="both"/>
        <w:rPr>
          <w:rFonts w:ascii="Cambria" w:eastAsia="Times New Roman" w:hAnsi="Cambria" w:cs="Times New Roman"/>
          <w:sz w:val="16"/>
          <w:szCs w:val="16"/>
          <w:lang w:eastAsia="es-CL"/>
        </w:rPr>
      </w:pPr>
    </w:p>
    <w:p w:rsidR="00ED7BB1" w:rsidRPr="00ED7BB1" w:rsidRDefault="00ED7BB1" w:rsidP="00ED7BB1">
      <w:pPr>
        <w:spacing w:after="0" w:line="240" w:lineRule="atLeast"/>
        <w:jc w:val="both"/>
        <w:rPr>
          <w:rFonts w:ascii="Cambria" w:eastAsia="Times New Roman" w:hAnsi="Cambria" w:cs="Times New Roman"/>
          <w:sz w:val="24"/>
          <w:szCs w:val="24"/>
          <w:lang w:eastAsia="es-CL"/>
        </w:rPr>
      </w:pPr>
      <w:proofErr w:type="gramStart"/>
      <w:r w:rsidRPr="00ED7BB1">
        <w:rPr>
          <w:rFonts w:ascii="Cambria" w:eastAsia="Times New Roman" w:hAnsi="Cambria" w:cs="Times New Roman"/>
          <w:sz w:val="24"/>
          <w:szCs w:val="24"/>
          <w:lang w:eastAsia="es-CL"/>
        </w:rPr>
        <w:t>Además</w:t>
      </w:r>
      <w:proofErr w:type="gramEnd"/>
      <w:r w:rsidRPr="00ED7BB1">
        <w:rPr>
          <w:rFonts w:ascii="Cambria" w:eastAsia="Times New Roman" w:hAnsi="Cambria" w:cs="Times New Roman"/>
          <w:sz w:val="24"/>
          <w:szCs w:val="24"/>
          <w:lang w:eastAsia="es-CL"/>
        </w:rPr>
        <w:t xml:space="preserve"> tiene que venir un tercero a evaluar, las mejoras del Santuario del punto de vista ecológico, y esto se relaciona con las 6 medidas de tomo el estado chileno, y que se han ido implementando en detalle, tal como se indica en el punto 3.3.</w:t>
      </w:r>
    </w:p>
    <w:p w:rsidR="00ED7BB1" w:rsidRPr="00ED7BB1" w:rsidRDefault="00ED7BB1" w:rsidP="00ED7BB1">
      <w:pPr>
        <w:spacing w:after="0" w:line="240" w:lineRule="atLeast"/>
        <w:jc w:val="both"/>
        <w:rPr>
          <w:rFonts w:ascii="Cambria" w:eastAsia="Times New Roman" w:hAnsi="Cambria" w:cs="Times New Roman"/>
          <w:sz w:val="24"/>
          <w:szCs w:val="24"/>
          <w:lang w:eastAsia="es-CL"/>
        </w:rPr>
      </w:pPr>
    </w:p>
    <w:p w:rsidR="00ED7BB1" w:rsidRPr="00ED7BB1" w:rsidRDefault="00ED7BB1" w:rsidP="00ED7BB1">
      <w:pPr>
        <w:spacing w:after="0" w:line="240" w:lineRule="atLeast"/>
        <w:jc w:val="both"/>
        <w:rPr>
          <w:rFonts w:ascii="Cambria" w:eastAsia="Times New Roman" w:hAnsi="Cambria" w:cs="Times New Roman"/>
          <w:sz w:val="24"/>
          <w:szCs w:val="24"/>
          <w:lang w:eastAsia="es-CL"/>
        </w:rPr>
      </w:pPr>
    </w:p>
    <w:p w:rsidR="00ED7BB1" w:rsidRPr="00ED7BB1" w:rsidRDefault="00ED7BB1" w:rsidP="00ED7BB1">
      <w:pPr>
        <w:spacing w:after="0" w:line="240" w:lineRule="atLeast"/>
        <w:jc w:val="both"/>
        <w:rPr>
          <w:rFonts w:ascii="Cambria" w:eastAsia="Times New Roman" w:hAnsi="Cambria" w:cs="Times New Roman"/>
          <w:sz w:val="24"/>
          <w:szCs w:val="24"/>
          <w:lang w:eastAsia="es-CL"/>
        </w:rPr>
      </w:pPr>
    </w:p>
    <w:p w:rsidR="00ED7BB1" w:rsidRPr="00ED7BB1" w:rsidRDefault="00ED7BB1" w:rsidP="00ED7BB1">
      <w:pPr>
        <w:spacing w:after="0" w:line="240" w:lineRule="atLeast"/>
        <w:jc w:val="both"/>
        <w:rPr>
          <w:rFonts w:ascii="Cambria" w:eastAsia="Times New Roman" w:hAnsi="Cambria" w:cs="Times New Roman"/>
          <w:sz w:val="24"/>
          <w:szCs w:val="24"/>
          <w:lang w:eastAsia="es-CL"/>
        </w:rPr>
      </w:pPr>
    </w:p>
    <w:p w:rsidR="008533FA" w:rsidRPr="00ED7BB1" w:rsidRDefault="008533FA" w:rsidP="008533FA">
      <w:pPr>
        <w:spacing w:after="0" w:line="240" w:lineRule="auto"/>
        <w:rPr>
          <w:rFonts w:ascii="Calibri" w:eastAsia="Calibri" w:hAnsi="Calibri" w:cs="Times New Roman"/>
          <w:sz w:val="24"/>
          <w:szCs w:val="24"/>
        </w:rPr>
      </w:pPr>
    </w:p>
    <w:p w:rsidR="008533FA" w:rsidRPr="008533FA" w:rsidRDefault="008533FA" w:rsidP="008533FA">
      <w:pPr>
        <w:spacing w:after="0" w:line="240" w:lineRule="auto"/>
        <w:rPr>
          <w:rFonts w:ascii="Calibri" w:eastAsia="Calibri" w:hAnsi="Calibri" w:cs="Times New Roman"/>
          <w:sz w:val="24"/>
          <w:szCs w:val="24"/>
          <w:lang w:val="es-ES_tradnl"/>
        </w:rPr>
      </w:pPr>
    </w:p>
    <w:p w:rsidR="008533FA" w:rsidRPr="008533FA" w:rsidRDefault="008533FA" w:rsidP="008533FA">
      <w:pPr>
        <w:spacing w:after="0" w:line="240" w:lineRule="auto"/>
        <w:rPr>
          <w:rFonts w:ascii="Calibri" w:eastAsia="Calibri" w:hAnsi="Calibri" w:cs="Times New Roman"/>
          <w:sz w:val="24"/>
          <w:szCs w:val="24"/>
          <w:lang w:val="es-ES_tradnl"/>
        </w:rPr>
      </w:pPr>
    </w:p>
    <w:p w:rsidR="008533FA" w:rsidRPr="008533FA" w:rsidRDefault="008533FA" w:rsidP="008533FA">
      <w:pPr>
        <w:spacing w:after="0" w:line="240" w:lineRule="auto"/>
        <w:rPr>
          <w:rFonts w:ascii="Calibri" w:eastAsia="Calibri" w:hAnsi="Calibri" w:cs="Times New Roman"/>
          <w:sz w:val="24"/>
          <w:szCs w:val="24"/>
          <w:lang w:val="es-ES_tradnl"/>
        </w:rPr>
      </w:pPr>
    </w:p>
    <w:p w:rsidR="008533FA" w:rsidRPr="008533FA" w:rsidRDefault="008533FA" w:rsidP="008533FA">
      <w:pPr>
        <w:spacing w:after="0" w:line="240" w:lineRule="auto"/>
        <w:rPr>
          <w:rFonts w:ascii="Calibri" w:eastAsia="Calibri" w:hAnsi="Calibri" w:cs="Times New Roman"/>
          <w:sz w:val="24"/>
          <w:szCs w:val="24"/>
          <w:lang w:val="es-ES_tradnl"/>
        </w:rPr>
      </w:pPr>
    </w:p>
    <w:p w:rsidR="00D722C8" w:rsidRDefault="00D722C8" w:rsidP="00D722C8">
      <w:pPr>
        <w:pBdr>
          <w:bottom w:val="single" w:sz="6" w:space="1" w:color="auto"/>
        </w:pBdr>
        <w:shd w:val="clear" w:color="auto" w:fill="FFFFFF"/>
        <w:spacing w:after="0" w:line="240" w:lineRule="auto"/>
        <w:contextualSpacing/>
        <w:jc w:val="both"/>
        <w:rPr>
          <w:rFonts w:ascii="Calibri" w:eastAsia="Times New Roman" w:hAnsi="Calibri" w:cs="Calibri"/>
          <w:color w:val="222222"/>
          <w:lang w:val="es-ES" w:eastAsia="es-ES"/>
        </w:rPr>
      </w:pPr>
    </w:p>
    <w:p w:rsidR="00D722C8" w:rsidRDefault="00D722C8" w:rsidP="00D722C8">
      <w:pPr>
        <w:shd w:val="clear" w:color="auto" w:fill="FFFFFF"/>
        <w:spacing w:after="0" w:line="240" w:lineRule="auto"/>
        <w:contextualSpacing/>
        <w:jc w:val="both"/>
        <w:rPr>
          <w:rFonts w:ascii="Calibri" w:eastAsia="Times New Roman" w:hAnsi="Calibri" w:cs="Calibri"/>
          <w:color w:val="222222"/>
          <w:lang w:val="es-ES" w:eastAsia="es-ES"/>
        </w:rPr>
      </w:pPr>
    </w:p>
    <w:p w:rsidR="000B53B1" w:rsidRDefault="000B53B1" w:rsidP="00941973">
      <w:pPr>
        <w:jc w:val="center"/>
        <w:rPr>
          <w:b/>
          <w:u w:val="single"/>
        </w:rPr>
      </w:pPr>
    </w:p>
    <w:p w:rsidR="000B53B1" w:rsidRDefault="000B53B1" w:rsidP="00941973">
      <w:pPr>
        <w:jc w:val="center"/>
        <w:rPr>
          <w:b/>
          <w:u w:val="single"/>
        </w:rPr>
      </w:pPr>
    </w:p>
    <w:p w:rsidR="00941973" w:rsidRDefault="00941973" w:rsidP="00941973">
      <w:pPr>
        <w:jc w:val="center"/>
        <w:rPr>
          <w:b/>
          <w:u w:val="single"/>
        </w:rPr>
      </w:pPr>
      <w:r w:rsidRPr="00941973">
        <w:rPr>
          <w:b/>
          <w:u w:val="single"/>
        </w:rPr>
        <w:t>ALGUNAS NOTAS DE PRENSA REDACTADAS Y/O GESTIONADAS</w:t>
      </w:r>
    </w:p>
    <w:p w:rsidR="00ED7BB1" w:rsidRDefault="00ED7BB1" w:rsidP="00ED7BB1">
      <w:pPr>
        <w:rPr>
          <w:b/>
          <w:u w:val="single"/>
        </w:rPr>
      </w:pPr>
      <w:r w:rsidRPr="00ED7BB1">
        <w:rPr>
          <w:noProof/>
        </w:rPr>
        <w:drawing>
          <wp:inline distT="0" distB="0" distL="0" distR="0">
            <wp:extent cx="5612130" cy="3349625"/>
            <wp:effectExtent l="0" t="0" r="762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mbremineto.PNG"/>
                    <pic:cNvPicPr/>
                  </pic:nvPicPr>
                  <pic:blipFill>
                    <a:blip r:embed="rId6">
                      <a:extLst>
                        <a:ext uri="{28A0092B-C50C-407E-A947-70E740481C1C}">
                          <a14:useLocalDpi xmlns:a14="http://schemas.microsoft.com/office/drawing/2010/main" val="0"/>
                        </a:ext>
                      </a:extLst>
                    </a:blip>
                    <a:stretch>
                      <a:fillRect/>
                    </a:stretch>
                  </pic:blipFill>
                  <pic:spPr>
                    <a:xfrm>
                      <a:off x="0" y="0"/>
                      <a:ext cx="5612130" cy="3349625"/>
                    </a:xfrm>
                    <a:prstGeom prst="rect">
                      <a:avLst/>
                    </a:prstGeom>
                  </pic:spPr>
                </pic:pic>
              </a:graphicData>
            </a:graphic>
          </wp:inline>
        </w:drawing>
      </w:r>
    </w:p>
    <w:p w:rsidR="00ED7BB1" w:rsidRDefault="00ED7BB1" w:rsidP="00ED7BB1">
      <w:pPr>
        <w:rPr>
          <w:lang w:val="en-US"/>
        </w:rPr>
      </w:pPr>
      <w:r w:rsidRPr="00ED7BB1">
        <w:rPr>
          <w:lang w:val="en-US"/>
        </w:rPr>
        <w:t xml:space="preserve">Link: </w:t>
      </w:r>
      <w:hyperlink r:id="rId7" w:history="1">
        <w:r w:rsidRPr="00227FA9">
          <w:rPr>
            <w:rStyle w:val="Hyperlink"/>
            <w:lang w:val="en-US"/>
          </w:rPr>
          <w:t>https://www.diariofutrono.cl/noticia/actualidad/2018/12/senador-de-urresti-destaca-nombramiento-de-ministro-de-ciencia-y-tecnologia</w:t>
        </w:r>
      </w:hyperlink>
    </w:p>
    <w:p w:rsidR="00ED7BB1" w:rsidRDefault="00ED7BB1" w:rsidP="00ED7BB1">
      <w:pPr>
        <w:rPr>
          <w:lang w:val="en-US"/>
        </w:rPr>
      </w:pPr>
      <w:r>
        <w:rPr>
          <w:lang w:val="en-US"/>
        </w:rPr>
        <w:t>-----</w:t>
      </w:r>
    </w:p>
    <w:p w:rsidR="00ED7BB1" w:rsidRPr="00ED7BB1" w:rsidRDefault="00ED7BB1" w:rsidP="00ED7BB1">
      <w:pPr>
        <w:rPr>
          <w:lang w:val="en-US"/>
        </w:rPr>
      </w:pPr>
      <w:r>
        <w:rPr>
          <w:noProof/>
          <w:lang w:val="en-US"/>
        </w:rPr>
        <w:lastRenderedPageBreak/>
        <w:drawing>
          <wp:inline distT="0" distB="0" distL="0" distR="0">
            <wp:extent cx="5612130" cy="370014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ferencia.PNG"/>
                    <pic:cNvPicPr/>
                  </pic:nvPicPr>
                  <pic:blipFill>
                    <a:blip r:embed="rId8">
                      <a:extLst>
                        <a:ext uri="{28A0092B-C50C-407E-A947-70E740481C1C}">
                          <a14:useLocalDpi xmlns:a14="http://schemas.microsoft.com/office/drawing/2010/main" val="0"/>
                        </a:ext>
                      </a:extLst>
                    </a:blip>
                    <a:stretch>
                      <a:fillRect/>
                    </a:stretch>
                  </pic:blipFill>
                  <pic:spPr>
                    <a:xfrm>
                      <a:off x="0" y="0"/>
                      <a:ext cx="5612130" cy="3700145"/>
                    </a:xfrm>
                    <a:prstGeom prst="rect">
                      <a:avLst/>
                    </a:prstGeom>
                  </pic:spPr>
                </pic:pic>
              </a:graphicData>
            </a:graphic>
          </wp:inline>
        </w:drawing>
      </w:r>
    </w:p>
    <w:p w:rsidR="00ED7BB1" w:rsidRDefault="00ED7BB1" w:rsidP="00ED7BB1">
      <w:pPr>
        <w:rPr>
          <w:lang w:val="en-US"/>
        </w:rPr>
      </w:pPr>
      <w:r w:rsidRPr="00ED7BB1">
        <w:rPr>
          <w:lang w:val="en-US"/>
        </w:rPr>
        <w:t>Link:</w:t>
      </w:r>
      <w:r>
        <w:rPr>
          <w:lang w:val="en-US"/>
        </w:rPr>
        <w:t xml:space="preserve"> </w:t>
      </w:r>
      <w:hyperlink r:id="rId9" w:history="1">
        <w:r w:rsidRPr="00227FA9">
          <w:rPr>
            <w:rStyle w:val="Hyperlink"/>
            <w:lang w:val="en-US"/>
          </w:rPr>
          <w:t>https://www.diariodevaldivia.cl/noticia/biodiversidad/2018/12/senador-alfonso-de-urresti-conferencia-de-cambio-climatico-en-chile-es-un-desafio-y-oportunidad</w:t>
        </w:r>
      </w:hyperlink>
    </w:p>
    <w:p w:rsidR="00ED7BB1" w:rsidRDefault="00ED7BB1" w:rsidP="00ED7BB1">
      <w:pPr>
        <w:rPr>
          <w:lang w:val="en-US"/>
        </w:rPr>
      </w:pPr>
      <w:r>
        <w:rPr>
          <w:lang w:val="en-US"/>
        </w:rPr>
        <w:t>-----</w:t>
      </w:r>
    </w:p>
    <w:p w:rsidR="00ED7BB1" w:rsidRPr="00ED7BB1" w:rsidRDefault="00ED7BB1" w:rsidP="00ED7BB1">
      <w:pPr>
        <w:rPr>
          <w:lang w:val="en-US"/>
        </w:rPr>
      </w:pPr>
      <w:r>
        <w:rPr>
          <w:noProof/>
          <w:lang w:val="en-US"/>
        </w:rPr>
        <w:drawing>
          <wp:inline distT="0" distB="0" distL="0" distR="0">
            <wp:extent cx="5612130" cy="2266315"/>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ilizar.PNG"/>
                    <pic:cNvPicPr/>
                  </pic:nvPicPr>
                  <pic:blipFill>
                    <a:blip r:embed="rId10">
                      <a:extLst>
                        <a:ext uri="{28A0092B-C50C-407E-A947-70E740481C1C}">
                          <a14:useLocalDpi xmlns:a14="http://schemas.microsoft.com/office/drawing/2010/main" val="0"/>
                        </a:ext>
                      </a:extLst>
                    </a:blip>
                    <a:stretch>
                      <a:fillRect/>
                    </a:stretch>
                  </pic:blipFill>
                  <pic:spPr>
                    <a:xfrm>
                      <a:off x="0" y="0"/>
                      <a:ext cx="5612130" cy="2266315"/>
                    </a:xfrm>
                    <a:prstGeom prst="rect">
                      <a:avLst/>
                    </a:prstGeom>
                  </pic:spPr>
                </pic:pic>
              </a:graphicData>
            </a:graphic>
          </wp:inline>
        </w:drawing>
      </w:r>
    </w:p>
    <w:p w:rsidR="00ED7BB1" w:rsidRDefault="00ED7BB1" w:rsidP="00ED7BB1">
      <w:pPr>
        <w:rPr>
          <w:lang w:val="en-US"/>
        </w:rPr>
      </w:pPr>
      <w:r>
        <w:rPr>
          <w:lang w:val="en-US"/>
        </w:rPr>
        <w:t xml:space="preserve">Link: </w:t>
      </w:r>
      <w:hyperlink r:id="rId11" w:history="1">
        <w:r w:rsidRPr="00227FA9">
          <w:rPr>
            <w:rStyle w:val="Hyperlink"/>
            <w:lang w:val="en-US"/>
          </w:rPr>
          <w:t>https://www.elciudadano.cl/chile/de-urresti-pide-agilizar-expulsion-del-cura-oreilly-este-tipo-de-delincuentes-no-puede-andar-por-las-calles/12/11/</w:t>
        </w:r>
      </w:hyperlink>
    </w:p>
    <w:p w:rsidR="00ED7BB1" w:rsidRDefault="00ED7BB1" w:rsidP="00ED7BB1">
      <w:pPr>
        <w:rPr>
          <w:lang w:val="en-US"/>
        </w:rPr>
      </w:pPr>
      <w:r>
        <w:rPr>
          <w:lang w:val="en-US"/>
        </w:rPr>
        <w:t>----</w:t>
      </w:r>
    </w:p>
    <w:p w:rsidR="00ED7BB1" w:rsidRDefault="00ED7BB1" w:rsidP="00ED7BB1">
      <w:pPr>
        <w:rPr>
          <w:lang w:val="en-US"/>
        </w:rPr>
      </w:pPr>
      <w:r>
        <w:rPr>
          <w:noProof/>
          <w:lang w:val="en-US"/>
        </w:rPr>
        <w:lastRenderedPageBreak/>
        <w:drawing>
          <wp:inline distT="0" distB="0" distL="0" distR="0">
            <wp:extent cx="5612130" cy="3953510"/>
            <wp:effectExtent l="0" t="0" r="762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clara.PNG"/>
                    <pic:cNvPicPr/>
                  </pic:nvPicPr>
                  <pic:blipFill>
                    <a:blip r:embed="rId12">
                      <a:extLst>
                        <a:ext uri="{28A0092B-C50C-407E-A947-70E740481C1C}">
                          <a14:useLocalDpi xmlns:a14="http://schemas.microsoft.com/office/drawing/2010/main" val="0"/>
                        </a:ext>
                      </a:extLst>
                    </a:blip>
                    <a:stretch>
                      <a:fillRect/>
                    </a:stretch>
                  </pic:blipFill>
                  <pic:spPr>
                    <a:xfrm>
                      <a:off x="0" y="0"/>
                      <a:ext cx="5612130" cy="3953510"/>
                    </a:xfrm>
                    <a:prstGeom prst="rect">
                      <a:avLst/>
                    </a:prstGeom>
                  </pic:spPr>
                </pic:pic>
              </a:graphicData>
            </a:graphic>
          </wp:inline>
        </w:drawing>
      </w:r>
    </w:p>
    <w:p w:rsidR="00ED7BB1" w:rsidRPr="00ED7BB1" w:rsidRDefault="00ED7BB1" w:rsidP="00ED7BB1">
      <w:pPr>
        <w:rPr>
          <w:lang w:val="en-US"/>
        </w:rPr>
      </w:pPr>
      <w:r>
        <w:rPr>
          <w:lang w:val="en-US"/>
        </w:rPr>
        <w:t xml:space="preserve">Link: </w:t>
      </w:r>
      <w:r w:rsidRPr="00ED7BB1">
        <w:rPr>
          <w:lang w:val="en-US"/>
        </w:rPr>
        <w:t>https://www.diariolagoranco.cl/noticia/politica/2018/12/senador-de-urresti-destaco-declaratoria-de-especie-en-extincion-para-la-araucaria</w:t>
      </w:r>
      <w:bookmarkStart w:id="0" w:name="_GoBack"/>
      <w:bookmarkEnd w:id="0"/>
    </w:p>
    <w:p w:rsidR="00ED7BB1" w:rsidRPr="00ED7BB1" w:rsidRDefault="00ED7BB1" w:rsidP="00ED7BB1">
      <w:pPr>
        <w:rPr>
          <w:lang w:val="en-US"/>
        </w:rPr>
      </w:pPr>
    </w:p>
    <w:p w:rsidR="00ED7BB1" w:rsidRPr="00ED7BB1" w:rsidRDefault="00ED7BB1" w:rsidP="00ED7BB1">
      <w:pPr>
        <w:rPr>
          <w:lang w:val="en-US"/>
        </w:rPr>
      </w:pPr>
    </w:p>
    <w:p w:rsidR="00ED7BB1" w:rsidRPr="00ED7BB1" w:rsidRDefault="00ED7BB1" w:rsidP="00ED7BB1">
      <w:pPr>
        <w:rPr>
          <w:lang w:val="en-US"/>
        </w:rPr>
      </w:pPr>
    </w:p>
    <w:p w:rsidR="00ED7BB1" w:rsidRPr="00ED7BB1" w:rsidRDefault="00ED7BB1" w:rsidP="00ED7BB1">
      <w:pPr>
        <w:rPr>
          <w:lang w:val="en-US"/>
        </w:rPr>
      </w:pPr>
    </w:p>
    <w:p w:rsidR="00ED7BB1" w:rsidRPr="00ED7BB1" w:rsidRDefault="00ED7BB1" w:rsidP="00ED7BB1">
      <w:pPr>
        <w:rPr>
          <w:lang w:val="en-US"/>
        </w:rPr>
      </w:pPr>
    </w:p>
    <w:p w:rsidR="00ED7BB1" w:rsidRPr="00ED7BB1" w:rsidRDefault="00ED7BB1" w:rsidP="00ED7BB1">
      <w:pPr>
        <w:rPr>
          <w:lang w:val="en-US"/>
        </w:rPr>
      </w:pPr>
    </w:p>
    <w:p w:rsidR="00ED7BB1" w:rsidRPr="00ED7BB1" w:rsidRDefault="00ED7BB1" w:rsidP="00ED7BB1">
      <w:pPr>
        <w:rPr>
          <w:lang w:val="en-US"/>
        </w:rPr>
      </w:pPr>
    </w:p>
    <w:p w:rsidR="00ED7BB1" w:rsidRPr="00ED7BB1" w:rsidRDefault="00ED7BB1" w:rsidP="00ED7BB1">
      <w:pPr>
        <w:rPr>
          <w:lang w:val="en-US"/>
        </w:rPr>
      </w:pPr>
    </w:p>
    <w:sectPr w:rsidR="00ED7BB1" w:rsidRPr="00ED7BB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D1334"/>
    <w:multiLevelType w:val="hybridMultilevel"/>
    <w:tmpl w:val="CF92AEF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15:restartNumberingAfterBreak="0">
    <w:nsid w:val="0BDC2FCB"/>
    <w:multiLevelType w:val="hybridMultilevel"/>
    <w:tmpl w:val="58400B8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1DC5C4A"/>
    <w:multiLevelType w:val="hybridMultilevel"/>
    <w:tmpl w:val="96083A9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2C311347"/>
    <w:multiLevelType w:val="hybridMultilevel"/>
    <w:tmpl w:val="A3DA89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EC044C2"/>
    <w:multiLevelType w:val="multilevel"/>
    <w:tmpl w:val="22CC52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A03377"/>
    <w:multiLevelType w:val="hybridMultilevel"/>
    <w:tmpl w:val="19BED6B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77DA275F"/>
    <w:multiLevelType w:val="hybridMultilevel"/>
    <w:tmpl w:val="2E109CE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7CFC2A9C"/>
    <w:multiLevelType w:val="hybridMultilevel"/>
    <w:tmpl w:val="69F8B56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5"/>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73F"/>
    <w:rsid w:val="0002302D"/>
    <w:rsid w:val="000B53B1"/>
    <w:rsid w:val="002004EC"/>
    <w:rsid w:val="003E5660"/>
    <w:rsid w:val="00433852"/>
    <w:rsid w:val="008533FA"/>
    <w:rsid w:val="00877447"/>
    <w:rsid w:val="00941973"/>
    <w:rsid w:val="00A0367B"/>
    <w:rsid w:val="00CF573F"/>
    <w:rsid w:val="00D722C8"/>
    <w:rsid w:val="00E6058E"/>
    <w:rsid w:val="00E91085"/>
    <w:rsid w:val="00ED7BB1"/>
    <w:rsid w:val="00FE2F3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AB808"/>
  <w15:docId w15:val="{953210A0-90BF-4D5F-9E50-248CC2ABF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573F"/>
    <w:rPr>
      <w:color w:val="0000FF" w:themeColor="hyperlink"/>
      <w:u w:val="single"/>
    </w:rPr>
  </w:style>
  <w:style w:type="paragraph" w:styleId="BalloonText">
    <w:name w:val="Balloon Text"/>
    <w:basedOn w:val="Normal"/>
    <w:link w:val="BalloonTextChar"/>
    <w:uiPriority w:val="99"/>
    <w:semiHidden/>
    <w:unhideWhenUsed/>
    <w:rsid w:val="00CF57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73F"/>
    <w:rPr>
      <w:rFonts w:ascii="Tahoma" w:hAnsi="Tahoma" w:cs="Tahoma"/>
      <w:sz w:val="16"/>
      <w:szCs w:val="16"/>
    </w:rPr>
  </w:style>
  <w:style w:type="paragraph" w:customStyle="1" w:styleId="Contenido">
    <w:name w:val="Contenido"/>
    <w:basedOn w:val="Normal"/>
    <w:qFormat/>
    <w:rsid w:val="008533FA"/>
    <w:pPr>
      <w:tabs>
        <w:tab w:val="left" w:pos="2304"/>
      </w:tabs>
      <w:spacing w:line="360" w:lineRule="auto"/>
      <w:contextualSpacing/>
    </w:pPr>
    <w:rPr>
      <w:sz w:val="17"/>
      <w:lang w:val="es-ES" w:eastAsia="zh-CN"/>
    </w:rPr>
  </w:style>
  <w:style w:type="paragraph" w:customStyle="1" w:styleId="Ttulodebarralateral">
    <w:name w:val="Título de barra lateral"/>
    <w:basedOn w:val="Normal"/>
    <w:qFormat/>
    <w:rsid w:val="008533FA"/>
    <w:pPr>
      <w:pBdr>
        <w:bottom w:val="single" w:sz="4" w:space="1" w:color="A5A5A5"/>
      </w:pBdr>
      <w:spacing w:before="200"/>
    </w:pPr>
    <w:rPr>
      <w:rFonts w:ascii="Calibri Light" w:hAnsi="Calibri Light"/>
      <w:color w:val="7B7B7B"/>
      <w:sz w:val="24"/>
      <w:lang w:val="es-ES" w:eastAsia="zh-CN"/>
    </w:rPr>
  </w:style>
  <w:style w:type="paragraph" w:customStyle="1" w:styleId="Textoprincipaldelboletn">
    <w:name w:val="Texto principal del boletín"/>
    <w:basedOn w:val="Normal"/>
    <w:qFormat/>
    <w:rsid w:val="008533FA"/>
    <w:pPr>
      <w:spacing w:after="130" w:line="260" w:lineRule="exact"/>
      <w:ind w:left="144" w:right="144"/>
    </w:pPr>
    <w:rPr>
      <w:sz w:val="17"/>
      <w:lang w:val="es-ES" w:eastAsia="zh-CN"/>
    </w:rPr>
  </w:style>
  <w:style w:type="paragraph" w:customStyle="1" w:styleId="Citalarga">
    <w:name w:val="Cita larga"/>
    <w:basedOn w:val="Normal"/>
    <w:qFormat/>
    <w:rsid w:val="008533FA"/>
    <w:pPr>
      <w:spacing w:after="0" w:line="288" w:lineRule="auto"/>
    </w:pPr>
    <w:rPr>
      <w:rFonts w:ascii="Cambria" w:hAnsi="Cambria"/>
      <w:i/>
      <w:color w:val="9BBB59"/>
      <w:sz w:val="24"/>
      <w:szCs w:val="28"/>
      <w:lang w:val="es-ES" w:eastAsia="zh-CN"/>
    </w:rPr>
  </w:style>
  <w:style w:type="paragraph" w:customStyle="1" w:styleId="Textoprincipaldelabarralateral">
    <w:name w:val="Texto principal de la barra lateral"/>
    <w:basedOn w:val="Normal"/>
    <w:qFormat/>
    <w:rsid w:val="008533FA"/>
    <w:pPr>
      <w:spacing w:line="384" w:lineRule="auto"/>
    </w:pPr>
    <w:rPr>
      <w:sz w:val="15"/>
      <w:lang w:val="es-ES" w:eastAsia="zh-CN"/>
    </w:rPr>
  </w:style>
  <w:style w:type="character" w:styleId="UnresolvedMention">
    <w:name w:val="Unresolved Mention"/>
    <w:basedOn w:val="DefaultParagraphFont"/>
    <w:uiPriority w:val="99"/>
    <w:semiHidden/>
    <w:unhideWhenUsed/>
    <w:rsid w:val="00ED7B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222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diariofutrono.cl/noticia/actualidad/2018/12/senador-de-urresti-destaca-nombramiento-de-ministro-de-ciencia-y-tecnologia"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elciudadano.cl/chile/de-urresti-pide-agilizar-expulsion-del-cura-oreilly-este-tipo-de-delincuentes-no-puede-andar-por-las-calles/12/11/" TargetMode="External"/><Relationship Id="rId5" Type="http://schemas.openxmlformats.org/officeDocument/2006/relationships/hyperlink" Target="http://archive.ramsar.org/cda/es/ramsar-documents-montreux-montreux-record-21007/main/ramsar/1-31-118%5E21007_4000_2__"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diariodevaldivia.cl/noticia/biodiversidad/2018/12/senador-alfonso-de-urresti-conferencia-de-cambio-climatico-en-chile-es-un-desafio-y-oportunidad"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1323</Words>
  <Characters>7277</Characters>
  <Application>Microsoft Office Word</Application>
  <DocSecurity>0</DocSecurity>
  <Lines>60</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hp</cp:lastModifiedBy>
  <cp:revision>2</cp:revision>
  <dcterms:created xsi:type="dcterms:W3CDTF">2019-01-08T01:16:00Z</dcterms:created>
  <dcterms:modified xsi:type="dcterms:W3CDTF">2019-01-08T01:16:00Z</dcterms:modified>
</cp:coreProperties>
</file>