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BCB2" w14:textId="77777777" w:rsidR="007D5BD5" w:rsidRDefault="00FE71AD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Evaluación comunicacional segundo semestre </w:t>
      </w:r>
    </w:p>
    <w:p w14:paraId="2B06D234" w14:textId="77777777" w:rsidR="007D5BD5" w:rsidRDefault="00FE71AD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Senador RD Juan Ignacio Latorre </w:t>
      </w:r>
    </w:p>
    <w:p w14:paraId="3FBAF10E" w14:textId="77777777" w:rsidR="007D5BD5" w:rsidRDefault="007D5BD5">
      <w:pPr>
        <w:pStyle w:val="normal0"/>
      </w:pPr>
    </w:p>
    <w:p w14:paraId="01BE699A" w14:textId="77777777" w:rsidR="007D5BD5" w:rsidRDefault="007D5BD5">
      <w:pPr>
        <w:pStyle w:val="normal0"/>
        <w:jc w:val="both"/>
      </w:pPr>
    </w:p>
    <w:p w14:paraId="00E5DF50" w14:textId="77777777" w:rsidR="007D5BD5" w:rsidRDefault="00FE71AD">
      <w:pPr>
        <w:pStyle w:val="normal0"/>
        <w:jc w:val="both"/>
      </w:pPr>
      <w:r>
        <w:rPr>
          <w:b/>
        </w:rPr>
        <w:t>Introducción</w:t>
      </w:r>
      <w:r>
        <w:t xml:space="preserve"> </w:t>
      </w:r>
    </w:p>
    <w:p w14:paraId="0DB4B38B" w14:textId="77777777" w:rsidR="007D5BD5" w:rsidRDefault="007D5BD5">
      <w:pPr>
        <w:pStyle w:val="normal0"/>
        <w:jc w:val="both"/>
      </w:pPr>
    </w:p>
    <w:p w14:paraId="68589DCD" w14:textId="77777777" w:rsidR="007D5BD5" w:rsidRDefault="00FE71AD">
      <w:pPr>
        <w:pStyle w:val="normal0"/>
        <w:jc w:val="both"/>
      </w:pPr>
      <w:r>
        <w:t xml:space="preserve">Poco a poco el senador Juan Ignacio Latorre se ha ido posicionando como una voz autorizada del FA a la hora de abordar contingencia. </w:t>
      </w:r>
    </w:p>
    <w:p w14:paraId="2AAAA509" w14:textId="77777777" w:rsidR="007D5BD5" w:rsidRDefault="00FE71AD">
      <w:pPr>
        <w:pStyle w:val="normal0"/>
        <w:jc w:val="both"/>
      </w:pPr>
      <w:r>
        <w:t>Se observa una alta participación en los diarios El Mercurio de Santiago y Valparaíso; y en los canales de noticias CNN y 24 horas. Además, se destacan las posiciones críticas ante las propuestas legislativas del Gobierno y el correcto desempeño de su carg</w:t>
      </w:r>
      <w:r>
        <w:t xml:space="preserve">o como parlamentario del Frente Amplio en su primer año. </w:t>
      </w:r>
    </w:p>
    <w:p w14:paraId="6F8A14F8" w14:textId="77777777" w:rsidR="007D5BD5" w:rsidRDefault="00FE71AD">
      <w:pPr>
        <w:pStyle w:val="normal0"/>
        <w:jc w:val="both"/>
      </w:pPr>
      <w:r>
        <w:t xml:space="preserve">No se registra ninguna polémica asociada a su desempeño como senador o político y sus entrevistas han generado consenso dentro de la centro-izquierda. </w:t>
      </w:r>
    </w:p>
    <w:p w14:paraId="1F5371F8" w14:textId="77777777" w:rsidR="007D5BD5" w:rsidRDefault="00FE71AD">
      <w:pPr>
        <w:pStyle w:val="normal0"/>
        <w:jc w:val="both"/>
      </w:pPr>
      <w:r>
        <w:t>Se evidencia como desafío la necesidad de segu</w:t>
      </w:r>
      <w:r>
        <w:t xml:space="preserve">ir interviniendo en contingencia política y establecer puentes de diálogo informativo con diversos periodistas del sector. </w:t>
      </w:r>
    </w:p>
    <w:p w14:paraId="5F4804F1" w14:textId="77777777" w:rsidR="007D5BD5" w:rsidRDefault="007D5BD5">
      <w:pPr>
        <w:pStyle w:val="normal0"/>
      </w:pPr>
    </w:p>
    <w:p w14:paraId="68F28730" w14:textId="77777777" w:rsidR="007D5BD5" w:rsidRDefault="00FE71AD">
      <w:pPr>
        <w:pStyle w:val="normal0"/>
        <w:rPr>
          <w:b/>
        </w:rPr>
      </w:pPr>
      <w:r>
        <w:rPr>
          <w:b/>
        </w:rPr>
        <w:t xml:space="preserve">Número total de apariciones en prensa </w:t>
      </w:r>
    </w:p>
    <w:tbl>
      <w:tblPr>
        <w:tblStyle w:val="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7"/>
        <w:gridCol w:w="1095"/>
        <w:gridCol w:w="1094"/>
        <w:gridCol w:w="1094"/>
        <w:gridCol w:w="1094"/>
        <w:gridCol w:w="1094"/>
        <w:gridCol w:w="1094"/>
        <w:gridCol w:w="1127"/>
      </w:tblGrid>
      <w:tr w:rsidR="007D5BD5" w14:paraId="710B553C" w14:textId="77777777">
        <w:trPr>
          <w:trHeight w:val="5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1D05" w14:textId="77777777" w:rsidR="007D5BD5" w:rsidRDefault="007D5B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27D4" w14:textId="77777777" w:rsidR="007D5BD5" w:rsidRDefault="007D5B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AFC8" w14:textId="77777777" w:rsidR="007D5BD5" w:rsidRDefault="007D5B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D5BD5" w14:paraId="4D66A572" w14:textId="77777777">
        <w:trPr>
          <w:trHeight w:val="5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C6DF" w14:textId="77777777" w:rsidR="007D5BD5" w:rsidRDefault="007D5B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3E6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52F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1F3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C91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178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606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B75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D5BD5" w14:paraId="5677BF4A" w14:textId="77777777">
        <w:trPr>
          <w:trHeight w:val="5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EC6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Televisión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9A5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9F3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25B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D4B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33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63C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2B6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AFB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58</w:t>
            </w:r>
          </w:p>
        </w:tc>
      </w:tr>
      <w:tr w:rsidR="007D5BD5" w14:paraId="2AAACAA2" w14:textId="77777777">
        <w:trPr>
          <w:trHeight w:val="5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6E3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Radio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E81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6A3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33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5C4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2F5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34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BF0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4AE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83B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109</w:t>
            </w:r>
          </w:p>
        </w:tc>
      </w:tr>
      <w:tr w:rsidR="007D5BD5" w14:paraId="34C53189" w14:textId="77777777">
        <w:trPr>
          <w:trHeight w:val="5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7E9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Prensa escrita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791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45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16E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51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B5C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5CF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67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9EF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65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FE5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25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013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291</w:t>
            </w:r>
          </w:p>
        </w:tc>
      </w:tr>
      <w:tr w:rsidR="007D5BD5" w14:paraId="4A7ABC00" w14:textId="77777777">
        <w:trPr>
          <w:trHeight w:val="5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221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Web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DDF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3D9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71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B2F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65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612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106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D9D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73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9C2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25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E4A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388</w:t>
            </w:r>
          </w:p>
        </w:tc>
      </w:tr>
      <w:tr w:rsidR="007D5BD5" w14:paraId="7E2787B1" w14:textId="77777777">
        <w:trPr>
          <w:trHeight w:val="5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23F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9E0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A66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167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1BB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AC0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240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586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150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A66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63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BDF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846</w:t>
            </w:r>
          </w:p>
        </w:tc>
      </w:tr>
    </w:tbl>
    <w:p w14:paraId="4D8D7EC5" w14:textId="77777777" w:rsidR="007D5BD5" w:rsidRDefault="007D5BD5">
      <w:pPr>
        <w:pStyle w:val="normal0"/>
      </w:pPr>
    </w:p>
    <w:p w14:paraId="484533F1" w14:textId="77777777" w:rsidR="007D5BD5" w:rsidRDefault="00FE71AD">
      <w:pPr>
        <w:pStyle w:val="normal0"/>
        <w:rPr>
          <w:b/>
          <w:u w:val="single"/>
        </w:rPr>
      </w:pPr>
      <w:r>
        <w:rPr>
          <w:b/>
          <w:u w:val="single"/>
        </w:rPr>
        <w:t>Televisión</w:t>
      </w:r>
    </w:p>
    <w:tbl>
      <w:tblPr>
        <w:tblStyle w:val="a0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15"/>
        <w:gridCol w:w="1073"/>
        <w:gridCol w:w="1094"/>
        <w:gridCol w:w="1116"/>
        <w:gridCol w:w="1105"/>
        <w:gridCol w:w="1116"/>
        <w:gridCol w:w="1116"/>
        <w:gridCol w:w="1094"/>
      </w:tblGrid>
      <w:tr w:rsidR="007D5BD5" w14:paraId="0AC403EE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7F5E" w14:textId="77777777" w:rsidR="007D5BD5" w:rsidRDefault="007D5B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F25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FDF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E63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AA3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AD3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CBE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7FE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D5BD5" w14:paraId="1E803C67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7A7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Protago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A34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293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334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97F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CE4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FF1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D16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</w:tr>
      <w:tr w:rsidR="007D5BD5" w14:paraId="6E4E5941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090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Secund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CBB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8B8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24D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168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29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613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CC6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7F8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49</w:t>
            </w:r>
          </w:p>
        </w:tc>
      </w:tr>
      <w:tr w:rsidR="007D5BD5" w14:paraId="5E8214DB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F76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9D0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1BD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A15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297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33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0C1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390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BDD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58</w:t>
            </w:r>
          </w:p>
        </w:tc>
      </w:tr>
    </w:tbl>
    <w:p w14:paraId="3F670C65" w14:textId="77777777" w:rsidR="007D5BD5" w:rsidRDefault="007D5BD5">
      <w:pPr>
        <w:pStyle w:val="normal0"/>
      </w:pPr>
    </w:p>
    <w:p w14:paraId="6F535BAD" w14:textId="77777777" w:rsidR="007D5BD5" w:rsidRDefault="00FE71AD">
      <w:pPr>
        <w:pStyle w:val="normal0"/>
        <w:rPr>
          <w:b/>
          <w:u w:val="single"/>
        </w:rPr>
      </w:pPr>
      <w:r>
        <w:rPr>
          <w:b/>
          <w:u w:val="single"/>
        </w:rPr>
        <w:lastRenderedPageBreak/>
        <w:t>Radio</w:t>
      </w:r>
    </w:p>
    <w:tbl>
      <w:tblPr>
        <w:tblStyle w:val="a1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15"/>
        <w:gridCol w:w="1073"/>
        <w:gridCol w:w="1094"/>
        <w:gridCol w:w="1116"/>
        <w:gridCol w:w="1105"/>
        <w:gridCol w:w="1116"/>
        <w:gridCol w:w="1116"/>
        <w:gridCol w:w="1094"/>
      </w:tblGrid>
      <w:tr w:rsidR="007D5BD5" w14:paraId="53E1C974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E5A5" w14:textId="77777777" w:rsidR="007D5BD5" w:rsidRDefault="007D5B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D71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5ED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831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2EE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1B3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170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24C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D5BD5" w14:paraId="498FE79D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401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Protago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306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EA4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D62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200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B86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9F1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B34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21</w:t>
            </w:r>
          </w:p>
        </w:tc>
      </w:tr>
      <w:tr w:rsidR="007D5BD5" w14:paraId="179A67CC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41A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Secunda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B3A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3E9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30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1B6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F66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27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281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5C1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A93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87</w:t>
            </w:r>
          </w:p>
        </w:tc>
      </w:tr>
      <w:tr w:rsidR="007D5BD5" w14:paraId="458233FE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C06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C0E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379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32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F95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560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34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BD2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879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5A5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108</w:t>
            </w:r>
          </w:p>
        </w:tc>
      </w:tr>
    </w:tbl>
    <w:p w14:paraId="2F11766F" w14:textId="77777777" w:rsidR="007D5BD5" w:rsidRDefault="007D5BD5">
      <w:pPr>
        <w:pStyle w:val="normal0"/>
      </w:pPr>
    </w:p>
    <w:p w14:paraId="4BF94E06" w14:textId="77777777" w:rsidR="007D5BD5" w:rsidRDefault="00FE71AD">
      <w:pPr>
        <w:pStyle w:val="normal0"/>
        <w:rPr>
          <w:b/>
          <w:u w:val="single"/>
        </w:rPr>
      </w:pPr>
      <w:r>
        <w:rPr>
          <w:b/>
          <w:u w:val="single"/>
        </w:rPr>
        <w:t>Prensa escrita</w:t>
      </w:r>
    </w:p>
    <w:tbl>
      <w:tblPr>
        <w:tblStyle w:val="a2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15"/>
        <w:gridCol w:w="1073"/>
        <w:gridCol w:w="1094"/>
        <w:gridCol w:w="1116"/>
        <w:gridCol w:w="1105"/>
        <w:gridCol w:w="1116"/>
        <w:gridCol w:w="1116"/>
        <w:gridCol w:w="1094"/>
      </w:tblGrid>
      <w:tr w:rsidR="007D5BD5" w14:paraId="6AE5500E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23E2" w14:textId="77777777" w:rsidR="007D5BD5" w:rsidRDefault="007D5B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579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0D9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873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EF0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5D5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1B6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5D7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D5BD5" w14:paraId="0652DFC1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214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Protago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3B6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57C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343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2F8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DFB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B75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629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30</w:t>
            </w:r>
          </w:p>
        </w:tc>
      </w:tr>
      <w:tr w:rsidR="007D5BD5" w14:paraId="2468BB75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A3D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Secunda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2A5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43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B89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46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B40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32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1A4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60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D03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60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5B9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987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261</w:t>
            </w:r>
          </w:p>
        </w:tc>
      </w:tr>
      <w:tr w:rsidR="007D5BD5" w14:paraId="204FE732" w14:textId="77777777">
        <w:trPr>
          <w:trHeight w:val="5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309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472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45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A0C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51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A9B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38</w:t>
            </w:r>
          </w:p>
        </w:tc>
        <w:tc>
          <w:tcPr>
            <w:tcW w:w="1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7B4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67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AD5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65</w:t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765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25</w:t>
            </w:r>
          </w:p>
        </w:tc>
        <w:tc>
          <w:tcPr>
            <w:tcW w:w="1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D23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291</w:t>
            </w:r>
          </w:p>
        </w:tc>
      </w:tr>
    </w:tbl>
    <w:p w14:paraId="346520C3" w14:textId="77777777" w:rsidR="007D5BD5" w:rsidRDefault="007D5BD5">
      <w:pPr>
        <w:pStyle w:val="normal0"/>
      </w:pPr>
    </w:p>
    <w:p w14:paraId="26A6AA24" w14:textId="77777777" w:rsidR="007D5BD5" w:rsidRDefault="007D5BD5">
      <w:pPr>
        <w:pStyle w:val="normal0"/>
      </w:pPr>
    </w:p>
    <w:p w14:paraId="62D9DDA0" w14:textId="77777777" w:rsidR="007D5BD5" w:rsidRDefault="00FE71AD">
      <w:pPr>
        <w:pStyle w:val="normal0"/>
        <w:rPr>
          <w:b/>
        </w:rPr>
      </w:pPr>
      <w:r>
        <w:rPr>
          <w:b/>
        </w:rPr>
        <w:t>Apariciones por principales medios</w:t>
      </w:r>
    </w:p>
    <w:tbl>
      <w:tblPr>
        <w:tblStyle w:val="a3"/>
        <w:tblW w:w="900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90"/>
        <w:gridCol w:w="1035"/>
        <w:gridCol w:w="1110"/>
        <w:gridCol w:w="1065"/>
        <w:gridCol w:w="1095"/>
        <w:gridCol w:w="975"/>
        <w:gridCol w:w="1020"/>
      </w:tblGrid>
      <w:tr w:rsidR="007D5BD5" w14:paraId="7A5C6BB4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25F4" w14:textId="77777777" w:rsidR="007D5BD5" w:rsidRDefault="007D5B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F1E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48B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5CC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49A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868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7EC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3F5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D5BD5" w14:paraId="607881CA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D1B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El Mercurio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9CD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A62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CDC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350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FCB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5C1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718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63</w:t>
            </w:r>
          </w:p>
        </w:tc>
      </w:tr>
      <w:tr w:rsidR="007D5BD5" w14:paraId="3076565A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075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La Tercera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553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E27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0EB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AAD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FFE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10A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6DB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37</w:t>
            </w:r>
          </w:p>
        </w:tc>
      </w:tr>
      <w:tr w:rsidR="007D5BD5" w14:paraId="2F18791E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8AD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La Segunda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4E1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F58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C01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2AF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73F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5DD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E6E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33</w:t>
            </w:r>
          </w:p>
        </w:tc>
      </w:tr>
      <w:tr w:rsidR="007D5BD5" w14:paraId="11BEE7A8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480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Mercurio Valparaíso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A72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AF9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98E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E0F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DC1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23F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8AC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40</w:t>
            </w:r>
          </w:p>
        </w:tc>
      </w:tr>
      <w:tr w:rsidR="007D5BD5" w14:paraId="5361AECE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CDD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Mega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27E3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228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7B6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D644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EE7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CCC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CD8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</w:tr>
      <w:tr w:rsidR="007D5BD5" w14:paraId="43CC9B02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F62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Canal 13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A79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08C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614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E5D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19C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F696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B0E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</w:tr>
      <w:tr w:rsidR="007D5BD5" w14:paraId="63838E07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76B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Chilevisión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2B6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1D1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8278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3F9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33F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5589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66C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</w:tr>
      <w:tr w:rsidR="007D5BD5" w14:paraId="1CCAA1A2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8E4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TVN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8E5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6BB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19FA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59E5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A6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32C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EFF0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</w:tr>
      <w:tr w:rsidR="007D5BD5" w14:paraId="64303429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765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24 HRS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44D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E13F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1D9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967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B7F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446E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379C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</w:t>
            </w:r>
          </w:p>
        </w:tc>
      </w:tr>
      <w:tr w:rsidR="007D5BD5" w14:paraId="547BB474" w14:textId="77777777">
        <w:trPr>
          <w:trHeight w:val="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F69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CNN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D5B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FB8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8F02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FF0B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0F21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3F6D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1BA7" w14:textId="77777777" w:rsidR="007D5BD5" w:rsidRDefault="00FE7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24</w:t>
            </w:r>
          </w:p>
        </w:tc>
      </w:tr>
    </w:tbl>
    <w:p w14:paraId="28C6975D" w14:textId="77777777" w:rsidR="007D5BD5" w:rsidRDefault="007D5BD5">
      <w:pPr>
        <w:pStyle w:val="normal0"/>
      </w:pPr>
    </w:p>
    <w:p w14:paraId="65A9A0BA" w14:textId="77777777" w:rsidR="007D5BD5" w:rsidRDefault="00675E4B">
      <w:pPr>
        <w:pStyle w:val="normal0"/>
        <w:jc w:val="center"/>
        <w:rPr>
          <w:b/>
        </w:rPr>
      </w:pPr>
      <w:r>
        <w:rPr>
          <w:b/>
        </w:rPr>
        <w:t>Principales apariciones</w:t>
      </w:r>
      <w:r w:rsidR="00FE71AD">
        <w:rPr>
          <w:b/>
        </w:rPr>
        <w:t xml:space="preserve"> durante el semestre</w:t>
      </w:r>
    </w:p>
    <w:p w14:paraId="3787E686" w14:textId="77777777" w:rsidR="007D5BD5" w:rsidRDefault="007D5BD5">
      <w:pPr>
        <w:pStyle w:val="normal0"/>
      </w:pPr>
    </w:p>
    <w:p w14:paraId="73A36C2E" w14:textId="77777777" w:rsidR="007D5BD5" w:rsidRDefault="00FE71AD">
      <w:pPr>
        <w:pStyle w:val="normal0"/>
      </w:pPr>
      <w:r>
        <w:t xml:space="preserve">Televisión: </w:t>
      </w:r>
    </w:p>
    <w:p w14:paraId="5F7A282E" w14:textId="77777777" w:rsidR="007D5BD5" w:rsidRDefault="007D5BD5">
      <w:pPr>
        <w:pStyle w:val="normal0"/>
      </w:pPr>
    </w:p>
    <w:p w14:paraId="6C645622" w14:textId="77777777" w:rsidR="007D5BD5" w:rsidRDefault="00FE71AD">
      <w:pPr>
        <w:pStyle w:val="normal0"/>
        <w:numPr>
          <w:ilvl w:val="0"/>
          <w:numId w:val="14"/>
        </w:numPr>
      </w:pPr>
      <w:r>
        <w:t>Entrevista en CNN por Derechos Humanos</w:t>
      </w:r>
    </w:p>
    <w:p w14:paraId="604945FE" w14:textId="77777777" w:rsidR="007D5BD5" w:rsidRDefault="00FE71AD">
      <w:pPr>
        <w:pStyle w:val="normal0"/>
        <w:numPr>
          <w:ilvl w:val="0"/>
          <w:numId w:val="14"/>
        </w:numPr>
      </w:pPr>
      <w:r>
        <w:t>Participación en programa En La Barra de CNN</w:t>
      </w:r>
    </w:p>
    <w:p w14:paraId="760F13FC" w14:textId="77777777" w:rsidR="007D5BD5" w:rsidRDefault="00FE71AD">
      <w:pPr>
        <w:pStyle w:val="normal0"/>
        <w:numPr>
          <w:ilvl w:val="0"/>
          <w:numId w:val="14"/>
        </w:numPr>
      </w:pPr>
      <w:r>
        <w:t>Participación en Mesa Central con Aula Segura</w:t>
      </w:r>
    </w:p>
    <w:p w14:paraId="3B7EAE45" w14:textId="77777777" w:rsidR="007D5BD5" w:rsidRDefault="00FE71AD">
      <w:pPr>
        <w:pStyle w:val="normal0"/>
        <w:numPr>
          <w:ilvl w:val="0"/>
          <w:numId w:val="14"/>
        </w:numPr>
      </w:pPr>
      <w:r>
        <w:t>Participación en el Informante por Cohecho</w:t>
      </w:r>
    </w:p>
    <w:p w14:paraId="05F0737F" w14:textId="77777777" w:rsidR="007D5BD5" w:rsidRDefault="00FE71AD">
      <w:pPr>
        <w:pStyle w:val="normal0"/>
        <w:numPr>
          <w:ilvl w:val="0"/>
          <w:numId w:val="14"/>
        </w:numPr>
      </w:pPr>
      <w:r>
        <w:t>Entrevistas en CNN y TVN 24 hrs. por Aula Segura</w:t>
      </w:r>
    </w:p>
    <w:p w14:paraId="748B8E39" w14:textId="77777777" w:rsidR="007D5BD5" w:rsidRDefault="00FE71AD">
      <w:pPr>
        <w:pStyle w:val="normal0"/>
        <w:numPr>
          <w:ilvl w:val="0"/>
          <w:numId w:val="14"/>
        </w:numPr>
      </w:pPr>
      <w:r>
        <w:t>Entrevista Canal 13 Aula Segura</w:t>
      </w:r>
    </w:p>
    <w:p w14:paraId="28DC1EAA" w14:textId="77777777" w:rsidR="007D5BD5" w:rsidRDefault="00FE71AD">
      <w:pPr>
        <w:pStyle w:val="normal0"/>
        <w:numPr>
          <w:ilvl w:val="0"/>
          <w:numId w:val="14"/>
        </w:numPr>
      </w:pPr>
      <w:r>
        <w:t>Participación en notas de televisión por Aula Segura</w:t>
      </w:r>
    </w:p>
    <w:p w14:paraId="1F912046" w14:textId="77777777" w:rsidR="007D5BD5" w:rsidRDefault="007D5BD5">
      <w:pPr>
        <w:pStyle w:val="normal0"/>
      </w:pPr>
    </w:p>
    <w:p w14:paraId="1D8FDFF8" w14:textId="77777777" w:rsidR="007D5BD5" w:rsidRDefault="00FE71AD">
      <w:pPr>
        <w:pStyle w:val="normal0"/>
      </w:pPr>
      <w:r>
        <w:t>Prensa Escrita</w:t>
      </w:r>
    </w:p>
    <w:p w14:paraId="338FEBF6" w14:textId="77777777" w:rsidR="007D5BD5" w:rsidRDefault="007D5BD5">
      <w:pPr>
        <w:pStyle w:val="normal0"/>
      </w:pPr>
    </w:p>
    <w:p w14:paraId="335BFF0E" w14:textId="77777777" w:rsidR="007D5BD5" w:rsidRDefault="00FE71AD">
      <w:pPr>
        <w:pStyle w:val="normal0"/>
        <w:numPr>
          <w:ilvl w:val="0"/>
          <w:numId w:val="9"/>
        </w:numPr>
      </w:pPr>
      <w:r>
        <w:t xml:space="preserve">El Mercurio perfil íntimo </w:t>
      </w:r>
    </w:p>
    <w:p w14:paraId="6B5488E3" w14:textId="77777777" w:rsidR="007D5BD5" w:rsidRDefault="00FE71AD">
      <w:pPr>
        <w:pStyle w:val="normal0"/>
        <w:numPr>
          <w:ilvl w:val="0"/>
          <w:numId w:val="9"/>
        </w:numPr>
      </w:pPr>
      <w:r>
        <w:t>La Segunda nota por viajes en clase turista</w:t>
      </w:r>
    </w:p>
    <w:p w14:paraId="25144D46" w14:textId="77777777" w:rsidR="007D5BD5" w:rsidRDefault="00FE71AD">
      <w:pPr>
        <w:pStyle w:val="normal0"/>
        <w:numPr>
          <w:ilvl w:val="0"/>
          <w:numId w:val="9"/>
        </w:numPr>
      </w:pPr>
      <w:r>
        <w:t>La Cuarta, problemas del nuevo Cae</w:t>
      </w:r>
    </w:p>
    <w:p w14:paraId="16E543FC" w14:textId="77777777" w:rsidR="007D5BD5" w:rsidRDefault="00FE71AD">
      <w:pPr>
        <w:pStyle w:val="normal0"/>
        <w:numPr>
          <w:ilvl w:val="0"/>
          <w:numId w:val="9"/>
        </w:numPr>
      </w:pPr>
      <w:r>
        <w:t>Entrevista The Clinic</w:t>
      </w:r>
    </w:p>
    <w:p w14:paraId="746DCDF2" w14:textId="77777777" w:rsidR="007D5BD5" w:rsidRDefault="00FE71AD">
      <w:pPr>
        <w:pStyle w:val="normal0"/>
        <w:numPr>
          <w:ilvl w:val="0"/>
          <w:numId w:val="9"/>
        </w:numPr>
      </w:pPr>
      <w:r>
        <w:t>Entrevistas Mercurio de Valparaíso por contingencia FA</w:t>
      </w:r>
    </w:p>
    <w:p w14:paraId="3382ADFB" w14:textId="77777777" w:rsidR="007D5BD5" w:rsidRDefault="00FE71AD">
      <w:pPr>
        <w:pStyle w:val="normal0"/>
        <w:numPr>
          <w:ilvl w:val="0"/>
          <w:numId w:val="9"/>
        </w:numPr>
      </w:pPr>
      <w:r>
        <w:t>Entrevista El Mercurio contingencia</w:t>
      </w:r>
    </w:p>
    <w:p w14:paraId="375953C5" w14:textId="77777777" w:rsidR="007D5BD5" w:rsidRDefault="007D5BD5" w:rsidP="00675E4B">
      <w:pPr>
        <w:pStyle w:val="normal0"/>
        <w:jc w:val="both"/>
      </w:pPr>
    </w:p>
    <w:p w14:paraId="78EF8162" w14:textId="77777777" w:rsidR="007D5BD5" w:rsidRDefault="00FE71AD" w:rsidP="00675E4B">
      <w:pPr>
        <w:pStyle w:val="normal0"/>
        <w:jc w:val="both"/>
        <w:rPr>
          <w:b/>
        </w:rPr>
      </w:pPr>
      <w:r>
        <w:rPr>
          <w:b/>
        </w:rPr>
        <w:t>Logros alcanzados este semestre</w:t>
      </w:r>
    </w:p>
    <w:p w14:paraId="17437E1F" w14:textId="77777777" w:rsidR="007D5BD5" w:rsidRDefault="007D5BD5" w:rsidP="00675E4B">
      <w:pPr>
        <w:pStyle w:val="normal0"/>
        <w:jc w:val="both"/>
      </w:pPr>
    </w:p>
    <w:p w14:paraId="134A25EF" w14:textId="77777777" w:rsidR="007D5BD5" w:rsidRDefault="00FE71AD" w:rsidP="00675E4B">
      <w:pPr>
        <w:pStyle w:val="normal0"/>
        <w:numPr>
          <w:ilvl w:val="0"/>
          <w:numId w:val="2"/>
        </w:numPr>
        <w:jc w:val="both"/>
      </w:pPr>
      <w:r>
        <w:t xml:space="preserve">En </w:t>
      </w:r>
      <w:r>
        <w:t>contingencia sobre el FA el Senador se ha ido posicionando como una voz autorizada para los medios. La radio es el formato que más le acomoda a la hora de abordar actualidad del bloque.</w:t>
      </w:r>
      <w:r>
        <w:br/>
      </w:r>
    </w:p>
    <w:p w14:paraId="1E9DFDEB" w14:textId="77777777" w:rsidR="007D5BD5" w:rsidRDefault="00FE71AD" w:rsidP="00675E4B">
      <w:pPr>
        <w:pStyle w:val="normal0"/>
        <w:numPr>
          <w:ilvl w:val="0"/>
          <w:numId w:val="2"/>
        </w:numPr>
        <w:jc w:val="both"/>
      </w:pPr>
      <w:r>
        <w:t>Se ha logrado mostrar el lado más personal del Senador con entrevista</w:t>
      </w:r>
      <w:r>
        <w:t>s y perfiles destacando su sobriedad y la conciencia social de su mirada política</w:t>
      </w:r>
    </w:p>
    <w:p w14:paraId="2E22EDC6" w14:textId="77777777" w:rsidR="007D5BD5" w:rsidRDefault="007D5BD5" w:rsidP="00675E4B">
      <w:pPr>
        <w:pStyle w:val="normal0"/>
        <w:ind w:left="720"/>
        <w:jc w:val="both"/>
      </w:pPr>
    </w:p>
    <w:p w14:paraId="0D0890C3" w14:textId="77777777" w:rsidR="007D5BD5" w:rsidRDefault="00FE71AD" w:rsidP="00675E4B">
      <w:pPr>
        <w:pStyle w:val="normal0"/>
        <w:numPr>
          <w:ilvl w:val="0"/>
          <w:numId w:val="2"/>
        </w:numPr>
        <w:jc w:val="both"/>
      </w:pPr>
      <w:r>
        <w:t xml:space="preserve">Es una persona que es requerida por los principales diarios del país para dar cuenta de sus opiniones en cuñas y entrevistas. </w:t>
      </w:r>
    </w:p>
    <w:p w14:paraId="1CA6356D" w14:textId="77777777" w:rsidR="007D5BD5" w:rsidRDefault="007D5BD5" w:rsidP="00675E4B">
      <w:pPr>
        <w:pStyle w:val="normal0"/>
        <w:jc w:val="both"/>
      </w:pPr>
    </w:p>
    <w:p w14:paraId="2F5C4CFF" w14:textId="77777777" w:rsidR="007D5BD5" w:rsidRDefault="00FE71AD" w:rsidP="00675E4B">
      <w:pPr>
        <w:pStyle w:val="normal0"/>
        <w:numPr>
          <w:ilvl w:val="0"/>
          <w:numId w:val="4"/>
        </w:numPr>
        <w:jc w:val="both"/>
      </w:pPr>
      <w:r>
        <w:t>Se logró posicionar al Senador en un tema de alta contingencia como fue la discusión de Aula Segura. Eso le permitió una fuerte exposición mediática en un mes récord como octubre.</w:t>
      </w:r>
    </w:p>
    <w:p w14:paraId="0302A789" w14:textId="77777777" w:rsidR="007D5BD5" w:rsidRDefault="007D5BD5" w:rsidP="00675E4B">
      <w:pPr>
        <w:pStyle w:val="normal0"/>
        <w:jc w:val="both"/>
      </w:pPr>
    </w:p>
    <w:p w14:paraId="17E1DE88" w14:textId="77777777" w:rsidR="007D5BD5" w:rsidRDefault="00FE71AD" w:rsidP="00675E4B">
      <w:pPr>
        <w:pStyle w:val="normal0"/>
        <w:numPr>
          <w:ilvl w:val="0"/>
          <w:numId w:val="8"/>
        </w:numPr>
        <w:jc w:val="both"/>
      </w:pPr>
      <w:r>
        <w:t>Participó en dos de los principales programas televisivos de discusión polí</w:t>
      </w:r>
      <w:r>
        <w:t xml:space="preserve">tica: El Informante y Mesa Central. </w:t>
      </w:r>
    </w:p>
    <w:p w14:paraId="4F22BDE2" w14:textId="77777777" w:rsidR="007D5BD5" w:rsidRDefault="007D5BD5" w:rsidP="00675E4B">
      <w:pPr>
        <w:pStyle w:val="normal0"/>
        <w:jc w:val="both"/>
      </w:pPr>
    </w:p>
    <w:p w14:paraId="02DB539B" w14:textId="77777777" w:rsidR="007D5BD5" w:rsidRDefault="00FE71AD" w:rsidP="00675E4B">
      <w:pPr>
        <w:pStyle w:val="normal0"/>
        <w:numPr>
          <w:ilvl w:val="0"/>
          <w:numId w:val="3"/>
        </w:numPr>
        <w:jc w:val="both"/>
      </w:pPr>
      <w:r>
        <w:t>Las redes sociales cuentan con variada y constante información sobre las distintas actividades que lleva adelante el Senador</w:t>
      </w:r>
    </w:p>
    <w:p w14:paraId="3323263E" w14:textId="77777777" w:rsidR="007D5BD5" w:rsidRDefault="007D5BD5" w:rsidP="00675E4B">
      <w:pPr>
        <w:pStyle w:val="normal0"/>
        <w:jc w:val="both"/>
      </w:pPr>
    </w:p>
    <w:p w14:paraId="667EF68F" w14:textId="77777777" w:rsidR="007D5BD5" w:rsidRDefault="00FE71AD" w:rsidP="00675E4B">
      <w:pPr>
        <w:pStyle w:val="normal0"/>
        <w:numPr>
          <w:ilvl w:val="0"/>
          <w:numId w:val="1"/>
        </w:numPr>
        <w:jc w:val="both"/>
      </w:pPr>
      <w:r>
        <w:t>Ha defendido bien sus puntos de vista en materias tan variadas como el cuoteo político en la Corte Suprema y TVN, su abstención al proyecto Aula Segura y su crítica al gobierno por la militarización de la araucanía.</w:t>
      </w:r>
    </w:p>
    <w:p w14:paraId="2FC5BB38" w14:textId="77777777" w:rsidR="007D5BD5" w:rsidRDefault="007D5BD5" w:rsidP="00675E4B">
      <w:pPr>
        <w:pStyle w:val="normal0"/>
        <w:jc w:val="both"/>
      </w:pPr>
    </w:p>
    <w:p w14:paraId="4FAC2311" w14:textId="77777777" w:rsidR="007D5BD5" w:rsidRDefault="00FE71AD" w:rsidP="00675E4B">
      <w:pPr>
        <w:pStyle w:val="normal0"/>
        <w:numPr>
          <w:ilvl w:val="0"/>
          <w:numId w:val="10"/>
        </w:numPr>
        <w:jc w:val="both"/>
      </w:pPr>
      <w:r>
        <w:t xml:space="preserve">Ha estado ajeno a todos los conflictos </w:t>
      </w:r>
      <w:r>
        <w:t>internos del Frente Amplio, y no ha participado de ninguna polémica que afecte la imagen pública de la bancada.</w:t>
      </w:r>
    </w:p>
    <w:p w14:paraId="19CA2735" w14:textId="77777777" w:rsidR="007D5BD5" w:rsidRDefault="007D5BD5" w:rsidP="00675E4B">
      <w:pPr>
        <w:pStyle w:val="normal0"/>
        <w:jc w:val="both"/>
      </w:pPr>
    </w:p>
    <w:p w14:paraId="7B4EE289" w14:textId="77777777" w:rsidR="007D5BD5" w:rsidRDefault="00FE71AD" w:rsidP="00675E4B">
      <w:pPr>
        <w:pStyle w:val="normal0"/>
        <w:numPr>
          <w:ilvl w:val="0"/>
          <w:numId w:val="11"/>
        </w:numPr>
        <w:jc w:val="both"/>
      </w:pPr>
      <w:r>
        <w:t>Se ha realizado un muy buen trabajo en columnas de opinión y cartas al director. Su opinión es bien recibida por los diarios.</w:t>
      </w:r>
    </w:p>
    <w:p w14:paraId="1C558A26" w14:textId="77777777" w:rsidR="007D5BD5" w:rsidRDefault="007D5BD5" w:rsidP="00675E4B">
      <w:pPr>
        <w:pStyle w:val="normal0"/>
        <w:jc w:val="both"/>
      </w:pPr>
    </w:p>
    <w:p w14:paraId="18A18855" w14:textId="77777777" w:rsidR="007D5BD5" w:rsidRDefault="007D5BD5" w:rsidP="00675E4B">
      <w:pPr>
        <w:pStyle w:val="normal0"/>
        <w:jc w:val="both"/>
      </w:pPr>
    </w:p>
    <w:p w14:paraId="07F7E505" w14:textId="77777777" w:rsidR="007D5BD5" w:rsidRDefault="007D5BD5" w:rsidP="00675E4B">
      <w:pPr>
        <w:pStyle w:val="normal0"/>
        <w:jc w:val="both"/>
        <w:rPr>
          <w:b/>
        </w:rPr>
      </w:pPr>
    </w:p>
    <w:p w14:paraId="4C19B6E0" w14:textId="77777777" w:rsidR="007D5BD5" w:rsidRDefault="007D5BD5" w:rsidP="00675E4B">
      <w:pPr>
        <w:pStyle w:val="normal0"/>
        <w:jc w:val="both"/>
        <w:rPr>
          <w:b/>
        </w:rPr>
      </w:pPr>
    </w:p>
    <w:p w14:paraId="118982D9" w14:textId="77777777" w:rsidR="007D5BD5" w:rsidRDefault="00FE71AD" w:rsidP="00675E4B">
      <w:pPr>
        <w:pStyle w:val="normal0"/>
        <w:jc w:val="both"/>
        <w:rPr>
          <w:b/>
        </w:rPr>
      </w:pPr>
      <w:r>
        <w:rPr>
          <w:b/>
        </w:rPr>
        <w:t>Desafíos a ab</w:t>
      </w:r>
      <w:r>
        <w:rPr>
          <w:b/>
        </w:rPr>
        <w:t>ordar en 2019</w:t>
      </w:r>
    </w:p>
    <w:p w14:paraId="636D7FA5" w14:textId="77777777" w:rsidR="007D5BD5" w:rsidRDefault="007D5BD5" w:rsidP="00675E4B">
      <w:pPr>
        <w:pStyle w:val="normal0"/>
        <w:jc w:val="both"/>
      </w:pPr>
    </w:p>
    <w:p w14:paraId="7AC6BB59" w14:textId="77777777" w:rsidR="007D5BD5" w:rsidRDefault="00FE71AD" w:rsidP="00675E4B">
      <w:pPr>
        <w:pStyle w:val="normal0"/>
        <w:numPr>
          <w:ilvl w:val="0"/>
          <w:numId w:val="15"/>
        </w:numPr>
        <w:jc w:val="both"/>
      </w:pPr>
      <w:r>
        <w:t xml:space="preserve">Seguir impulsando el diálogo con los diversos medios de comunicación. Aumentar la entrega de información para seguir elevando los niveles de transparencia en el Congreso. </w:t>
      </w:r>
    </w:p>
    <w:p w14:paraId="350E4071" w14:textId="77777777" w:rsidR="007D5BD5" w:rsidRDefault="007D5BD5" w:rsidP="00675E4B">
      <w:pPr>
        <w:pStyle w:val="normal0"/>
        <w:jc w:val="both"/>
      </w:pPr>
    </w:p>
    <w:p w14:paraId="7ECAF34F" w14:textId="77777777" w:rsidR="007D5BD5" w:rsidRDefault="00FE71AD" w:rsidP="00675E4B">
      <w:pPr>
        <w:pStyle w:val="normal0"/>
        <w:numPr>
          <w:ilvl w:val="0"/>
          <w:numId w:val="12"/>
        </w:numPr>
        <w:jc w:val="both"/>
      </w:pPr>
      <w:r>
        <w:t>Aumentar la interacción en Redes Sociales. Hoy la ciudadanía no sólo</w:t>
      </w:r>
      <w:r>
        <w:t xml:space="preserve"> quiere ver lo que hace el senador, sino que saber lo que piensa. Es importante seguir impulsando el perfil opinante de Latorre a través de las diversas plataformas en Redes sociales.</w:t>
      </w:r>
    </w:p>
    <w:p w14:paraId="4AE509BF" w14:textId="77777777" w:rsidR="007D5BD5" w:rsidRDefault="007D5BD5" w:rsidP="00675E4B">
      <w:pPr>
        <w:pStyle w:val="normal0"/>
        <w:jc w:val="both"/>
      </w:pPr>
    </w:p>
    <w:p w14:paraId="4FB3BB87" w14:textId="77777777" w:rsidR="007D5BD5" w:rsidRDefault="00FE71AD" w:rsidP="00675E4B">
      <w:pPr>
        <w:pStyle w:val="normal0"/>
        <w:numPr>
          <w:ilvl w:val="0"/>
          <w:numId w:val="6"/>
        </w:numPr>
        <w:jc w:val="both"/>
      </w:pPr>
      <w:r>
        <w:t>Seguir incidiendo en los canales de televisión abierta. De las 57 apari</w:t>
      </w:r>
      <w:r>
        <w:t>ciones en televisión durante el semestre sólo 17 corresponden a canales de televisión abierta. Estos son los medios más consumidos por la ciudadanía.</w:t>
      </w:r>
    </w:p>
    <w:p w14:paraId="3D2E0D66" w14:textId="77777777" w:rsidR="007D5BD5" w:rsidRDefault="007D5BD5" w:rsidP="00675E4B">
      <w:pPr>
        <w:pStyle w:val="normal0"/>
        <w:jc w:val="both"/>
      </w:pPr>
    </w:p>
    <w:p w14:paraId="2AC4D65A" w14:textId="77777777" w:rsidR="007D5BD5" w:rsidRDefault="00FE71AD" w:rsidP="00675E4B">
      <w:pPr>
        <w:pStyle w:val="normal0"/>
        <w:numPr>
          <w:ilvl w:val="0"/>
          <w:numId w:val="13"/>
        </w:numPr>
        <w:jc w:val="both"/>
      </w:pPr>
      <w:r>
        <w:t>Seguir participando comunicacionalmente en materias de alta contingencia, tal como sucedió en el proyecto</w:t>
      </w:r>
      <w:r>
        <w:t xml:space="preserve"> Aula Segura. Diversas materias como Puertos, Conflicto Mapuche, Crisis Ambiental, reforma educacional son espacios naturales para tomar el liderazgo comunicacional desde la visión FA.</w:t>
      </w:r>
    </w:p>
    <w:p w14:paraId="5C5FFB6F" w14:textId="77777777" w:rsidR="007D5BD5" w:rsidRDefault="007D5BD5" w:rsidP="00675E4B">
      <w:pPr>
        <w:pStyle w:val="normal0"/>
        <w:jc w:val="both"/>
      </w:pPr>
    </w:p>
    <w:p w14:paraId="693DA8C3" w14:textId="77777777" w:rsidR="007D5BD5" w:rsidRDefault="00FE71AD" w:rsidP="00675E4B">
      <w:pPr>
        <w:pStyle w:val="normal0"/>
        <w:numPr>
          <w:ilvl w:val="0"/>
          <w:numId w:val="7"/>
        </w:numPr>
        <w:jc w:val="both"/>
      </w:pPr>
      <w:r>
        <w:t xml:space="preserve">Generar instancias para dar cuenta del perfil pedagógico del senador, </w:t>
      </w:r>
      <w:r>
        <w:t xml:space="preserve">ya sea explicando proyectos de ley, simplificando debates y clarificando información para la ciudadanía. </w:t>
      </w:r>
    </w:p>
    <w:p w14:paraId="7D804011" w14:textId="77777777" w:rsidR="007D5BD5" w:rsidRDefault="007D5BD5" w:rsidP="00675E4B">
      <w:pPr>
        <w:pStyle w:val="normal0"/>
        <w:jc w:val="both"/>
      </w:pPr>
    </w:p>
    <w:p w14:paraId="3C26B65A" w14:textId="77777777" w:rsidR="007D5BD5" w:rsidRDefault="00FE71AD" w:rsidP="00675E4B">
      <w:pPr>
        <w:pStyle w:val="normal0"/>
        <w:numPr>
          <w:ilvl w:val="0"/>
          <w:numId w:val="5"/>
        </w:numPr>
        <w:jc w:val="both"/>
      </w:pPr>
      <w:r>
        <w:t>Siendo la radio uno de los espacios más cómodos para la entregar de mensajes, se posiciona como un desafío que el senador asista regularmente a un pr</w:t>
      </w:r>
      <w:r>
        <w:t xml:space="preserve">ograma de radio ya sea en formato debate o entrevista. La idea es lograr una periodicidad semanal de sus argumentos. </w:t>
      </w:r>
    </w:p>
    <w:p w14:paraId="342E5D02" w14:textId="77777777" w:rsidR="007D5BD5" w:rsidRDefault="007D5BD5" w:rsidP="00675E4B">
      <w:pPr>
        <w:pStyle w:val="normal0"/>
        <w:jc w:val="both"/>
      </w:pPr>
    </w:p>
    <w:p w14:paraId="71B2E60C" w14:textId="77777777" w:rsidR="007D5BD5" w:rsidRDefault="00FE71AD" w:rsidP="00675E4B">
      <w:pPr>
        <w:pStyle w:val="normal0"/>
        <w:numPr>
          <w:ilvl w:val="0"/>
          <w:numId w:val="5"/>
        </w:numPr>
        <w:jc w:val="both"/>
      </w:pPr>
      <w:r>
        <w:t xml:space="preserve">Seguir fortaleciendo su liderazgo al interior de Frente Amplio como una de las voces a la hora de abordar contingencia interna de la coalición. </w:t>
      </w:r>
    </w:p>
    <w:p w14:paraId="77304FC5" w14:textId="77777777" w:rsidR="007D5BD5" w:rsidRDefault="007D5BD5">
      <w:pPr>
        <w:pStyle w:val="normal0"/>
      </w:pPr>
    </w:p>
    <w:p w14:paraId="13712AAF" w14:textId="77777777" w:rsidR="007D5BD5" w:rsidRDefault="007D5BD5">
      <w:pPr>
        <w:pStyle w:val="normal0"/>
      </w:pPr>
    </w:p>
    <w:p w14:paraId="777F47A0" w14:textId="77777777" w:rsidR="007D5BD5" w:rsidRDefault="007D5BD5">
      <w:pPr>
        <w:pStyle w:val="normal0"/>
      </w:pPr>
      <w:bookmarkStart w:id="0" w:name="_GoBack"/>
      <w:bookmarkEnd w:id="0"/>
    </w:p>
    <w:p w14:paraId="68EBACF9" w14:textId="77777777" w:rsidR="007D5BD5" w:rsidRDefault="007D5BD5">
      <w:pPr>
        <w:pStyle w:val="normal0"/>
      </w:pPr>
    </w:p>
    <w:p w14:paraId="3457C35F" w14:textId="77777777" w:rsidR="007D5BD5" w:rsidRDefault="007D5BD5">
      <w:pPr>
        <w:pStyle w:val="normal0"/>
      </w:pPr>
    </w:p>
    <w:p w14:paraId="25EED11B" w14:textId="77777777" w:rsidR="007D5BD5" w:rsidRDefault="007D5BD5">
      <w:pPr>
        <w:pStyle w:val="normal0"/>
      </w:pPr>
    </w:p>
    <w:sectPr w:rsidR="007D5B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69"/>
    <w:multiLevelType w:val="multilevel"/>
    <w:tmpl w:val="178A7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164EF"/>
    <w:multiLevelType w:val="multilevel"/>
    <w:tmpl w:val="00C00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2114F9"/>
    <w:multiLevelType w:val="multilevel"/>
    <w:tmpl w:val="B6488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FF12B0"/>
    <w:multiLevelType w:val="multilevel"/>
    <w:tmpl w:val="52D87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8E0B8A"/>
    <w:multiLevelType w:val="multilevel"/>
    <w:tmpl w:val="A8961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9072BE1"/>
    <w:multiLevelType w:val="multilevel"/>
    <w:tmpl w:val="4A144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0A39CC"/>
    <w:multiLevelType w:val="multilevel"/>
    <w:tmpl w:val="FEE8C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2D5789"/>
    <w:multiLevelType w:val="multilevel"/>
    <w:tmpl w:val="CE6EF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7D4EE6"/>
    <w:multiLevelType w:val="multilevel"/>
    <w:tmpl w:val="28D84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8063F44"/>
    <w:multiLevelType w:val="multilevel"/>
    <w:tmpl w:val="A9D00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80E78CA"/>
    <w:multiLevelType w:val="multilevel"/>
    <w:tmpl w:val="71009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A8C63D0"/>
    <w:multiLevelType w:val="multilevel"/>
    <w:tmpl w:val="C7440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E0951FD"/>
    <w:multiLevelType w:val="multilevel"/>
    <w:tmpl w:val="3E42E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5886B73"/>
    <w:multiLevelType w:val="multilevel"/>
    <w:tmpl w:val="F0D81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E76032B"/>
    <w:multiLevelType w:val="multilevel"/>
    <w:tmpl w:val="55D8C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5BD5"/>
    <w:rsid w:val="00675E4B"/>
    <w:rsid w:val="007D5BD5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C6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4589</Characters>
  <Application>Microsoft Macintosh Word</Application>
  <DocSecurity>0</DocSecurity>
  <Lines>38</Lines>
  <Paragraphs>10</Paragraphs>
  <ScaleCrop>false</ScaleCrop>
  <Company>Universidad de los Andes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Valenzuela Melelli</cp:lastModifiedBy>
  <cp:revision>2</cp:revision>
  <dcterms:created xsi:type="dcterms:W3CDTF">2019-01-03T18:45:00Z</dcterms:created>
  <dcterms:modified xsi:type="dcterms:W3CDTF">2019-01-03T18:45:00Z</dcterms:modified>
</cp:coreProperties>
</file>