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00" w:rsidRPr="00D71E19" w:rsidRDefault="00B65300" w:rsidP="00B653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9"/>
          <w:szCs w:val="29"/>
        </w:rPr>
      </w:pPr>
    </w:p>
    <w:p w:rsidR="00B65300" w:rsidRPr="00D71E19" w:rsidRDefault="006723B2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/>
          <w:bCs/>
          <w:sz w:val="28"/>
          <w:szCs w:val="28"/>
        </w:rPr>
        <w:t xml:space="preserve">Comisión </w:t>
      </w:r>
      <w:r w:rsidR="0097193C" w:rsidRPr="00D71E19">
        <w:rPr>
          <w:rFonts w:ascii="Arial" w:hAnsi="Arial" w:cs="Arial"/>
          <w:b/>
          <w:bCs/>
          <w:sz w:val="28"/>
          <w:szCs w:val="28"/>
        </w:rPr>
        <w:t>M</w:t>
      </w:r>
      <w:r w:rsidRPr="00D71E19">
        <w:rPr>
          <w:rFonts w:ascii="Arial" w:hAnsi="Arial" w:cs="Arial"/>
          <w:b/>
          <w:bCs/>
          <w:sz w:val="28"/>
          <w:szCs w:val="28"/>
        </w:rPr>
        <w:t xml:space="preserve">ixta para </w:t>
      </w:r>
      <w:r w:rsidR="00B65300" w:rsidRPr="00D71E19">
        <w:rPr>
          <w:rFonts w:ascii="Arial" w:hAnsi="Arial" w:cs="Arial"/>
          <w:b/>
          <w:bCs/>
          <w:sz w:val="28"/>
          <w:szCs w:val="28"/>
        </w:rPr>
        <w:t>proyecto de ley</w:t>
      </w:r>
      <w:r w:rsidR="00D71E19" w:rsidRPr="00D71E19">
        <w:rPr>
          <w:rFonts w:ascii="Arial" w:hAnsi="Arial" w:cs="Arial"/>
          <w:b/>
          <w:bCs/>
          <w:sz w:val="28"/>
          <w:szCs w:val="28"/>
        </w:rPr>
        <w:t xml:space="preserve"> </w:t>
      </w:r>
      <w:r w:rsidR="00B65300" w:rsidRPr="00D71E19">
        <w:rPr>
          <w:rFonts w:ascii="Arial" w:hAnsi="Arial" w:cs="Arial"/>
          <w:b/>
          <w:bCs/>
          <w:sz w:val="28"/>
          <w:szCs w:val="28"/>
        </w:rPr>
        <w:t>sobre Comercio Ilegal (Boletín 5069)</w:t>
      </w:r>
      <w:r w:rsidR="00F276A4" w:rsidRPr="00D71E19">
        <w:rPr>
          <w:rFonts w:ascii="Arial" w:hAnsi="Arial" w:cs="Arial"/>
          <w:b/>
          <w:bCs/>
          <w:sz w:val="28"/>
          <w:szCs w:val="28"/>
        </w:rPr>
        <w:t xml:space="preserve"> </w:t>
      </w:r>
      <w:r w:rsidR="00CD39FF" w:rsidRPr="00D71E19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="00F276A4" w:rsidRPr="00D71E19">
        <w:rPr>
          <w:rFonts w:ascii="Arial" w:hAnsi="Arial" w:cs="Arial"/>
          <w:b/>
          <w:bCs/>
          <w:sz w:val="28"/>
          <w:szCs w:val="28"/>
        </w:rPr>
        <w:t>m</w:t>
      </w:r>
      <w:r w:rsidR="00CD39FF" w:rsidRPr="00D71E19">
        <w:rPr>
          <w:rFonts w:ascii="Arial" w:hAnsi="Arial" w:cs="Arial"/>
          <w:b/>
          <w:bCs/>
          <w:sz w:val="28"/>
          <w:szCs w:val="28"/>
        </w:rPr>
        <w:t xml:space="preserve">ensaje </w:t>
      </w:r>
      <w:r w:rsidR="00F276A4" w:rsidRPr="00D71E19">
        <w:rPr>
          <w:rFonts w:ascii="Arial" w:hAnsi="Arial" w:cs="Arial"/>
          <w:b/>
          <w:bCs/>
          <w:sz w:val="28"/>
          <w:szCs w:val="28"/>
        </w:rPr>
        <w:t xml:space="preserve"> presidencial</w:t>
      </w:r>
      <w:proofErr w:type="gramEnd"/>
      <w:r w:rsidR="00F276A4" w:rsidRPr="00D71E19">
        <w:rPr>
          <w:rFonts w:ascii="Arial" w:hAnsi="Arial" w:cs="Arial"/>
          <w:b/>
          <w:bCs/>
          <w:sz w:val="28"/>
          <w:szCs w:val="28"/>
        </w:rPr>
        <w:t xml:space="preserve">  ingresad</w:t>
      </w:r>
      <w:r w:rsidR="00CD39FF" w:rsidRPr="00D71E19">
        <w:rPr>
          <w:rFonts w:ascii="Arial" w:hAnsi="Arial" w:cs="Arial"/>
          <w:b/>
          <w:bCs/>
          <w:sz w:val="28"/>
          <w:szCs w:val="28"/>
        </w:rPr>
        <w:t>o</w:t>
      </w:r>
      <w:r w:rsidR="00F33721" w:rsidRPr="00D71E19">
        <w:rPr>
          <w:rFonts w:ascii="Arial" w:hAnsi="Arial" w:cs="Arial"/>
          <w:b/>
          <w:bCs/>
          <w:sz w:val="28"/>
          <w:szCs w:val="28"/>
        </w:rPr>
        <w:t xml:space="preserve"> </w:t>
      </w:r>
      <w:r w:rsidR="00F276A4" w:rsidRPr="00D71E19">
        <w:rPr>
          <w:rFonts w:ascii="Arial" w:hAnsi="Arial" w:cs="Arial"/>
          <w:b/>
          <w:bCs/>
          <w:sz w:val="28"/>
          <w:szCs w:val="28"/>
        </w:rPr>
        <w:t xml:space="preserve"> por la Cámara de Diputados el año 2007</w:t>
      </w:r>
      <w:r w:rsidR="00F276A4" w:rsidRPr="00D71E19">
        <w:rPr>
          <w:rFonts w:ascii="Arial" w:hAnsi="Arial" w:cs="Arial"/>
          <w:bCs/>
          <w:sz w:val="28"/>
          <w:szCs w:val="28"/>
        </w:rPr>
        <w:t>.</w:t>
      </w:r>
    </w:p>
    <w:p w:rsidR="001E6F41" w:rsidRPr="00D71E19" w:rsidRDefault="001E6F4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E6F41" w:rsidRPr="00D71E19" w:rsidRDefault="001E6F4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E6F41" w:rsidRPr="00D71E19" w:rsidRDefault="001E6F4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E6F41" w:rsidRPr="00D71E19" w:rsidRDefault="001E6F4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El 12 de junio de 2018, el presidente del Senado ofici</w:t>
      </w:r>
      <w:r w:rsidR="00735DF1" w:rsidRPr="00D71E19">
        <w:rPr>
          <w:rFonts w:ascii="Arial" w:hAnsi="Arial" w:cs="Arial"/>
          <w:bCs/>
          <w:sz w:val="28"/>
          <w:szCs w:val="28"/>
        </w:rPr>
        <w:t>ó</w:t>
      </w:r>
      <w:r w:rsidRPr="00D71E19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 xml:space="preserve">a </w:t>
      </w:r>
      <w:r w:rsidR="00735DF1" w:rsidRPr="00D71E19">
        <w:rPr>
          <w:rFonts w:ascii="Arial" w:hAnsi="Arial" w:cs="Arial"/>
          <w:bCs/>
          <w:sz w:val="28"/>
          <w:szCs w:val="28"/>
        </w:rPr>
        <w:t xml:space="preserve"> su</w:t>
      </w:r>
      <w:proofErr w:type="gramEnd"/>
      <w:r w:rsidR="00735DF1" w:rsidRPr="00D71E19">
        <w:rPr>
          <w:rFonts w:ascii="Arial" w:hAnsi="Arial" w:cs="Arial"/>
          <w:bCs/>
          <w:sz w:val="28"/>
          <w:szCs w:val="28"/>
        </w:rPr>
        <w:t xml:space="preserve"> homólogo de la Cámara de Diputados  informando que reemplaza a los miembros que en su representación conforman la Comisión Mixta que debe resolver las discrepancias producidas durante la tramitación del proyecto de ley sobre comercio ilegal correspondiente al  boletín 5069-03, designando al efecto a los integrantes de la  Comisión de Seguridad Pública.</w:t>
      </w:r>
    </w:p>
    <w:p w:rsidR="001E6F41" w:rsidRPr="00D71E19" w:rsidRDefault="001E6F4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6723B2" w:rsidRPr="00D71E19" w:rsidRDefault="006723B2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6723B2" w:rsidRPr="00D71E19" w:rsidRDefault="006723B2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El martes 27 de noviembre</w:t>
      </w:r>
      <w:r w:rsidR="00F276A4" w:rsidRPr="00D71E19">
        <w:rPr>
          <w:rFonts w:ascii="Arial" w:hAnsi="Arial" w:cs="Arial"/>
          <w:bCs/>
          <w:sz w:val="28"/>
          <w:szCs w:val="28"/>
        </w:rPr>
        <w:t xml:space="preserve"> de 2018 </w:t>
      </w:r>
      <w:r w:rsidRPr="00D71E19">
        <w:rPr>
          <w:rFonts w:ascii="Arial" w:hAnsi="Arial" w:cs="Arial"/>
          <w:bCs/>
          <w:sz w:val="28"/>
          <w:szCs w:val="28"/>
        </w:rPr>
        <w:t xml:space="preserve">se constituirá la Comisión </w:t>
      </w:r>
      <w:r w:rsidR="00735DF1" w:rsidRPr="00D71E19">
        <w:rPr>
          <w:rFonts w:ascii="Arial" w:hAnsi="Arial" w:cs="Arial"/>
          <w:bCs/>
          <w:sz w:val="28"/>
          <w:szCs w:val="28"/>
        </w:rPr>
        <w:t>M</w:t>
      </w:r>
      <w:r w:rsidRPr="00D71E19">
        <w:rPr>
          <w:rFonts w:ascii="Arial" w:hAnsi="Arial" w:cs="Arial"/>
          <w:bCs/>
          <w:sz w:val="28"/>
          <w:szCs w:val="28"/>
        </w:rPr>
        <w:t xml:space="preserve">ixta de </w:t>
      </w:r>
      <w:r w:rsidR="00735DF1" w:rsidRPr="00D71E19">
        <w:rPr>
          <w:rFonts w:ascii="Arial" w:hAnsi="Arial" w:cs="Arial"/>
          <w:bCs/>
          <w:sz w:val="28"/>
          <w:szCs w:val="28"/>
        </w:rPr>
        <w:t>S</w:t>
      </w:r>
      <w:r w:rsidRPr="00D71E19">
        <w:rPr>
          <w:rFonts w:ascii="Arial" w:hAnsi="Arial" w:cs="Arial"/>
          <w:bCs/>
          <w:sz w:val="28"/>
          <w:szCs w:val="28"/>
        </w:rPr>
        <w:t xml:space="preserve">eguridad </w:t>
      </w:r>
      <w:r w:rsidR="00735DF1" w:rsidRPr="00D71E19">
        <w:rPr>
          <w:rFonts w:ascii="Arial" w:hAnsi="Arial" w:cs="Arial"/>
          <w:bCs/>
          <w:sz w:val="28"/>
          <w:szCs w:val="28"/>
        </w:rPr>
        <w:t>P</w:t>
      </w:r>
      <w:r w:rsidRPr="00D71E19">
        <w:rPr>
          <w:rFonts w:ascii="Arial" w:hAnsi="Arial" w:cs="Arial"/>
          <w:bCs/>
          <w:sz w:val="28"/>
          <w:szCs w:val="28"/>
        </w:rPr>
        <w:t>ublica integrada por cinco senadores y cinco diputados.</w:t>
      </w:r>
    </w:p>
    <w:p w:rsidR="006723B2" w:rsidRPr="00D71E19" w:rsidRDefault="006723B2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6723B2" w:rsidRPr="00D71E19" w:rsidRDefault="006723B2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En d</w:t>
      </w:r>
      <w:r w:rsidR="00A5656D" w:rsidRPr="00D71E19">
        <w:rPr>
          <w:rFonts w:ascii="Arial" w:hAnsi="Arial" w:cs="Arial"/>
          <w:bCs/>
          <w:sz w:val="28"/>
          <w:szCs w:val="28"/>
        </w:rPr>
        <w:t xml:space="preserve">icha oportunidad corresponde </w:t>
      </w:r>
      <w:r w:rsidR="00735DF1" w:rsidRPr="00D71E19">
        <w:rPr>
          <w:rFonts w:ascii="Arial" w:hAnsi="Arial" w:cs="Arial"/>
          <w:bCs/>
          <w:sz w:val="28"/>
          <w:szCs w:val="28"/>
        </w:rPr>
        <w:t xml:space="preserve">elegir </w:t>
      </w:r>
      <w:r w:rsidR="00A5656D" w:rsidRPr="00D71E19">
        <w:rPr>
          <w:rFonts w:ascii="Arial" w:hAnsi="Arial" w:cs="Arial"/>
          <w:bCs/>
          <w:sz w:val="28"/>
          <w:szCs w:val="28"/>
        </w:rPr>
        <w:t>al presidente de la Comisión en primer término.</w:t>
      </w:r>
    </w:p>
    <w:p w:rsidR="00A5656D" w:rsidRPr="00D71E19" w:rsidRDefault="00A5656D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A5656D" w:rsidRPr="00D71E19" w:rsidRDefault="00A5656D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Constituida y elegido presidente, el secretario de la Comisión de </w:t>
      </w:r>
      <w:r w:rsidR="00DB1525" w:rsidRPr="00D71E19">
        <w:rPr>
          <w:rFonts w:ascii="Arial" w:hAnsi="Arial" w:cs="Arial"/>
          <w:bCs/>
          <w:sz w:val="28"/>
          <w:szCs w:val="28"/>
        </w:rPr>
        <w:t>S</w:t>
      </w:r>
      <w:r w:rsidRPr="00D71E19">
        <w:rPr>
          <w:rFonts w:ascii="Arial" w:hAnsi="Arial" w:cs="Arial"/>
          <w:bCs/>
          <w:sz w:val="28"/>
          <w:szCs w:val="28"/>
        </w:rPr>
        <w:t xml:space="preserve">eguridad  </w:t>
      </w:r>
      <w:r w:rsidR="00DB1525" w:rsidRPr="00D71E19">
        <w:rPr>
          <w:rFonts w:ascii="Arial" w:hAnsi="Arial" w:cs="Arial"/>
          <w:bCs/>
          <w:sz w:val="28"/>
          <w:szCs w:val="28"/>
        </w:rPr>
        <w:t xml:space="preserve"> Pú</w:t>
      </w:r>
      <w:r w:rsidRPr="00D71E19">
        <w:rPr>
          <w:rFonts w:ascii="Arial" w:hAnsi="Arial" w:cs="Arial"/>
          <w:bCs/>
          <w:sz w:val="28"/>
          <w:szCs w:val="28"/>
        </w:rPr>
        <w:t>blica del Senado</w:t>
      </w:r>
      <w:r w:rsidR="00735DF1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har</w:t>
      </w:r>
      <w:r w:rsidR="00AB548D" w:rsidRPr="00D71E19">
        <w:rPr>
          <w:rFonts w:ascii="Arial" w:hAnsi="Arial" w:cs="Arial"/>
          <w:bCs/>
          <w:sz w:val="28"/>
          <w:szCs w:val="28"/>
        </w:rPr>
        <w:t xml:space="preserve">á </w:t>
      </w:r>
      <w:r w:rsidR="00735DF1" w:rsidRPr="00D71E19">
        <w:rPr>
          <w:rFonts w:ascii="Arial" w:hAnsi="Arial" w:cs="Arial"/>
          <w:bCs/>
          <w:sz w:val="28"/>
          <w:szCs w:val="28"/>
        </w:rPr>
        <w:t>u</w:t>
      </w:r>
      <w:r w:rsidRPr="00D71E19">
        <w:rPr>
          <w:rFonts w:ascii="Arial" w:hAnsi="Arial" w:cs="Arial"/>
          <w:bCs/>
          <w:sz w:val="28"/>
          <w:szCs w:val="28"/>
        </w:rPr>
        <w:t xml:space="preserve">na breve presentación del proyecto, señalando los puntos en desacuerdo </w:t>
      </w:r>
      <w:r w:rsidR="00AB548D" w:rsidRPr="00D71E19">
        <w:rPr>
          <w:rFonts w:ascii="Arial" w:hAnsi="Arial" w:cs="Arial"/>
          <w:bCs/>
          <w:sz w:val="28"/>
          <w:szCs w:val="28"/>
        </w:rPr>
        <w:t xml:space="preserve">entre ambas cámaras </w:t>
      </w:r>
      <w:r w:rsidR="00511F11" w:rsidRPr="00D71E19">
        <w:rPr>
          <w:rFonts w:ascii="Arial" w:hAnsi="Arial" w:cs="Arial"/>
          <w:bCs/>
          <w:sz w:val="28"/>
          <w:szCs w:val="28"/>
        </w:rPr>
        <w:t xml:space="preserve">lo cual consta en el comparado que se </w:t>
      </w:r>
      <w:proofErr w:type="gramStart"/>
      <w:r w:rsidR="00511F11" w:rsidRPr="00D71E19">
        <w:rPr>
          <w:rFonts w:ascii="Arial" w:hAnsi="Arial" w:cs="Arial"/>
          <w:bCs/>
          <w:sz w:val="28"/>
          <w:szCs w:val="28"/>
        </w:rPr>
        <w:t>acompañ</w:t>
      </w:r>
      <w:r w:rsidR="00735DF1" w:rsidRPr="00D71E19">
        <w:rPr>
          <w:rFonts w:ascii="Arial" w:hAnsi="Arial" w:cs="Arial"/>
          <w:bCs/>
          <w:sz w:val="28"/>
          <w:szCs w:val="28"/>
        </w:rPr>
        <w:t xml:space="preserve">ó </w:t>
      </w:r>
      <w:r w:rsidR="00511F11" w:rsidRPr="00D71E19">
        <w:rPr>
          <w:rFonts w:ascii="Arial" w:hAnsi="Arial" w:cs="Arial"/>
          <w:bCs/>
          <w:sz w:val="28"/>
          <w:szCs w:val="28"/>
        </w:rPr>
        <w:t xml:space="preserve"> a</w:t>
      </w:r>
      <w:proofErr w:type="gramEnd"/>
      <w:r w:rsidR="00511F11" w:rsidRPr="00D71E19">
        <w:rPr>
          <w:rFonts w:ascii="Arial" w:hAnsi="Arial" w:cs="Arial"/>
          <w:bCs/>
          <w:sz w:val="28"/>
          <w:szCs w:val="28"/>
        </w:rPr>
        <w:t xml:space="preserve"> la citación.</w:t>
      </w:r>
    </w:p>
    <w:p w:rsidR="00AB548D" w:rsidRPr="00D71E19" w:rsidRDefault="00AB548D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6723B2" w:rsidRPr="00D71E19" w:rsidRDefault="00AB548D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Asimismo</w:t>
      </w:r>
      <w:r w:rsidR="00735DF1" w:rsidRPr="00D71E19">
        <w:rPr>
          <w:rFonts w:ascii="Arial" w:hAnsi="Arial" w:cs="Arial"/>
          <w:bCs/>
          <w:sz w:val="28"/>
          <w:szCs w:val="28"/>
        </w:rPr>
        <w:t>,</w:t>
      </w:r>
      <w:r w:rsidRPr="00D71E19">
        <w:rPr>
          <w:rFonts w:ascii="Arial" w:hAnsi="Arial" w:cs="Arial"/>
          <w:bCs/>
          <w:sz w:val="28"/>
          <w:szCs w:val="28"/>
        </w:rPr>
        <w:t xml:space="preserve"> señalará que tratándose de esta instancia la competencia de la comisión esta circunscrita a las materias en desacuerdo exclusivamente. Cualquier aspecto nuevo que se intente tratar al margen de lo establecido en el proyecto no es procedente a menos que se estime que se encuentra dentro de las ideas matrices y fundamentales del proyecto.</w:t>
      </w:r>
    </w:p>
    <w:p w:rsidR="00DB1525" w:rsidRPr="00D71E19" w:rsidRDefault="00DB1525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CD39FF" w:rsidRPr="00D71E19" w:rsidRDefault="00DB1525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Un escenario 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posible es que considerando la actual composición de la Comisión y </w:t>
      </w:r>
      <w:r w:rsidR="00CD39FF" w:rsidRPr="00D71E19">
        <w:rPr>
          <w:rFonts w:ascii="Arial" w:hAnsi="Arial" w:cs="Arial"/>
          <w:bCs/>
          <w:sz w:val="28"/>
          <w:szCs w:val="28"/>
        </w:rPr>
        <w:t>e</w:t>
      </w:r>
      <w:r w:rsidR="00537056" w:rsidRPr="00D71E19">
        <w:rPr>
          <w:rFonts w:ascii="Arial" w:hAnsi="Arial" w:cs="Arial"/>
          <w:bCs/>
          <w:sz w:val="28"/>
          <w:szCs w:val="28"/>
        </w:rPr>
        <w:t>l tiempo transcurrido desde que el proyecto pas</w:t>
      </w:r>
      <w:r w:rsidR="00CD39FF" w:rsidRPr="00D71E19">
        <w:rPr>
          <w:rFonts w:ascii="Arial" w:hAnsi="Arial" w:cs="Arial"/>
          <w:bCs/>
          <w:sz w:val="28"/>
          <w:szCs w:val="28"/>
        </w:rPr>
        <w:t>ó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a Comisión Mixta</w:t>
      </w:r>
      <w:r w:rsidR="00511F11" w:rsidRPr="00D71E19">
        <w:rPr>
          <w:rFonts w:ascii="Arial" w:hAnsi="Arial" w:cs="Arial"/>
          <w:bCs/>
          <w:sz w:val="28"/>
          <w:szCs w:val="28"/>
        </w:rPr>
        <w:t>,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se</w:t>
      </w:r>
      <w:r w:rsidR="00D50F56" w:rsidRPr="00D71E19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37056" w:rsidRPr="00D71E19">
        <w:rPr>
          <w:rFonts w:ascii="Arial" w:hAnsi="Arial" w:cs="Arial"/>
          <w:bCs/>
          <w:sz w:val="28"/>
          <w:szCs w:val="28"/>
        </w:rPr>
        <w:t>solicit</w:t>
      </w:r>
      <w:r w:rsidR="00D50F56" w:rsidRPr="00D71E19">
        <w:rPr>
          <w:rFonts w:ascii="Arial" w:hAnsi="Arial" w:cs="Arial"/>
          <w:bCs/>
          <w:sz w:val="28"/>
          <w:szCs w:val="28"/>
        </w:rPr>
        <w:t xml:space="preserve">e 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o</w:t>
      </w:r>
      <w:r w:rsidR="00D50F56" w:rsidRPr="00D71E19">
        <w:rPr>
          <w:rFonts w:ascii="Arial" w:hAnsi="Arial" w:cs="Arial"/>
          <w:bCs/>
          <w:sz w:val="28"/>
          <w:szCs w:val="28"/>
        </w:rPr>
        <w:t>í</w:t>
      </w:r>
      <w:r w:rsidR="00537056" w:rsidRPr="00D71E19">
        <w:rPr>
          <w:rFonts w:ascii="Arial" w:hAnsi="Arial" w:cs="Arial"/>
          <w:bCs/>
          <w:sz w:val="28"/>
          <w:szCs w:val="28"/>
        </w:rPr>
        <w:t>r</w:t>
      </w:r>
      <w:proofErr w:type="gramEnd"/>
      <w:r w:rsidR="00537056" w:rsidRPr="00D71E19">
        <w:rPr>
          <w:rFonts w:ascii="Arial" w:hAnsi="Arial" w:cs="Arial"/>
          <w:bCs/>
          <w:sz w:val="28"/>
          <w:szCs w:val="28"/>
        </w:rPr>
        <w:t xml:space="preserve"> al Ejecutivo a través de Justicia,</w:t>
      </w:r>
      <w:r w:rsidR="00CD39FF" w:rsidRPr="00D71E19">
        <w:rPr>
          <w:rFonts w:ascii="Arial" w:hAnsi="Arial" w:cs="Arial"/>
          <w:bCs/>
          <w:sz w:val="28"/>
          <w:szCs w:val="28"/>
        </w:rPr>
        <w:t xml:space="preserve"> Economía,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Trasporte, </w:t>
      </w:r>
      <w:proofErr w:type="spellStart"/>
      <w:r w:rsidR="00537056" w:rsidRPr="00D71E19">
        <w:rPr>
          <w:rFonts w:ascii="Arial" w:hAnsi="Arial" w:cs="Arial"/>
          <w:bCs/>
          <w:sz w:val="28"/>
          <w:szCs w:val="28"/>
        </w:rPr>
        <w:t>Subdere</w:t>
      </w:r>
      <w:proofErr w:type="spellEnd"/>
      <w:r w:rsidR="00D50F56" w:rsidRPr="00D71E19">
        <w:rPr>
          <w:rFonts w:ascii="Arial" w:hAnsi="Arial" w:cs="Arial"/>
          <w:bCs/>
          <w:sz w:val="28"/>
          <w:szCs w:val="28"/>
        </w:rPr>
        <w:t xml:space="preserve"> u oír a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algún otro organismo especializado</w:t>
      </w:r>
      <w:r w:rsidR="00CD39FF" w:rsidRPr="00D71E19">
        <w:rPr>
          <w:rFonts w:ascii="Arial" w:hAnsi="Arial" w:cs="Arial"/>
          <w:bCs/>
          <w:sz w:val="28"/>
          <w:szCs w:val="28"/>
        </w:rPr>
        <w:t xml:space="preserve"> o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 institución académic</w:t>
      </w:r>
      <w:r w:rsidR="00511F11" w:rsidRPr="00D71E19">
        <w:rPr>
          <w:rFonts w:ascii="Arial" w:hAnsi="Arial" w:cs="Arial"/>
          <w:bCs/>
          <w:sz w:val="28"/>
          <w:szCs w:val="28"/>
        </w:rPr>
        <w:t>a</w:t>
      </w:r>
      <w:r w:rsidR="00CD39FF" w:rsidRPr="00D71E19">
        <w:rPr>
          <w:rFonts w:ascii="Arial" w:hAnsi="Arial" w:cs="Arial"/>
          <w:bCs/>
          <w:sz w:val="28"/>
          <w:szCs w:val="28"/>
        </w:rPr>
        <w:t xml:space="preserve">. Perfectamente podría proponer citar al </w:t>
      </w:r>
      <w:r w:rsidR="00537056" w:rsidRPr="00D71E19">
        <w:rPr>
          <w:rFonts w:ascii="Arial" w:hAnsi="Arial" w:cs="Arial"/>
          <w:bCs/>
          <w:sz w:val="28"/>
          <w:szCs w:val="28"/>
        </w:rPr>
        <w:t xml:space="preserve">Observatorio de Comercio ilícito de la Cámara Nacional de </w:t>
      </w:r>
      <w:r w:rsidR="00537056" w:rsidRPr="00D71E19">
        <w:rPr>
          <w:rFonts w:ascii="Arial" w:hAnsi="Arial" w:cs="Arial"/>
          <w:bCs/>
          <w:sz w:val="28"/>
          <w:szCs w:val="28"/>
        </w:rPr>
        <w:lastRenderedPageBreak/>
        <w:t>Comercio</w:t>
      </w:r>
      <w:r w:rsidR="00CD39FF" w:rsidRPr="00D71E19">
        <w:rPr>
          <w:rFonts w:ascii="Arial" w:hAnsi="Arial" w:cs="Arial"/>
          <w:bCs/>
          <w:sz w:val="28"/>
          <w:szCs w:val="28"/>
        </w:rPr>
        <w:t>, con quien tenemos contacto directo y que están disponibles para apoyar esta tramitación</w:t>
      </w:r>
      <w:r w:rsidR="00D50F56" w:rsidRPr="00D71E19">
        <w:rPr>
          <w:rFonts w:ascii="Arial" w:hAnsi="Arial" w:cs="Arial"/>
          <w:bCs/>
          <w:sz w:val="28"/>
          <w:szCs w:val="28"/>
        </w:rPr>
        <w:t xml:space="preserve"> </w:t>
      </w:r>
      <w:r w:rsidR="00CD39FF" w:rsidRPr="00D71E19">
        <w:rPr>
          <w:rFonts w:ascii="Arial" w:hAnsi="Arial" w:cs="Arial"/>
          <w:bCs/>
          <w:sz w:val="28"/>
          <w:szCs w:val="28"/>
        </w:rPr>
        <w:t>de quienes recibimos un documento con sus comentarios y posiciones que podrían ser muy decisivas para ilustrar a los miembros de la Comisión</w:t>
      </w:r>
      <w:r w:rsidR="00D50F56" w:rsidRPr="00D71E19">
        <w:rPr>
          <w:rFonts w:ascii="Arial" w:hAnsi="Arial" w:cs="Arial"/>
          <w:bCs/>
          <w:sz w:val="28"/>
          <w:szCs w:val="28"/>
        </w:rPr>
        <w:t xml:space="preserve"> de manera ´presencial</w:t>
      </w:r>
      <w:r w:rsidR="00D71E19">
        <w:rPr>
          <w:rFonts w:ascii="Arial" w:hAnsi="Arial" w:cs="Arial"/>
          <w:bCs/>
          <w:sz w:val="28"/>
          <w:szCs w:val="28"/>
        </w:rPr>
        <w:t>.</w:t>
      </w:r>
    </w:p>
    <w:p w:rsidR="00CD39FF" w:rsidRPr="00D71E19" w:rsidRDefault="00CD39FF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CD39FF" w:rsidRPr="00D71E19" w:rsidRDefault="00CD39FF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11F11" w:rsidRPr="00D71E19" w:rsidRDefault="00511F1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11F11" w:rsidRPr="00D71E19" w:rsidRDefault="00511F1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Las observaciones recibidas por el Observatorio de Comercio </w:t>
      </w:r>
      <w:proofErr w:type="spellStart"/>
      <w:r w:rsidRPr="00D71E19">
        <w:rPr>
          <w:rFonts w:ascii="Arial" w:hAnsi="Arial" w:cs="Arial"/>
          <w:bCs/>
          <w:sz w:val="28"/>
          <w:szCs w:val="28"/>
        </w:rPr>
        <w:t>Ilicito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 xml:space="preserve"> consideran que el proyecto tal cual esta sigue siendo pertinente y sería un gran avance contar con esta norma que abre camino a una legislación mas acabada y pertinente a los tiempos que corren.</w:t>
      </w:r>
      <w:r w:rsidR="00EF2A38" w:rsidRPr="00D71E19">
        <w:rPr>
          <w:rFonts w:ascii="Arial" w:hAnsi="Arial" w:cs="Arial"/>
          <w:bCs/>
          <w:sz w:val="28"/>
          <w:szCs w:val="28"/>
        </w:rPr>
        <w:t xml:space="preserve"> Releva la importancia de los aspectos aprobados y minimiza los puntos en discrepancia.</w:t>
      </w:r>
    </w:p>
    <w:p w:rsidR="00EF2A38" w:rsidRPr="00D71E19" w:rsidRDefault="00EF2A38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1E19">
        <w:rPr>
          <w:rFonts w:ascii="Arial" w:hAnsi="Arial" w:cs="Arial"/>
          <w:b/>
          <w:bCs/>
          <w:sz w:val="28"/>
          <w:szCs w:val="28"/>
        </w:rPr>
        <w:t>El proyecto de ley y los puntos en discusión:</w:t>
      </w: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Las indicaciones rechazadas son tres</w:t>
      </w:r>
      <w:r w:rsidR="00F276A4" w:rsidRPr="00D71E19">
        <w:rPr>
          <w:rFonts w:ascii="Arial" w:hAnsi="Arial" w:cs="Arial"/>
          <w:bCs/>
          <w:sz w:val="28"/>
          <w:szCs w:val="28"/>
        </w:rPr>
        <w:t xml:space="preserve"> art. 1, 3 y 7 </w:t>
      </w:r>
    </w:p>
    <w:p w:rsidR="00F276A4" w:rsidRPr="00D71E19" w:rsidRDefault="00F276A4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60E2A" w:rsidRPr="00D71E19" w:rsidRDefault="00F276A4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1E19">
        <w:rPr>
          <w:rFonts w:ascii="Arial" w:hAnsi="Arial" w:cs="Arial"/>
          <w:b/>
          <w:bCs/>
          <w:sz w:val="28"/>
          <w:szCs w:val="28"/>
        </w:rPr>
        <w:t>Artículo 1</w:t>
      </w:r>
      <w:r w:rsidR="00460E2A" w:rsidRPr="00D71E19">
        <w:rPr>
          <w:rFonts w:ascii="Arial" w:hAnsi="Arial" w:cs="Arial"/>
          <w:b/>
          <w:bCs/>
          <w:sz w:val="28"/>
          <w:szCs w:val="28"/>
        </w:rPr>
        <w:t>:</w:t>
      </w:r>
    </w:p>
    <w:p w:rsidR="0010285E" w:rsidRPr="00D71E19" w:rsidRDefault="00D51568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El proyecto original que sancion</w:t>
      </w:r>
      <w:r w:rsidR="002824A5" w:rsidRPr="00D71E19">
        <w:rPr>
          <w:rFonts w:ascii="Arial" w:hAnsi="Arial" w:cs="Arial"/>
          <w:bCs/>
          <w:sz w:val="28"/>
          <w:szCs w:val="28"/>
        </w:rPr>
        <w:t>ó</w:t>
      </w:r>
      <w:r w:rsidRPr="00D71E19">
        <w:rPr>
          <w:rFonts w:ascii="Arial" w:hAnsi="Arial" w:cs="Arial"/>
          <w:bCs/>
          <w:sz w:val="28"/>
          <w:szCs w:val="28"/>
        </w:rPr>
        <w:t xml:space="preserve"> la Cámara hace referencia a una lista de delitos a los que este proyecto de ley es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 xml:space="preserve">aplicable </w:t>
      </w:r>
      <w:r w:rsidR="00CA1774" w:rsidRPr="00D71E19">
        <w:rPr>
          <w:rFonts w:ascii="Arial" w:hAnsi="Arial" w:cs="Arial"/>
          <w:bCs/>
          <w:sz w:val="28"/>
          <w:szCs w:val="28"/>
        </w:rPr>
        <w:t>,</w:t>
      </w:r>
      <w:proofErr w:type="gramEnd"/>
      <w:r w:rsidR="00CA1774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 xml:space="preserve">a saber: </w:t>
      </w:r>
    </w:p>
    <w:p w:rsidR="002824A5" w:rsidRPr="00D71E19" w:rsidRDefault="00D51568" w:rsidP="00407D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Contravenciones graves a la ley de propiedad intelectual,</w:t>
      </w:r>
    </w:p>
    <w:p w:rsidR="002824A5" w:rsidRPr="00D71E19" w:rsidRDefault="00D51568" w:rsidP="00407D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contravenciones a la Ley que crea el fondo de</w:t>
      </w:r>
      <w:r w:rsidR="005C4CAC" w:rsidRPr="00D71E19">
        <w:rPr>
          <w:rFonts w:ascii="Arial" w:hAnsi="Arial" w:cs="Arial"/>
          <w:bCs/>
          <w:sz w:val="28"/>
          <w:szCs w:val="28"/>
        </w:rPr>
        <w:t>l</w:t>
      </w:r>
      <w:r w:rsidRPr="00D71E19">
        <w:rPr>
          <w:rFonts w:ascii="Arial" w:hAnsi="Arial" w:cs="Arial"/>
          <w:bCs/>
          <w:sz w:val="28"/>
          <w:szCs w:val="28"/>
        </w:rPr>
        <w:t xml:space="preserve"> libro y la lectura,</w:t>
      </w:r>
    </w:p>
    <w:p w:rsidR="005C4CAC" w:rsidRPr="00D71E19" w:rsidRDefault="00D51568" w:rsidP="00407D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delito de receptación del CP</w:t>
      </w:r>
      <w:r w:rsidR="005C4CAC" w:rsidRPr="00D71E19">
        <w:rPr>
          <w:rFonts w:ascii="Arial" w:hAnsi="Arial" w:cs="Arial"/>
          <w:bCs/>
          <w:sz w:val="28"/>
          <w:szCs w:val="28"/>
        </w:rPr>
        <w:t>.</w:t>
      </w:r>
    </w:p>
    <w:p w:rsidR="00D51568" w:rsidRPr="00D71E19" w:rsidRDefault="002824A5" w:rsidP="00407D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delitos tributarios.</w:t>
      </w:r>
    </w:p>
    <w:p w:rsidR="008C30C4" w:rsidRPr="00D71E19" w:rsidRDefault="002824A5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Respecto de todos ellos no establece sanciones específicas si no que los señala como delitos que hacen parte o son tributarios del comercio il</w:t>
      </w:r>
      <w:r w:rsidR="00CA1774" w:rsidRPr="00D71E19">
        <w:rPr>
          <w:rFonts w:ascii="Arial" w:hAnsi="Arial" w:cs="Arial"/>
          <w:bCs/>
          <w:sz w:val="28"/>
          <w:szCs w:val="28"/>
        </w:rPr>
        <w:t>egal</w:t>
      </w:r>
      <w:r w:rsidRPr="00D71E19">
        <w:rPr>
          <w:rFonts w:ascii="Arial" w:hAnsi="Arial" w:cs="Arial"/>
          <w:bCs/>
          <w:sz w:val="28"/>
          <w:szCs w:val="28"/>
        </w:rPr>
        <w:t xml:space="preserve"> y en ese sentido aplica</w:t>
      </w:r>
      <w:r w:rsidR="00CA1774" w:rsidRPr="00D71E19">
        <w:rPr>
          <w:rFonts w:ascii="Arial" w:hAnsi="Arial" w:cs="Arial"/>
          <w:bCs/>
          <w:sz w:val="28"/>
          <w:szCs w:val="28"/>
        </w:rPr>
        <w:t>n</w:t>
      </w:r>
      <w:r w:rsidRPr="00D71E19">
        <w:rPr>
          <w:rFonts w:ascii="Arial" w:hAnsi="Arial" w:cs="Arial"/>
          <w:bCs/>
          <w:sz w:val="28"/>
          <w:szCs w:val="28"/>
        </w:rPr>
        <w:t xml:space="preserve"> las fiscalizaciones a las que esta ley los somete, la metodología de investigación que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 xml:space="preserve">sanciona </w:t>
      </w:r>
      <w:r w:rsidR="00CA1774" w:rsidRPr="00D71E19">
        <w:rPr>
          <w:rFonts w:ascii="Arial" w:hAnsi="Arial" w:cs="Arial"/>
          <w:bCs/>
          <w:sz w:val="28"/>
          <w:szCs w:val="28"/>
        </w:rPr>
        <w:t xml:space="preserve"> el</w:t>
      </w:r>
      <w:proofErr w:type="gramEnd"/>
      <w:r w:rsidR="00CA1774" w:rsidRPr="00D71E19">
        <w:rPr>
          <w:rFonts w:ascii="Arial" w:hAnsi="Arial" w:cs="Arial"/>
          <w:bCs/>
          <w:sz w:val="28"/>
          <w:szCs w:val="28"/>
        </w:rPr>
        <w:t xml:space="preserve"> proyecto </w:t>
      </w:r>
      <w:r w:rsidRPr="00D71E19">
        <w:rPr>
          <w:rFonts w:ascii="Arial" w:hAnsi="Arial" w:cs="Arial"/>
          <w:bCs/>
          <w:sz w:val="28"/>
          <w:szCs w:val="28"/>
        </w:rPr>
        <w:t xml:space="preserve">tras la figura de “entregas </w:t>
      </w:r>
      <w:proofErr w:type="spellStart"/>
      <w:r w:rsidRPr="00D71E19">
        <w:rPr>
          <w:rFonts w:ascii="Arial" w:hAnsi="Arial" w:cs="Arial"/>
          <w:bCs/>
          <w:sz w:val="28"/>
          <w:szCs w:val="28"/>
        </w:rPr>
        <w:t>vigiladas”y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 xml:space="preserve">  a la aplicación del tipo penal de  asociación </w:t>
      </w:r>
      <w:proofErr w:type="spellStart"/>
      <w:r w:rsidRPr="00D71E19">
        <w:rPr>
          <w:rFonts w:ascii="Arial" w:hAnsi="Arial" w:cs="Arial"/>
          <w:bCs/>
          <w:sz w:val="28"/>
          <w:szCs w:val="28"/>
        </w:rPr>
        <w:t>ilicita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>.</w:t>
      </w:r>
      <w:r w:rsidR="00582F8E" w:rsidRPr="00D71E19">
        <w:rPr>
          <w:rFonts w:ascii="Arial" w:hAnsi="Arial" w:cs="Arial"/>
          <w:bCs/>
          <w:sz w:val="28"/>
          <w:szCs w:val="28"/>
        </w:rPr>
        <w:t xml:space="preserve">  </w:t>
      </w:r>
    </w:p>
    <w:p w:rsidR="008C30C4" w:rsidRPr="00D71E19" w:rsidRDefault="008C30C4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C4CAC" w:rsidRPr="00D71E19" w:rsidRDefault="005C4CAC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El Senado, por su parte lo que hizo fue agregar a esta lista taxativa de delitos, las </w:t>
      </w:r>
    </w:p>
    <w:p w:rsidR="00582F8E" w:rsidRPr="00D71E19" w:rsidRDefault="005C4CAC" w:rsidP="00407D4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contravenciones graves a la ley de propiedad industrial, completamente análogas a las descritas por la Cámara de Diputados.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( hoy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se encuentra </w:t>
      </w:r>
      <w:r w:rsidR="00FD62D4" w:rsidRPr="00D71E19">
        <w:rPr>
          <w:rFonts w:ascii="Arial" w:hAnsi="Arial" w:cs="Arial"/>
          <w:bCs/>
          <w:sz w:val="28"/>
          <w:szCs w:val="28"/>
        </w:rPr>
        <w:t>tramitándose en la cámara la tipificación del delito marcario  boletín 12 135-03).</w:t>
      </w:r>
    </w:p>
    <w:p w:rsidR="00582F8E" w:rsidRPr="00D71E19" w:rsidRDefault="00582F8E" w:rsidP="00407D49">
      <w:pPr>
        <w:autoSpaceDE w:val="0"/>
        <w:autoSpaceDN w:val="0"/>
        <w:adjustRightInd w:val="0"/>
        <w:spacing w:after="0" w:line="240" w:lineRule="auto"/>
        <w:jc w:val="both"/>
      </w:pPr>
      <w:r w:rsidRPr="00D71E19">
        <w:rPr>
          <w:rFonts w:ascii="Arial" w:hAnsi="Arial" w:cs="Arial"/>
          <w:bCs/>
          <w:sz w:val="28"/>
          <w:szCs w:val="28"/>
        </w:rPr>
        <w:t xml:space="preserve">  </w:t>
      </w:r>
    </w:p>
    <w:p w:rsidR="002824A5" w:rsidRPr="00D71E19" w:rsidRDefault="008C30C4" w:rsidP="00407D4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lastRenderedPageBreak/>
        <w:t xml:space="preserve">Aparentemente hubo un desentendimiento en orden a pensar que se estaba creando un tipo penal nuevo o subiendo la penalidad a conductas como la contravención a la ley de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propiedad  industrial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. Ninguna de esas hipótesis es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correcta</w:t>
      </w:r>
      <w:r w:rsidR="00D81798" w:rsidRPr="00D71E19">
        <w:rPr>
          <w:rFonts w:ascii="Arial" w:hAnsi="Arial" w:cs="Arial"/>
          <w:bCs/>
          <w:sz w:val="28"/>
          <w:szCs w:val="28"/>
        </w:rPr>
        <w:t>,</w:t>
      </w:r>
      <w:r w:rsidRPr="00D71E19">
        <w:rPr>
          <w:rFonts w:ascii="Arial" w:hAnsi="Arial" w:cs="Arial"/>
          <w:bCs/>
          <w:sz w:val="28"/>
          <w:szCs w:val="28"/>
        </w:rPr>
        <w:t xml:space="preserve">  m</w:t>
      </w:r>
      <w:r w:rsidR="00D81798" w:rsidRPr="00D71E19">
        <w:rPr>
          <w:rFonts w:ascii="Arial" w:hAnsi="Arial" w:cs="Arial"/>
          <w:bCs/>
          <w:sz w:val="28"/>
          <w:szCs w:val="28"/>
        </w:rPr>
        <w:t>á</w:t>
      </w:r>
      <w:r w:rsidRPr="00D71E19">
        <w:rPr>
          <w:rFonts w:ascii="Arial" w:hAnsi="Arial" w:cs="Arial"/>
          <w:bCs/>
          <w:sz w:val="28"/>
          <w:szCs w:val="28"/>
        </w:rPr>
        <w:t>s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bien habría que invocar la aplicación del criterio an</w:t>
      </w:r>
      <w:r w:rsidR="00D81798" w:rsidRPr="00D71E19">
        <w:rPr>
          <w:rFonts w:ascii="Arial" w:hAnsi="Arial" w:cs="Arial"/>
          <w:bCs/>
          <w:sz w:val="28"/>
          <w:szCs w:val="28"/>
        </w:rPr>
        <w:t>a</w:t>
      </w:r>
      <w:r w:rsidRPr="00D71E19">
        <w:rPr>
          <w:rFonts w:ascii="Arial" w:hAnsi="Arial" w:cs="Arial"/>
          <w:bCs/>
          <w:sz w:val="28"/>
          <w:szCs w:val="28"/>
        </w:rPr>
        <w:t>l</w:t>
      </w:r>
      <w:r w:rsidR="00D81798" w:rsidRPr="00D71E19">
        <w:rPr>
          <w:rFonts w:ascii="Arial" w:hAnsi="Arial" w:cs="Arial"/>
          <w:bCs/>
          <w:sz w:val="28"/>
          <w:szCs w:val="28"/>
        </w:rPr>
        <w:t>ó</w:t>
      </w:r>
      <w:r w:rsidRPr="00D71E19">
        <w:rPr>
          <w:rFonts w:ascii="Arial" w:hAnsi="Arial" w:cs="Arial"/>
          <w:bCs/>
          <w:sz w:val="28"/>
          <w:szCs w:val="28"/>
        </w:rPr>
        <w:t>g</w:t>
      </w:r>
      <w:r w:rsidR="00D81798" w:rsidRPr="00D71E19">
        <w:rPr>
          <w:rFonts w:ascii="Arial" w:hAnsi="Arial" w:cs="Arial"/>
          <w:bCs/>
          <w:sz w:val="28"/>
          <w:szCs w:val="28"/>
        </w:rPr>
        <w:t xml:space="preserve">ico </w:t>
      </w:r>
      <w:r w:rsidRPr="00D71E19">
        <w:rPr>
          <w:rFonts w:ascii="Arial" w:hAnsi="Arial" w:cs="Arial"/>
          <w:bCs/>
          <w:sz w:val="28"/>
          <w:szCs w:val="28"/>
        </w:rPr>
        <w:t>, a una misma razón una misma disposición</w:t>
      </w:r>
      <w:r w:rsidR="00D81798" w:rsidRPr="00D71E19">
        <w:rPr>
          <w:rFonts w:ascii="Arial" w:hAnsi="Arial" w:cs="Arial"/>
          <w:bCs/>
          <w:sz w:val="28"/>
          <w:szCs w:val="28"/>
        </w:rPr>
        <w:t>, e incorporar al listado de contravenciones las cometidas en contra de la ley de propiedad industrial.</w:t>
      </w: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0285E" w:rsidRPr="00D71E19" w:rsidRDefault="0010285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60E2A" w:rsidRPr="00D71E19" w:rsidRDefault="0030583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71E19">
        <w:rPr>
          <w:rFonts w:ascii="Arial" w:hAnsi="Arial" w:cs="Arial"/>
          <w:b/>
          <w:bCs/>
          <w:sz w:val="28"/>
          <w:szCs w:val="28"/>
        </w:rPr>
        <w:t>Articulo</w:t>
      </w:r>
      <w:proofErr w:type="spellEnd"/>
      <w:r w:rsidRPr="00D71E19">
        <w:rPr>
          <w:rFonts w:ascii="Arial" w:hAnsi="Arial" w:cs="Arial"/>
          <w:b/>
          <w:bCs/>
          <w:sz w:val="28"/>
          <w:szCs w:val="28"/>
        </w:rPr>
        <w:t xml:space="preserve"> 3:</w:t>
      </w:r>
    </w:p>
    <w:p w:rsidR="00460E2A" w:rsidRPr="00D71E19" w:rsidRDefault="00460E2A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11F11" w:rsidRPr="00D71E19" w:rsidRDefault="00460E2A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S</w:t>
      </w:r>
      <w:r w:rsidR="00AE06DC" w:rsidRPr="00D71E19">
        <w:rPr>
          <w:rFonts w:ascii="Arial" w:hAnsi="Arial" w:cs="Arial"/>
          <w:bCs/>
          <w:sz w:val="28"/>
          <w:szCs w:val="28"/>
        </w:rPr>
        <w:t xml:space="preserve">e refiere a la posibilidad de investigar acabadamente para poder desbaratar la asociación </w:t>
      </w:r>
      <w:proofErr w:type="spellStart"/>
      <w:r w:rsidR="00AE06DC" w:rsidRPr="00D71E19">
        <w:rPr>
          <w:rFonts w:ascii="Arial" w:hAnsi="Arial" w:cs="Arial"/>
          <w:bCs/>
          <w:sz w:val="28"/>
          <w:szCs w:val="28"/>
        </w:rPr>
        <w:t>ilicita</w:t>
      </w:r>
      <w:proofErr w:type="spellEnd"/>
      <w:r w:rsidR="00AE06DC" w:rsidRPr="00D71E19">
        <w:rPr>
          <w:rFonts w:ascii="Arial" w:hAnsi="Arial" w:cs="Arial"/>
          <w:bCs/>
          <w:sz w:val="28"/>
          <w:szCs w:val="28"/>
        </w:rPr>
        <w:t xml:space="preserve"> formada para la comisión de los delitos a que se refiere esta </w:t>
      </w:r>
      <w:proofErr w:type="gramStart"/>
      <w:r w:rsidR="00AE06DC" w:rsidRPr="00D71E19">
        <w:rPr>
          <w:rFonts w:ascii="Arial" w:hAnsi="Arial" w:cs="Arial"/>
          <w:bCs/>
          <w:sz w:val="28"/>
          <w:szCs w:val="28"/>
        </w:rPr>
        <w:t>ley</w:t>
      </w:r>
      <w:proofErr w:type="gramEnd"/>
      <w:r w:rsidR="00AE06DC" w:rsidRPr="00D71E19">
        <w:rPr>
          <w:rFonts w:ascii="Arial" w:hAnsi="Arial" w:cs="Arial"/>
          <w:bCs/>
          <w:sz w:val="28"/>
          <w:szCs w:val="28"/>
        </w:rPr>
        <w:t xml:space="preserve"> así como para seguir el rastro e intervenir los productos que se trasladan dentro del país con la finalidad de identificar a las personas que participan en la comisión de los hechos, conocer sus planes </w:t>
      </w:r>
      <w:r w:rsidR="00BB7BD1" w:rsidRPr="00D71E19">
        <w:rPr>
          <w:rFonts w:ascii="Arial" w:hAnsi="Arial" w:cs="Arial"/>
          <w:bCs/>
          <w:sz w:val="28"/>
          <w:szCs w:val="28"/>
        </w:rPr>
        <w:t>evitar el uso ilícito de las especies referidas o prevenir o comprobar cualquiera de dichos delitos.</w:t>
      </w:r>
    </w:p>
    <w:p w:rsidR="00EE4086" w:rsidRPr="00D71E19" w:rsidRDefault="00BB7BD1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La Cámara aprueba que el juez de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garantía  previa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solicitud del Ministerio Publico autorice estas acciones con la finalidades descritas y que tienden a desbaratar crimen organizado </w:t>
      </w:r>
      <w:r w:rsidR="00EE4086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El Senado conteste con la</w:t>
      </w:r>
      <w:r w:rsidR="00EE4086" w:rsidRPr="00D71E19">
        <w:rPr>
          <w:rFonts w:ascii="Arial" w:hAnsi="Arial" w:cs="Arial"/>
          <w:bCs/>
          <w:sz w:val="28"/>
          <w:szCs w:val="28"/>
        </w:rPr>
        <w:t xml:space="preserve">s acciones a desarrollar pero prescinde del  juez de garantía y </w:t>
      </w:r>
      <w:r w:rsidRPr="00D71E19">
        <w:rPr>
          <w:rFonts w:ascii="Arial" w:hAnsi="Arial" w:cs="Arial"/>
          <w:bCs/>
          <w:sz w:val="28"/>
          <w:szCs w:val="28"/>
        </w:rPr>
        <w:t xml:space="preserve"> </w:t>
      </w:r>
      <w:r w:rsidR="00EE4086" w:rsidRPr="00D71E19">
        <w:rPr>
          <w:rFonts w:ascii="Arial" w:hAnsi="Arial" w:cs="Arial"/>
          <w:bCs/>
          <w:sz w:val="28"/>
          <w:szCs w:val="28"/>
        </w:rPr>
        <w:t xml:space="preserve">entrega la posibilidad directa al persecutor, al Ministerio Público. </w:t>
      </w:r>
    </w:p>
    <w:p w:rsidR="00460E2A" w:rsidRPr="00D71E19" w:rsidRDefault="00EE4086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Se podría retirar esta modificación que es mas bien formal con el propósito </w:t>
      </w:r>
      <w:r w:rsidR="00244004" w:rsidRPr="00D71E19">
        <w:rPr>
          <w:rFonts w:ascii="Arial" w:hAnsi="Arial" w:cs="Arial"/>
          <w:bCs/>
          <w:sz w:val="28"/>
          <w:szCs w:val="28"/>
        </w:rPr>
        <w:t xml:space="preserve">de </w:t>
      </w:r>
      <w:r w:rsidR="002739EC" w:rsidRPr="00D71E19">
        <w:rPr>
          <w:rFonts w:ascii="Arial" w:hAnsi="Arial" w:cs="Arial"/>
          <w:bCs/>
          <w:sz w:val="28"/>
          <w:szCs w:val="28"/>
        </w:rPr>
        <w:t xml:space="preserve">otorgar al </w:t>
      </w:r>
      <w:proofErr w:type="gramStart"/>
      <w:r w:rsidR="002739EC" w:rsidRPr="00D71E19">
        <w:rPr>
          <w:rFonts w:ascii="Arial" w:hAnsi="Arial" w:cs="Arial"/>
          <w:bCs/>
          <w:sz w:val="28"/>
          <w:szCs w:val="28"/>
        </w:rPr>
        <w:t>Ministerio  Público</w:t>
      </w:r>
      <w:proofErr w:type="gramEnd"/>
      <w:r w:rsidR="002739EC" w:rsidRPr="00D71E19">
        <w:rPr>
          <w:rFonts w:ascii="Arial" w:hAnsi="Arial" w:cs="Arial"/>
          <w:bCs/>
          <w:sz w:val="28"/>
          <w:szCs w:val="28"/>
        </w:rPr>
        <w:t xml:space="preserve">  finalmente</w:t>
      </w:r>
      <w:r w:rsidR="00A83C02" w:rsidRPr="00D71E19">
        <w:rPr>
          <w:rFonts w:ascii="Arial" w:hAnsi="Arial" w:cs="Arial"/>
          <w:bCs/>
          <w:sz w:val="28"/>
          <w:szCs w:val="28"/>
        </w:rPr>
        <w:t xml:space="preserve"> </w:t>
      </w:r>
      <w:r w:rsidR="00244004" w:rsidRPr="00D71E19">
        <w:rPr>
          <w:rFonts w:ascii="Arial" w:hAnsi="Arial" w:cs="Arial"/>
          <w:bCs/>
          <w:sz w:val="28"/>
          <w:szCs w:val="28"/>
        </w:rPr>
        <w:t xml:space="preserve"> </w:t>
      </w:r>
      <w:r w:rsidR="002739EC" w:rsidRPr="00D71E19">
        <w:rPr>
          <w:rFonts w:ascii="Arial" w:hAnsi="Arial" w:cs="Arial"/>
          <w:bCs/>
          <w:sz w:val="28"/>
          <w:szCs w:val="28"/>
        </w:rPr>
        <w:t xml:space="preserve"> facultades intrusivas , especialmente la posibilidad de realizar entregas  vigiladas que permitan generar mayor inteligencia  y efectuar la trazabilidad de la cadena hasta las bandas o pandillas que mueven </w:t>
      </w:r>
    </w:p>
    <w:p w:rsidR="00460E2A" w:rsidRPr="00D71E19" w:rsidRDefault="00460E2A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60E2A" w:rsidRPr="00D71E19" w:rsidRDefault="00460E2A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60E2A" w:rsidRPr="00D71E19" w:rsidRDefault="000F0809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1E19">
        <w:rPr>
          <w:rFonts w:ascii="Arial" w:hAnsi="Arial" w:cs="Arial"/>
          <w:b/>
          <w:bCs/>
          <w:sz w:val="28"/>
          <w:szCs w:val="28"/>
        </w:rPr>
        <w:t xml:space="preserve">Artículo </w:t>
      </w:r>
      <w:proofErr w:type="gramStart"/>
      <w:r w:rsidRPr="00D71E19">
        <w:rPr>
          <w:rFonts w:ascii="Arial" w:hAnsi="Arial" w:cs="Arial"/>
          <w:b/>
          <w:bCs/>
          <w:sz w:val="28"/>
          <w:szCs w:val="28"/>
        </w:rPr>
        <w:t>7</w:t>
      </w:r>
      <w:r w:rsidR="002739EC" w:rsidRPr="00D71E19">
        <w:rPr>
          <w:rFonts w:ascii="Arial" w:hAnsi="Arial" w:cs="Arial"/>
          <w:b/>
          <w:bCs/>
          <w:sz w:val="28"/>
          <w:szCs w:val="28"/>
        </w:rPr>
        <w:t xml:space="preserve"> </w:t>
      </w:r>
      <w:r w:rsidR="00460E2A" w:rsidRPr="00D71E19">
        <w:rPr>
          <w:rFonts w:ascii="Arial" w:hAnsi="Arial" w:cs="Arial"/>
          <w:b/>
          <w:bCs/>
          <w:sz w:val="28"/>
          <w:szCs w:val="28"/>
        </w:rPr>
        <w:t>:</w:t>
      </w:r>
      <w:proofErr w:type="gramEnd"/>
    </w:p>
    <w:p w:rsidR="007D3C9E" w:rsidRPr="00D71E19" w:rsidRDefault="007D3C9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D3C9E" w:rsidRPr="00D71E19" w:rsidRDefault="007D3C9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noProof/>
        </w:rPr>
        <w:drawing>
          <wp:inline distT="0" distB="0" distL="0" distR="0">
            <wp:extent cx="5610225" cy="819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2A" w:rsidRPr="00D71E19" w:rsidRDefault="00460E2A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Este artículo no fue objeto de discrepancia entre ambas cámaras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. No obstante </w:t>
      </w:r>
      <w:r w:rsidRPr="00D71E19">
        <w:rPr>
          <w:rFonts w:ascii="Arial" w:hAnsi="Arial" w:cs="Arial"/>
          <w:bCs/>
          <w:sz w:val="28"/>
          <w:szCs w:val="28"/>
        </w:rPr>
        <w:t xml:space="preserve">de acuerdo a la propuesta </w:t>
      </w:r>
      <w:r w:rsidR="009A1AE8" w:rsidRPr="00D71E19">
        <w:rPr>
          <w:rFonts w:ascii="Arial" w:hAnsi="Arial" w:cs="Arial"/>
          <w:bCs/>
          <w:sz w:val="28"/>
          <w:szCs w:val="28"/>
        </w:rPr>
        <w:t xml:space="preserve">por </w:t>
      </w:r>
      <w:r w:rsidRPr="00D71E19">
        <w:rPr>
          <w:rFonts w:ascii="Arial" w:hAnsi="Arial" w:cs="Arial"/>
          <w:bCs/>
          <w:sz w:val="28"/>
          <w:szCs w:val="28"/>
        </w:rPr>
        <w:t xml:space="preserve">diputado de la época Carlos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Montes  fue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rechazada con la idea de</w:t>
      </w:r>
      <w:r w:rsidR="009A1AE8" w:rsidRPr="00D71E19">
        <w:rPr>
          <w:rFonts w:ascii="Arial" w:hAnsi="Arial" w:cs="Arial"/>
          <w:bCs/>
          <w:sz w:val="28"/>
          <w:szCs w:val="28"/>
        </w:rPr>
        <w:t xml:space="preserve"> que </w:t>
      </w:r>
      <w:r w:rsidRPr="00D71E19">
        <w:rPr>
          <w:rFonts w:ascii="Arial" w:hAnsi="Arial" w:cs="Arial"/>
          <w:bCs/>
          <w:sz w:val="28"/>
          <w:szCs w:val="28"/>
        </w:rPr>
        <w:t xml:space="preserve"> en Comisión Mixta 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 se vieran en conjunto la totalidad de las modificaciones.</w:t>
      </w:r>
    </w:p>
    <w:p w:rsidR="00B273DE" w:rsidRPr="00D71E19" w:rsidRDefault="00B273D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lastRenderedPageBreak/>
        <w:t>Las penas asociadas al Comercio I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legal </w:t>
      </w:r>
      <w:r w:rsidRPr="00D71E19">
        <w:rPr>
          <w:rFonts w:ascii="Arial" w:hAnsi="Arial" w:cs="Arial"/>
          <w:bCs/>
          <w:sz w:val="28"/>
          <w:szCs w:val="28"/>
        </w:rPr>
        <w:t>son ba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jas, </w:t>
      </w:r>
      <w:r w:rsidRPr="00D71E19">
        <w:rPr>
          <w:rFonts w:ascii="Arial" w:hAnsi="Arial" w:cs="Arial"/>
          <w:bCs/>
          <w:sz w:val="28"/>
          <w:szCs w:val="28"/>
        </w:rPr>
        <w:t>siendo principalmente faltas no constituye un real desincentivo para quienes buscan delinquir.</w:t>
      </w:r>
    </w:p>
    <w:p w:rsidR="004A65C7" w:rsidRPr="00D71E19" w:rsidRDefault="004A65C7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Es de opinión del Observatorio de Comercio </w:t>
      </w:r>
      <w:proofErr w:type="spellStart"/>
      <w:proofErr w:type="gramStart"/>
      <w:r w:rsidR="00812A8D" w:rsidRPr="00D71E19">
        <w:rPr>
          <w:rFonts w:ascii="Arial" w:hAnsi="Arial" w:cs="Arial"/>
          <w:bCs/>
          <w:sz w:val="28"/>
          <w:szCs w:val="28"/>
        </w:rPr>
        <w:t>Ilicito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 xml:space="preserve"> 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 la</w:t>
      </w:r>
      <w:proofErr w:type="gramEnd"/>
      <w:r w:rsidR="00812A8D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necesari</w:t>
      </w:r>
      <w:r w:rsidR="00812A8D" w:rsidRPr="00D71E19">
        <w:rPr>
          <w:rFonts w:ascii="Arial" w:hAnsi="Arial" w:cs="Arial"/>
          <w:bCs/>
          <w:sz w:val="28"/>
          <w:szCs w:val="28"/>
        </w:rPr>
        <w:t>a</w:t>
      </w:r>
      <w:r w:rsidRPr="00D71E19">
        <w:rPr>
          <w:rFonts w:ascii="Arial" w:hAnsi="Arial" w:cs="Arial"/>
          <w:bCs/>
          <w:sz w:val="28"/>
          <w:szCs w:val="28"/>
        </w:rPr>
        <w:t xml:space="preserve"> </w:t>
      </w:r>
      <w:r w:rsidR="00812A8D" w:rsidRPr="00D71E19">
        <w:rPr>
          <w:rFonts w:ascii="Arial" w:hAnsi="Arial" w:cs="Arial"/>
          <w:bCs/>
          <w:sz w:val="28"/>
          <w:szCs w:val="28"/>
        </w:rPr>
        <w:t xml:space="preserve">aprobación del </w:t>
      </w:r>
      <w:r w:rsidRPr="00D71E19">
        <w:rPr>
          <w:rFonts w:ascii="Arial" w:hAnsi="Arial" w:cs="Arial"/>
          <w:bCs/>
          <w:sz w:val="28"/>
          <w:szCs w:val="28"/>
        </w:rPr>
        <w:t xml:space="preserve"> el art</w:t>
      </w:r>
      <w:r w:rsidR="00CE31FA" w:rsidRPr="00D71E19">
        <w:rPr>
          <w:rFonts w:ascii="Arial" w:hAnsi="Arial" w:cs="Arial"/>
          <w:bCs/>
          <w:sz w:val="28"/>
          <w:szCs w:val="28"/>
        </w:rPr>
        <w:t>ic</w:t>
      </w:r>
      <w:r w:rsidR="00812A8D" w:rsidRPr="00D71E19">
        <w:rPr>
          <w:rFonts w:ascii="Arial" w:hAnsi="Arial" w:cs="Arial"/>
          <w:bCs/>
          <w:sz w:val="28"/>
          <w:szCs w:val="28"/>
        </w:rPr>
        <w:t>ulo tal cual esta para incorporar un verdadera inhibición de conductas delictuale</w:t>
      </w:r>
      <w:r w:rsidR="009A1AE8" w:rsidRPr="00D71E19">
        <w:rPr>
          <w:rFonts w:ascii="Arial" w:hAnsi="Arial" w:cs="Arial"/>
          <w:bCs/>
          <w:sz w:val="28"/>
          <w:szCs w:val="28"/>
        </w:rPr>
        <w:t xml:space="preserve">s. </w:t>
      </w:r>
      <w:proofErr w:type="gramStart"/>
      <w:r w:rsidR="009A1AE8" w:rsidRPr="00D71E19">
        <w:rPr>
          <w:rFonts w:ascii="Arial" w:hAnsi="Arial" w:cs="Arial"/>
          <w:bCs/>
          <w:sz w:val="28"/>
          <w:szCs w:val="28"/>
        </w:rPr>
        <w:t>Se  podrían</w:t>
      </w:r>
      <w:proofErr w:type="gramEnd"/>
      <w:r w:rsidR="009A1AE8" w:rsidRPr="00D71E19">
        <w:rPr>
          <w:rFonts w:ascii="Arial" w:hAnsi="Arial" w:cs="Arial"/>
          <w:bCs/>
          <w:sz w:val="28"/>
          <w:szCs w:val="28"/>
        </w:rPr>
        <w:t xml:space="preserve"> abarcar otros cuerpos legales pero probablemente excedería el marco de las ideas matrices del proyecto.</w:t>
      </w:r>
    </w:p>
    <w:p w:rsidR="002E799E" w:rsidRPr="00D71E19" w:rsidRDefault="002E799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E3038" w:rsidRPr="00D71E19" w:rsidRDefault="002E799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Finalmente la Mesa público/privada que convoca el Observatorio de Comercio </w:t>
      </w:r>
      <w:proofErr w:type="spellStart"/>
      <w:r w:rsidRPr="00D71E19">
        <w:rPr>
          <w:rFonts w:ascii="Arial" w:hAnsi="Arial" w:cs="Arial"/>
          <w:bCs/>
          <w:sz w:val="28"/>
          <w:szCs w:val="28"/>
        </w:rPr>
        <w:t>Ilicito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 xml:space="preserve"> ha levantado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22  propuestas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dentro de las cuales no pocas están contempladas dentro de las normas aprobadas por ambas Cámaras.</w:t>
      </w:r>
    </w:p>
    <w:p w:rsidR="002E799E" w:rsidRPr="00D71E19" w:rsidRDefault="002E799E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Destaca </w:t>
      </w:r>
      <w:r w:rsidR="00514FD6" w:rsidRPr="00D71E19">
        <w:rPr>
          <w:rFonts w:ascii="Arial" w:hAnsi="Arial" w:cs="Arial"/>
          <w:bCs/>
          <w:sz w:val="28"/>
          <w:szCs w:val="28"/>
        </w:rPr>
        <w:t xml:space="preserve">la aplicación de la figura de Asociación </w:t>
      </w:r>
      <w:proofErr w:type="spellStart"/>
      <w:r w:rsidR="00514FD6" w:rsidRPr="00D71E19">
        <w:rPr>
          <w:rFonts w:ascii="Arial" w:hAnsi="Arial" w:cs="Arial"/>
          <w:bCs/>
          <w:sz w:val="28"/>
          <w:szCs w:val="28"/>
        </w:rPr>
        <w:t>Ilicita</w:t>
      </w:r>
      <w:proofErr w:type="spellEnd"/>
      <w:r w:rsidR="00514FD6" w:rsidRPr="00D71E19">
        <w:rPr>
          <w:rFonts w:ascii="Arial" w:hAnsi="Arial" w:cs="Arial"/>
          <w:bCs/>
          <w:sz w:val="28"/>
          <w:szCs w:val="28"/>
        </w:rPr>
        <w:t xml:space="preserve"> a determinados delitos relacionados con el comercio ilícito. Uno de los mayores desafíos es desbaratar al verdadero crimen organizado que nutre al comercio ilegal</w:t>
      </w:r>
      <w:r w:rsidR="000E3038" w:rsidRPr="00D71E19">
        <w:rPr>
          <w:rFonts w:ascii="Arial" w:hAnsi="Arial" w:cs="Arial"/>
          <w:bCs/>
          <w:sz w:val="28"/>
          <w:szCs w:val="28"/>
        </w:rPr>
        <w:t>, lo que es complejo ya que no existen figuras que permitan combatir estas bandas o a</w:t>
      </w:r>
      <w:r w:rsidR="00B633EF" w:rsidRPr="00D71E19">
        <w:rPr>
          <w:rFonts w:ascii="Arial" w:hAnsi="Arial" w:cs="Arial"/>
          <w:bCs/>
          <w:sz w:val="28"/>
          <w:szCs w:val="28"/>
        </w:rPr>
        <w:t>u</w:t>
      </w:r>
      <w:r w:rsidR="000E3038" w:rsidRPr="00D71E19">
        <w:rPr>
          <w:rFonts w:ascii="Arial" w:hAnsi="Arial" w:cs="Arial"/>
          <w:bCs/>
          <w:sz w:val="28"/>
          <w:szCs w:val="28"/>
        </w:rPr>
        <w:t>ténticas mafias que operan impunemente.</w:t>
      </w:r>
    </w:p>
    <w:p w:rsidR="000E3038" w:rsidRPr="00D71E19" w:rsidRDefault="000E3038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Otra norma acordada sin controversia es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otorgar  mayores</w:t>
      </w:r>
      <w:proofErr w:type="gramEnd"/>
      <w:r w:rsidRPr="00D71E19">
        <w:rPr>
          <w:rFonts w:ascii="Arial" w:hAnsi="Arial" w:cs="Arial"/>
          <w:bCs/>
          <w:sz w:val="28"/>
          <w:szCs w:val="28"/>
        </w:rPr>
        <w:t xml:space="preserve"> facultades fiscalizadoras a las policías, inspectores municipales y a funcionarios del SII</w:t>
      </w:r>
      <w:r w:rsidR="00B633EF" w:rsidRPr="00D71E19">
        <w:rPr>
          <w:rFonts w:ascii="Arial" w:hAnsi="Arial" w:cs="Arial"/>
          <w:bCs/>
          <w:sz w:val="28"/>
          <w:szCs w:val="28"/>
        </w:rPr>
        <w:t>.  Gran aporte para el poder local ya que en la actualidad sus faculta</w:t>
      </w:r>
      <w:r w:rsidR="009262FC" w:rsidRPr="00D71E19">
        <w:rPr>
          <w:rFonts w:ascii="Arial" w:hAnsi="Arial" w:cs="Arial"/>
          <w:bCs/>
          <w:sz w:val="28"/>
          <w:szCs w:val="28"/>
        </w:rPr>
        <w:t>des</w:t>
      </w:r>
      <w:r w:rsidR="00B633EF" w:rsidRPr="00D71E19">
        <w:rPr>
          <w:rFonts w:ascii="Arial" w:hAnsi="Arial" w:cs="Arial"/>
          <w:bCs/>
          <w:sz w:val="28"/>
          <w:szCs w:val="28"/>
        </w:rPr>
        <w:t xml:space="preserve"> fiscalizadoras solo abarcan las contravenciones a la ordenanza </w:t>
      </w:r>
      <w:proofErr w:type="gramStart"/>
      <w:r w:rsidR="00B633EF" w:rsidRPr="00D71E19">
        <w:rPr>
          <w:rFonts w:ascii="Arial" w:hAnsi="Arial" w:cs="Arial"/>
          <w:bCs/>
          <w:sz w:val="28"/>
          <w:szCs w:val="28"/>
        </w:rPr>
        <w:t>municipal  que</w:t>
      </w:r>
      <w:proofErr w:type="gramEnd"/>
      <w:r w:rsidR="00B633EF" w:rsidRPr="00D71E19">
        <w:rPr>
          <w:rFonts w:ascii="Arial" w:hAnsi="Arial" w:cs="Arial"/>
          <w:bCs/>
          <w:sz w:val="28"/>
          <w:szCs w:val="28"/>
        </w:rPr>
        <w:t xml:space="preserve"> son consideradas  faltas. Asimismo </w:t>
      </w:r>
      <w:proofErr w:type="gramStart"/>
      <w:r w:rsidR="00B633EF" w:rsidRPr="00D71E19">
        <w:rPr>
          <w:rFonts w:ascii="Arial" w:hAnsi="Arial" w:cs="Arial"/>
          <w:bCs/>
          <w:sz w:val="28"/>
          <w:szCs w:val="28"/>
        </w:rPr>
        <w:t>el  SII</w:t>
      </w:r>
      <w:proofErr w:type="gramEnd"/>
      <w:r w:rsidR="00B633EF" w:rsidRPr="00D71E19">
        <w:rPr>
          <w:rFonts w:ascii="Arial" w:hAnsi="Arial" w:cs="Arial"/>
          <w:bCs/>
          <w:sz w:val="28"/>
          <w:szCs w:val="28"/>
        </w:rPr>
        <w:t xml:space="preserve"> y las Polic</w:t>
      </w:r>
      <w:r w:rsidR="009262FC" w:rsidRPr="00D71E19">
        <w:rPr>
          <w:rFonts w:ascii="Arial" w:hAnsi="Arial" w:cs="Arial"/>
          <w:bCs/>
          <w:sz w:val="28"/>
          <w:szCs w:val="28"/>
        </w:rPr>
        <w:t>í</w:t>
      </w:r>
      <w:r w:rsidR="00B633EF" w:rsidRPr="00D71E19">
        <w:rPr>
          <w:rFonts w:ascii="Arial" w:hAnsi="Arial" w:cs="Arial"/>
          <w:bCs/>
          <w:sz w:val="28"/>
          <w:szCs w:val="28"/>
        </w:rPr>
        <w:t>as  son dotadas de nuevas facultades que complementan las hoy insuficientes  para enfrentar el comercio ilegal.</w:t>
      </w:r>
    </w:p>
    <w:p w:rsidR="009262FC" w:rsidRPr="00D71E19" w:rsidRDefault="009262FC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65300" w:rsidRPr="00D71E19" w:rsidRDefault="00B65300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>Lo mismo se puede señalar de una norma tan simple co</w:t>
      </w:r>
      <w:r w:rsidR="009262FC" w:rsidRPr="00D71E19">
        <w:rPr>
          <w:rFonts w:ascii="Arial" w:hAnsi="Arial" w:cs="Arial"/>
          <w:bCs/>
          <w:sz w:val="28"/>
          <w:szCs w:val="28"/>
        </w:rPr>
        <w:t>m</w:t>
      </w:r>
      <w:r w:rsidR="00407D49" w:rsidRPr="00D71E19">
        <w:rPr>
          <w:rFonts w:ascii="Arial" w:hAnsi="Arial" w:cs="Arial"/>
          <w:bCs/>
          <w:sz w:val="28"/>
          <w:szCs w:val="28"/>
        </w:rPr>
        <w:t xml:space="preserve">o </w:t>
      </w:r>
      <w:r w:rsidRPr="00D71E19">
        <w:rPr>
          <w:rFonts w:ascii="Arial" w:hAnsi="Arial" w:cs="Arial"/>
          <w:bCs/>
          <w:sz w:val="28"/>
          <w:szCs w:val="28"/>
        </w:rPr>
        <w:t>aquella que</w:t>
      </w:r>
      <w:r w:rsidR="009262FC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establece una sanción a la infracción a la Ley de</w:t>
      </w:r>
      <w:r w:rsidR="009262FC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Transito que dice</w:t>
      </w:r>
      <w:r w:rsidR="009262FC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relación con ejercer el comercio ambulante</w:t>
      </w:r>
      <w:r w:rsidR="009262FC" w:rsidRPr="00D71E19">
        <w:rPr>
          <w:rFonts w:ascii="Arial" w:hAnsi="Arial" w:cs="Arial"/>
          <w:bCs/>
          <w:sz w:val="28"/>
          <w:szCs w:val="28"/>
        </w:rPr>
        <w:t xml:space="preserve"> </w:t>
      </w:r>
      <w:r w:rsidRPr="00D71E19">
        <w:rPr>
          <w:rFonts w:ascii="Arial" w:hAnsi="Arial" w:cs="Arial"/>
          <w:bCs/>
          <w:sz w:val="28"/>
          <w:szCs w:val="28"/>
        </w:rPr>
        <w:t>en calzadas y bermas o el comercio estacionado sin permiso</w:t>
      </w:r>
      <w:r w:rsidR="00407D49" w:rsidRPr="00D71E19">
        <w:rPr>
          <w:rFonts w:ascii="Arial" w:hAnsi="Arial" w:cs="Arial"/>
          <w:bCs/>
          <w:sz w:val="28"/>
          <w:szCs w:val="28"/>
        </w:rPr>
        <w:t xml:space="preserve"> municipal o sin autorización del Ministerio de Obras Públicas, en su caso, la que no tenía sanción expresa.</w:t>
      </w:r>
    </w:p>
    <w:p w:rsidR="00857296" w:rsidRPr="00D71E19" w:rsidRDefault="00857296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57296" w:rsidRPr="00D71E19" w:rsidRDefault="00857296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/>
          <w:bCs/>
          <w:sz w:val="28"/>
          <w:szCs w:val="28"/>
        </w:rPr>
        <w:t xml:space="preserve">Pasos a </w:t>
      </w:r>
      <w:proofErr w:type="gramStart"/>
      <w:r w:rsidRPr="00D71E19">
        <w:rPr>
          <w:rFonts w:ascii="Arial" w:hAnsi="Arial" w:cs="Arial"/>
          <w:b/>
          <w:bCs/>
          <w:sz w:val="28"/>
          <w:szCs w:val="28"/>
        </w:rPr>
        <w:t>seguir</w:t>
      </w:r>
      <w:r w:rsidRPr="00D71E19">
        <w:rPr>
          <w:rFonts w:ascii="Arial" w:hAnsi="Arial" w:cs="Arial"/>
          <w:bCs/>
          <w:sz w:val="28"/>
          <w:szCs w:val="28"/>
        </w:rPr>
        <w:t xml:space="preserve"> :</w:t>
      </w:r>
      <w:proofErr w:type="gramEnd"/>
    </w:p>
    <w:p w:rsidR="00857296" w:rsidRPr="00D71E19" w:rsidRDefault="00857296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57296" w:rsidRPr="00D71E19" w:rsidRDefault="00857296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 </w:t>
      </w:r>
    </w:p>
    <w:p w:rsidR="00857296" w:rsidRPr="00D71E19" w:rsidRDefault="00857296" w:rsidP="0085729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Presidir la Comisión </w:t>
      </w:r>
      <w:proofErr w:type="gramStart"/>
      <w:r w:rsidRPr="00D71E19">
        <w:rPr>
          <w:rFonts w:ascii="Arial" w:hAnsi="Arial" w:cs="Arial"/>
          <w:bCs/>
          <w:sz w:val="28"/>
          <w:szCs w:val="28"/>
        </w:rPr>
        <w:t>Mixta .</w:t>
      </w:r>
      <w:proofErr w:type="gramEnd"/>
    </w:p>
    <w:p w:rsidR="00857296" w:rsidRPr="00D71E19" w:rsidRDefault="00857296" w:rsidP="0085729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1E19">
        <w:rPr>
          <w:rFonts w:ascii="Arial" w:hAnsi="Arial" w:cs="Arial"/>
          <w:bCs/>
          <w:sz w:val="28"/>
          <w:szCs w:val="28"/>
        </w:rPr>
        <w:t xml:space="preserve">Invitar al Observatorio de Comercio </w:t>
      </w:r>
      <w:proofErr w:type="spellStart"/>
      <w:r w:rsidRPr="00D71E19">
        <w:rPr>
          <w:rFonts w:ascii="Arial" w:hAnsi="Arial" w:cs="Arial"/>
          <w:bCs/>
          <w:sz w:val="28"/>
          <w:szCs w:val="28"/>
        </w:rPr>
        <w:t>Ilicito</w:t>
      </w:r>
      <w:proofErr w:type="spellEnd"/>
      <w:r w:rsidRPr="00D71E19">
        <w:rPr>
          <w:rFonts w:ascii="Arial" w:hAnsi="Arial" w:cs="Arial"/>
          <w:bCs/>
          <w:sz w:val="28"/>
          <w:szCs w:val="28"/>
        </w:rPr>
        <w:t xml:space="preserve"> de la CNC para próxima sesión.</w:t>
      </w:r>
    </w:p>
    <w:p w:rsidR="00857296" w:rsidRPr="00BA01A5" w:rsidRDefault="00BA01A5" w:rsidP="00BA01A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Evaluar </w:t>
      </w:r>
      <w:bookmarkStart w:id="0" w:name="_GoBack"/>
      <w:bookmarkEnd w:id="0"/>
      <w:r w:rsidR="00857296" w:rsidRPr="00BA01A5">
        <w:rPr>
          <w:rFonts w:ascii="Arial" w:hAnsi="Arial" w:cs="Arial"/>
          <w:bCs/>
          <w:sz w:val="28"/>
          <w:szCs w:val="28"/>
        </w:rPr>
        <w:t xml:space="preserve">Invitar al Ministerio de Economía, </w:t>
      </w:r>
      <w:proofErr w:type="spellStart"/>
      <w:r w:rsidR="0097193C" w:rsidRPr="00BA01A5">
        <w:rPr>
          <w:rFonts w:ascii="Arial" w:hAnsi="Arial" w:cs="Arial"/>
          <w:bCs/>
          <w:sz w:val="28"/>
          <w:szCs w:val="28"/>
        </w:rPr>
        <w:t>Subdere</w:t>
      </w:r>
      <w:proofErr w:type="spellEnd"/>
      <w:r w:rsidR="00522270" w:rsidRPr="00BA01A5">
        <w:rPr>
          <w:rFonts w:ascii="Arial" w:hAnsi="Arial" w:cs="Arial"/>
          <w:bCs/>
          <w:sz w:val="28"/>
          <w:szCs w:val="28"/>
        </w:rPr>
        <w:t xml:space="preserve">, </w:t>
      </w:r>
      <w:r w:rsidRPr="00BA01A5">
        <w:rPr>
          <w:rFonts w:ascii="Arial" w:hAnsi="Arial" w:cs="Arial"/>
          <w:bCs/>
          <w:sz w:val="28"/>
          <w:szCs w:val="28"/>
        </w:rPr>
        <w:t>T</w:t>
      </w:r>
      <w:r w:rsidR="00522270" w:rsidRPr="00BA01A5">
        <w:rPr>
          <w:rFonts w:ascii="Arial" w:hAnsi="Arial" w:cs="Arial"/>
          <w:bCs/>
          <w:sz w:val="28"/>
          <w:szCs w:val="28"/>
        </w:rPr>
        <w:t xml:space="preserve">ransporte </w:t>
      </w:r>
    </w:p>
    <w:p w:rsidR="0097193C" w:rsidRPr="00D71E19" w:rsidRDefault="0097193C" w:rsidP="0097193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407D49" w:rsidRPr="00D71E19" w:rsidRDefault="00407D49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07D49" w:rsidRPr="00D71E19" w:rsidRDefault="00407D49" w:rsidP="00407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65300" w:rsidRPr="00D71E19" w:rsidRDefault="00B65300" w:rsidP="00B653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B65300" w:rsidRPr="00D71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49FE"/>
    <w:multiLevelType w:val="hybridMultilevel"/>
    <w:tmpl w:val="9C7240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D7528"/>
    <w:multiLevelType w:val="hybridMultilevel"/>
    <w:tmpl w:val="269EC274"/>
    <w:lvl w:ilvl="0" w:tplc="E992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38C2"/>
    <w:multiLevelType w:val="hybridMultilevel"/>
    <w:tmpl w:val="34228D3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A177C"/>
    <w:multiLevelType w:val="hybridMultilevel"/>
    <w:tmpl w:val="6B4A8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170A"/>
    <w:multiLevelType w:val="hybridMultilevel"/>
    <w:tmpl w:val="E0F49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0"/>
    <w:rsid w:val="0004580E"/>
    <w:rsid w:val="000E3038"/>
    <w:rsid w:val="000F0809"/>
    <w:rsid w:val="0010285E"/>
    <w:rsid w:val="001E6F41"/>
    <w:rsid w:val="00244004"/>
    <w:rsid w:val="002739EC"/>
    <w:rsid w:val="002824A5"/>
    <w:rsid w:val="002E799E"/>
    <w:rsid w:val="00305831"/>
    <w:rsid w:val="00407D49"/>
    <w:rsid w:val="00460E2A"/>
    <w:rsid w:val="004A65C7"/>
    <w:rsid w:val="00511F11"/>
    <w:rsid w:val="00514FD6"/>
    <w:rsid w:val="00522270"/>
    <w:rsid w:val="00537056"/>
    <w:rsid w:val="00582F8E"/>
    <w:rsid w:val="005C4CAC"/>
    <w:rsid w:val="005D3888"/>
    <w:rsid w:val="006723B2"/>
    <w:rsid w:val="00735DF1"/>
    <w:rsid w:val="007D3C9E"/>
    <w:rsid w:val="00812A8D"/>
    <w:rsid w:val="00857296"/>
    <w:rsid w:val="008C30C4"/>
    <w:rsid w:val="009262FC"/>
    <w:rsid w:val="0097193C"/>
    <w:rsid w:val="009A1AE8"/>
    <w:rsid w:val="00A5656D"/>
    <w:rsid w:val="00A75647"/>
    <w:rsid w:val="00A83C02"/>
    <w:rsid w:val="00AB548D"/>
    <w:rsid w:val="00AE06DC"/>
    <w:rsid w:val="00B273DE"/>
    <w:rsid w:val="00B633EF"/>
    <w:rsid w:val="00B65300"/>
    <w:rsid w:val="00BA01A5"/>
    <w:rsid w:val="00BB7BD1"/>
    <w:rsid w:val="00CA1774"/>
    <w:rsid w:val="00CD39FF"/>
    <w:rsid w:val="00CE31FA"/>
    <w:rsid w:val="00D50F56"/>
    <w:rsid w:val="00D51568"/>
    <w:rsid w:val="00D71E19"/>
    <w:rsid w:val="00D81798"/>
    <w:rsid w:val="00DB1525"/>
    <w:rsid w:val="00EE4086"/>
    <w:rsid w:val="00EF2A38"/>
    <w:rsid w:val="00F276A4"/>
    <w:rsid w:val="00F33721"/>
    <w:rsid w:val="00F645D5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10"/>
  <w15:chartTrackingRefBased/>
  <w15:docId w15:val="{191FF03E-3DE9-4F44-92DD-C17072B9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2528-FA59-469E-89C9-D2CD0DC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Escalona</dc:creator>
  <cp:keywords/>
  <dc:description/>
  <cp:lastModifiedBy>Lorena Escalona</cp:lastModifiedBy>
  <cp:revision>20</cp:revision>
  <dcterms:created xsi:type="dcterms:W3CDTF">2018-11-25T06:30:00Z</dcterms:created>
  <dcterms:modified xsi:type="dcterms:W3CDTF">2018-11-26T00:09:00Z</dcterms:modified>
</cp:coreProperties>
</file>