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218" w:rsidRPr="004749A6" w:rsidRDefault="00C50218" w:rsidP="000B5BBF">
      <w:pPr>
        <w:jc w:val="center"/>
        <w:rPr>
          <w:rFonts w:ascii="Arial" w:hAnsi="Arial" w:cs="Arial"/>
          <w:b/>
          <w:caps/>
          <w:color w:val="000000" w:themeColor="text1"/>
          <w:sz w:val="24"/>
          <w:szCs w:val="24"/>
          <w:u w:val="single"/>
        </w:rPr>
      </w:pPr>
    </w:p>
    <w:p w:rsidR="00902FC8" w:rsidRDefault="00902FC8" w:rsidP="00902FC8">
      <w:pPr>
        <w:jc w:val="center"/>
        <w:rPr>
          <w:rFonts w:ascii="Arial" w:hAnsi="Arial" w:cs="Arial"/>
          <w:b/>
          <w:caps/>
          <w:sz w:val="24"/>
          <w:szCs w:val="24"/>
          <w:u w:val="single"/>
          <w:lang w:val="es-419"/>
        </w:rPr>
      </w:pPr>
      <w:r>
        <w:rPr>
          <w:rFonts w:ascii="Arial" w:hAnsi="Arial" w:cs="Arial"/>
          <w:b/>
          <w:caps/>
          <w:sz w:val="24"/>
          <w:szCs w:val="24"/>
          <w:u w:val="single"/>
        </w:rPr>
        <w:t>minuta</w:t>
      </w:r>
    </w:p>
    <w:p w:rsidR="00902FC8" w:rsidRPr="00094B00" w:rsidRDefault="00902FC8" w:rsidP="00902FC8">
      <w:pPr>
        <w:jc w:val="center"/>
        <w:rPr>
          <w:rFonts w:ascii="Arial" w:hAnsi="Arial" w:cs="Arial"/>
          <w:b/>
          <w:sz w:val="24"/>
          <w:szCs w:val="24"/>
          <w:u w:val="single"/>
        </w:rPr>
      </w:pPr>
      <w:r w:rsidRPr="00B371B4">
        <w:rPr>
          <w:rFonts w:ascii="Arial" w:hAnsi="Arial" w:cs="Arial"/>
          <w:b/>
          <w:sz w:val="24"/>
          <w:szCs w:val="24"/>
          <w:u w:val="single"/>
        </w:rPr>
        <w:t xml:space="preserve">PROYECTO DE LEY QUE </w:t>
      </w:r>
      <w:r w:rsidRPr="00094B00">
        <w:rPr>
          <w:rFonts w:ascii="Arial" w:hAnsi="Arial" w:cs="Arial"/>
          <w:b/>
          <w:sz w:val="24"/>
          <w:szCs w:val="24"/>
          <w:u w:val="single"/>
        </w:rPr>
        <w:t>MODIFICA EL CÓDIGO DEL TRABAJO EN MATERIA DE CONTRATO DE TRABAJO POR OBRA O FAENA.</w:t>
      </w:r>
    </w:p>
    <w:p w:rsidR="00902FC8" w:rsidRPr="00094B00" w:rsidRDefault="00902FC8" w:rsidP="00902FC8">
      <w:pPr>
        <w:tabs>
          <w:tab w:val="left" w:pos="2835"/>
        </w:tabs>
        <w:spacing w:line="240" w:lineRule="auto"/>
        <w:jc w:val="center"/>
        <w:rPr>
          <w:rFonts w:ascii="Arial" w:hAnsi="Arial" w:cs="Arial"/>
          <w:b/>
          <w:sz w:val="24"/>
          <w:szCs w:val="24"/>
          <w:u w:val="single"/>
        </w:rPr>
      </w:pPr>
      <w:r w:rsidRPr="00094B00">
        <w:rPr>
          <w:rFonts w:ascii="Arial" w:hAnsi="Arial" w:cs="Arial"/>
          <w:b/>
          <w:sz w:val="24"/>
          <w:szCs w:val="24"/>
          <w:u w:val="single"/>
        </w:rPr>
        <w:t>BOLETÍN Nº</w:t>
      </w:r>
      <w:bookmarkStart w:id="0" w:name="_GoBack"/>
      <w:bookmarkEnd w:id="0"/>
      <w:r w:rsidRPr="00094B00">
        <w:rPr>
          <w:rFonts w:ascii="Arial" w:hAnsi="Arial" w:cs="Arial"/>
          <w:b/>
          <w:sz w:val="24"/>
          <w:szCs w:val="24"/>
          <w:u w:val="single"/>
        </w:rPr>
        <w:t>7.691-13</w:t>
      </w:r>
    </w:p>
    <w:p w:rsidR="00902FC8" w:rsidRPr="00094B00" w:rsidRDefault="00902FC8" w:rsidP="00902FC8">
      <w:pPr>
        <w:pStyle w:val="p1"/>
        <w:spacing w:before="240"/>
        <w:ind w:firstLine="0"/>
        <w:rPr>
          <w:sz w:val="24"/>
          <w:szCs w:val="24"/>
          <w:lang w:val="es-CL" w:eastAsia="en-US"/>
        </w:rPr>
      </w:pPr>
      <w:r w:rsidRPr="001D2133">
        <w:rPr>
          <w:rFonts w:eastAsia="Calibri"/>
          <w:b/>
          <w:sz w:val="24"/>
          <w:szCs w:val="24"/>
          <w:u w:val="single"/>
        </w:rPr>
        <w:t>ORÍGEN DE LA INICIATIVA</w:t>
      </w:r>
      <w:r w:rsidRPr="001D2133">
        <w:rPr>
          <w:rFonts w:eastAsia="Calibri"/>
          <w:b/>
          <w:sz w:val="24"/>
          <w:szCs w:val="24"/>
        </w:rPr>
        <w:t>:</w:t>
      </w:r>
      <w:r w:rsidRPr="001D2133">
        <w:rPr>
          <w:rFonts w:eastAsia="Calibri"/>
          <w:sz w:val="24"/>
          <w:szCs w:val="24"/>
        </w:rPr>
        <w:t xml:space="preserve"> </w:t>
      </w:r>
      <w:r w:rsidRPr="00094B00">
        <w:rPr>
          <w:sz w:val="24"/>
          <w:szCs w:val="24"/>
          <w:lang w:val="es-CL" w:eastAsia="en-US"/>
        </w:rPr>
        <w:t xml:space="preserve">Moción de los Diputados señores Osvaldo Andrade, Germán Becker, Pedro Browne, José Manuel Edwards, René Manuel García, Tucapel Jiménez, Nicolás </w:t>
      </w:r>
      <w:proofErr w:type="spellStart"/>
      <w:r w:rsidRPr="00094B00">
        <w:rPr>
          <w:sz w:val="24"/>
          <w:szCs w:val="24"/>
          <w:lang w:val="es-CL" w:eastAsia="en-US"/>
        </w:rPr>
        <w:t>Monckeberg</w:t>
      </w:r>
      <w:proofErr w:type="spellEnd"/>
      <w:r w:rsidRPr="00094B00">
        <w:rPr>
          <w:sz w:val="24"/>
          <w:szCs w:val="24"/>
          <w:lang w:val="es-CL" w:eastAsia="en-US"/>
        </w:rPr>
        <w:t xml:space="preserve">, Leopoldo Pérez, Frank </w:t>
      </w:r>
      <w:proofErr w:type="spellStart"/>
      <w:r w:rsidRPr="00094B00">
        <w:rPr>
          <w:sz w:val="24"/>
          <w:szCs w:val="24"/>
          <w:lang w:val="es-CL" w:eastAsia="en-US"/>
        </w:rPr>
        <w:t>Sauerbaum</w:t>
      </w:r>
      <w:proofErr w:type="spellEnd"/>
      <w:r w:rsidRPr="00094B00">
        <w:rPr>
          <w:sz w:val="24"/>
          <w:szCs w:val="24"/>
          <w:lang w:val="es-CL" w:eastAsia="en-US"/>
        </w:rPr>
        <w:t xml:space="preserve"> y Matías Walker.</w:t>
      </w:r>
    </w:p>
    <w:p w:rsidR="00902FC8" w:rsidRDefault="00902FC8" w:rsidP="00902FC8">
      <w:pPr>
        <w:spacing w:before="240"/>
        <w:jc w:val="both"/>
        <w:rPr>
          <w:rFonts w:ascii="Arial" w:eastAsia="Times New Roman" w:hAnsi="Arial" w:cs="Arial"/>
          <w:color w:val="000000"/>
          <w:sz w:val="24"/>
          <w:szCs w:val="24"/>
          <w:lang w:val="es-419" w:eastAsia="es-ES_tradnl"/>
        </w:rPr>
      </w:pPr>
      <w:r w:rsidRPr="00126DEC">
        <w:rPr>
          <w:rFonts w:ascii="Arial" w:hAnsi="Arial" w:cs="Arial"/>
          <w:b/>
          <w:sz w:val="24"/>
          <w:szCs w:val="24"/>
          <w:u w:val="single"/>
        </w:rPr>
        <w:t>NORMAS DE QUÓRUM ESPECIAL</w:t>
      </w:r>
      <w:r w:rsidRPr="00126DEC">
        <w:rPr>
          <w:rFonts w:ascii="Arial" w:hAnsi="Arial" w:cs="Arial"/>
          <w:b/>
          <w:sz w:val="24"/>
          <w:szCs w:val="24"/>
        </w:rPr>
        <w:t>:</w:t>
      </w:r>
      <w:r w:rsidRPr="00721371">
        <w:rPr>
          <w:rFonts w:ascii="Arial" w:hAnsi="Arial" w:cs="Arial"/>
          <w:sz w:val="24"/>
          <w:szCs w:val="24"/>
        </w:rPr>
        <w:t xml:space="preserve"> </w:t>
      </w:r>
      <w:r>
        <w:rPr>
          <w:rFonts w:ascii="Arial" w:hAnsi="Arial" w:cs="Arial"/>
          <w:sz w:val="24"/>
          <w:szCs w:val="24"/>
        </w:rPr>
        <w:t>No Posee</w:t>
      </w:r>
    </w:p>
    <w:p w:rsidR="00902FC8" w:rsidRPr="00094B00" w:rsidRDefault="00902FC8" w:rsidP="00902FC8">
      <w:pPr>
        <w:jc w:val="both"/>
        <w:rPr>
          <w:rFonts w:ascii="Arial" w:hAnsi="Arial" w:cs="Arial"/>
          <w:sz w:val="24"/>
          <w:szCs w:val="24"/>
        </w:rPr>
      </w:pPr>
      <w:r w:rsidRPr="00C157F8">
        <w:rPr>
          <w:rFonts w:ascii="Arial" w:hAnsi="Arial" w:cs="Arial"/>
          <w:b/>
          <w:sz w:val="24"/>
          <w:szCs w:val="24"/>
          <w:u w:val="single"/>
        </w:rPr>
        <w:t>ESTADO DE TRAMITACIÓN</w:t>
      </w:r>
      <w:r w:rsidRPr="00C157F8">
        <w:rPr>
          <w:rFonts w:ascii="Arial" w:hAnsi="Arial" w:cs="Arial"/>
          <w:b/>
          <w:sz w:val="24"/>
          <w:szCs w:val="24"/>
        </w:rPr>
        <w:t>:</w:t>
      </w:r>
      <w:r w:rsidRPr="00C157F8">
        <w:rPr>
          <w:rFonts w:ascii="Arial" w:hAnsi="Arial" w:cs="Arial"/>
          <w:sz w:val="24"/>
          <w:szCs w:val="24"/>
        </w:rPr>
        <w:t xml:space="preserve"> Segundo Trámite Constitucional.</w:t>
      </w:r>
      <w:r w:rsidRPr="00C157F8">
        <w:rPr>
          <w:rFonts w:ascii="Arial" w:hAnsi="Arial" w:cs="Arial"/>
          <w:sz w:val="24"/>
          <w:szCs w:val="24"/>
          <w:lang w:val="es-419"/>
        </w:rPr>
        <w:t xml:space="preserve"> Con</w:t>
      </w:r>
      <w:r>
        <w:rPr>
          <w:rFonts w:ascii="Arial" w:hAnsi="Arial" w:cs="Arial"/>
          <w:sz w:val="24"/>
          <w:szCs w:val="24"/>
          <w:lang w:val="es-419"/>
        </w:rPr>
        <w:t xml:space="preserve"> segundo </w:t>
      </w:r>
      <w:r w:rsidRPr="00C157F8">
        <w:rPr>
          <w:rFonts w:ascii="Arial" w:hAnsi="Arial" w:cs="Arial"/>
          <w:sz w:val="24"/>
          <w:szCs w:val="24"/>
          <w:lang w:val="es-419"/>
        </w:rPr>
        <w:t>informe</w:t>
      </w:r>
      <w:r>
        <w:rPr>
          <w:rFonts w:ascii="Arial" w:hAnsi="Arial" w:cs="Arial"/>
          <w:sz w:val="24"/>
          <w:szCs w:val="24"/>
          <w:lang w:val="es-419"/>
        </w:rPr>
        <w:t xml:space="preserve"> complementario de la Comisión de </w:t>
      </w:r>
      <w:r>
        <w:rPr>
          <w:rFonts w:ascii="Arial" w:hAnsi="Arial" w:cs="Arial"/>
          <w:sz w:val="24"/>
          <w:szCs w:val="24"/>
        </w:rPr>
        <w:t>Trabajo y Previsión Social.</w:t>
      </w:r>
    </w:p>
    <w:p w:rsidR="00902FC8" w:rsidRPr="00C157F8" w:rsidRDefault="00902FC8" w:rsidP="00902FC8">
      <w:pPr>
        <w:jc w:val="both"/>
        <w:rPr>
          <w:rFonts w:ascii="Arial" w:hAnsi="Arial" w:cs="Arial"/>
          <w:sz w:val="24"/>
          <w:szCs w:val="24"/>
          <w:lang w:val="es-419"/>
        </w:rPr>
      </w:pPr>
      <w:r w:rsidRPr="00C157F8">
        <w:rPr>
          <w:rFonts w:ascii="Arial" w:hAnsi="Arial" w:cs="Arial"/>
          <w:b/>
          <w:sz w:val="24"/>
          <w:szCs w:val="24"/>
          <w:u w:val="single"/>
        </w:rPr>
        <w:t>URGENCIA</w:t>
      </w:r>
      <w:r w:rsidRPr="00C157F8">
        <w:rPr>
          <w:rFonts w:ascii="Arial" w:hAnsi="Arial" w:cs="Arial"/>
          <w:b/>
          <w:sz w:val="24"/>
          <w:szCs w:val="24"/>
        </w:rPr>
        <w:t>:</w:t>
      </w:r>
      <w:r w:rsidRPr="00C157F8">
        <w:rPr>
          <w:rFonts w:ascii="Arial" w:hAnsi="Arial" w:cs="Arial"/>
          <w:sz w:val="24"/>
          <w:szCs w:val="24"/>
        </w:rPr>
        <w:t xml:space="preserve"> Suma</w:t>
      </w:r>
    </w:p>
    <w:p w:rsidR="00902FC8" w:rsidRPr="00094B00" w:rsidRDefault="00902FC8" w:rsidP="00902FC8">
      <w:pPr>
        <w:jc w:val="both"/>
        <w:rPr>
          <w:rFonts w:ascii="Arial" w:hAnsi="Arial" w:cs="Arial"/>
          <w:sz w:val="24"/>
          <w:szCs w:val="24"/>
        </w:rPr>
      </w:pPr>
      <w:r w:rsidRPr="00C157F8">
        <w:rPr>
          <w:rFonts w:ascii="Arial" w:hAnsi="Arial" w:cs="Arial"/>
          <w:b/>
          <w:sz w:val="24"/>
          <w:szCs w:val="24"/>
          <w:u w:val="single"/>
        </w:rPr>
        <w:t>VOTACIONES</w:t>
      </w:r>
      <w:r w:rsidRPr="00C157F8">
        <w:rPr>
          <w:rFonts w:ascii="Arial" w:hAnsi="Arial" w:cs="Arial"/>
          <w:b/>
          <w:sz w:val="24"/>
          <w:szCs w:val="24"/>
        </w:rPr>
        <w:t>:</w:t>
      </w:r>
      <w:r>
        <w:rPr>
          <w:rFonts w:ascii="Arial" w:hAnsi="Arial" w:cs="Arial"/>
          <w:sz w:val="24"/>
          <w:szCs w:val="24"/>
        </w:rPr>
        <w:t xml:space="preserve"> </w:t>
      </w:r>
      <w:r w:rsidRPr="007C57A3">
        <w:rPr>
          <w:rFonts w:ascii="Arial" w:hAnsi="Arial" w:cs="Arial"/>
          <w:sz w:val="24"/>
          <w:szCs w:val="24"/>
        </w:rPr>
        <w:t>Aprobado en general por 96 votos a favor. En particular, el artículo único fue aprobado por 91 votos a favor y 7 abstenciones y el artículo transitorio fue aprobado por 95 votos a favor.</w:t>
      </w:r>
      <w:r>
        <w:rPr>
          <w:rFonts w:ascii="Arial" w:hAnsi="Arial" w:cs="Arial"/>
          <w:sz w:val="24"/>
          <w:szCs w:val="24"/>
        </w:rPr>
        <w:t xml:space="preserve"> Durante la discusión del segundo informe complementario las i</w:t>
      </w:r>
      <w:r w:rsidRPr="007C57A3">
        <w:rPr>
          <w:rFonts w:ascii="Arial" w:hAnsi="Arial" w:cs="Arial"/>
          <w:sz w:val="24"/>
          <w:szCs w:val="24"/>
        </w:rPr>
        <w:t xml:space="preserve">ndicaciones números 1, 2, 3, 7 y 8, </w:t>
      </w:r>
      <w:r>
        <w:rPr>
          <w:rFonts w:ascii="Arial" w:hAnsi="Arial" w:cs="Arial"/>
          <w:sz w:val="24"/>
          <w:szCs w:val="24"/>
        </w:rPr>
        <w:t xml:space="preserve">fueron </w:t>
      </w:r>
      <w:r w:rsidRPr="007C57A3">
        <w:rPr>
          <w:rFonts w:ascii="Arial" w:hAnsi="Arial" w:cs="Arial"/>
          <w:sz w:val="24"/>
          <w:szCs w:val="24"/>
        </w:rPr>
        <w:t>rechazadas 3X0.</w:t>
      </w:r>
      <w:r>
        <w:rPr>
          <w:rFonts w:ascii="Arial" w:hAnsi="Arial" w:cs="Arial"/>
          <w:sz w:val="24"/>
          <w:szCs w:val="24"/>
        </w:rPr>
        <w:t xml:space="preserve"> Por su parte</w:t>
      </w:r>
      <w:r w:rsidRPr="007C57A3">
        <w:rPr>
          <w:rFonts w:ascii="Arial" w:hAnsi="Arial" w:cs="Arial"/>
          <w:sz w:val="24"/>
          <w:szCs w:val="24"/>
        </w:rPr>
        <w:t xml:space="preserve"> Indicaciones números 1 a), 7 a),4, 5, 6, 10, 11, 12, 13 y 14 </w:t>
      </w:r>
      <w:r>
        <w:rPr>
          <w:rFonts w:ascii="Arial" w:hAnsi="Arial" w:cs="Arial"/>
          <w:sz w:val="24"/>
          <w:szCs w:val="24"/>
        </w:rPr>
        <w:t xml:space="preserve">fueron </w:t>
      </w:r>
      <w:r w:rsidRPr="007C57A3">
        <w:rPr>
          <w:rFonts w:ascii="Arial" w:hAnsi="Arial" w:cs="Arial"/>
          <w:sz w:val="24"/>
          <w:szCs w:val="24"/>
        </w:rPr>
        <w:t>aprobadas 3X0 y 4X0</w:t>
      </w:r>
      <w:r>
        <w:rPr>
          <w:rFonts w:ascii="Arial" w:hAnsi="Arial" w:cs="Arial"/>
          <w:sz w:val="24"/>
          <w:szCs w:val="24"/>
        </w:rPr>
        <w:t xml:space="preserve"> y la </w:t>
      </w:r>
      <w:r w:rsidRPr="007C57A3">
        <w:rPr>
          <w:rFonts w:ascii="Arial" w:hAnsi="Arial" w:cs="Arial"/>
          <w:sz w:val="24"/>
          <w:szCs w:val="24"/>
        </w:rPr>
        <w:t>indicación número 9 aprobada con modificaciones 3X0.</w:t>
      </w:r>
    </w:p>
    <w:p w:rsidR="00902FC8" w:rsidRPr="000D7674" w:rsidRDefault="00902FC8" w:rsidP="00902FC8">
      <w:pPr>
        <w:jc w:val="both"/>
        <w:rPr>
          <w:rFonts w:ascii="Arial" w:hAnsi="Arial" w:cs="Arial"/>
          <w:b/>
          <w:sz w:val="24"/>
          <w:szCs w:val="24"/>
          <w:lang w:val="es-419"/>
        </w:rPr>
      </w:pPr>
      <w:r>
        <w:rPr>
          <w:rFonts w:ascii="Arial" w:hAnsi="Arial" w:cs="Arial"/>
          <w:b/>
          <w:sz w:val="24"/>
          <w:szCs w:val="24"/>
        </w:rPr>
        <w:t>El Proyecto</w:t>
      </w:r>
    </w:p>
    <w:p w:rsidR="00902FC8" w:rsidRPr="00094B00" w:rsidRDefault="00902FC8" w:rsidP="00902FC8">
      <w:pPr>
        <w:tabs>
          <w:tab w:val="left" w:pos="2835"/>
        </w:tabs>
        <w:spacing w:after="0" w:line="240" w:lineRule="auto"/>
        <w:jc w:val="both"/>
        <w:rPr>
          <w:rFonts w:ascii="Arial" w:hAnsi="Arial" w:cs="Arial"/>
          <w:sz w:val="24"/>
          <w:szCs w:val="24"/>
        </w:rPr>
      </w:pPr>
      <w:r w:rsidRPr="00094B00">
        <w:rPr>
          <w:rFonts w:ascii="Arial" w:hAnsi="Arial" w:cs="Arial"/>
          <w:sz w:val="24"/>
          <w:szCs w:val="24"/>
        </w:rPr>
        <w:t>El​ proyecto busca consagrar en el Código del Trabajo el concepto de contrato por obra o faena, confiriendo el derecho a feriado anual y una indemnización equivalente a dos y medio día de remuneración por cada mes trabajado si el contrato hubiere estado vigente por un mes o más.</w:t>
      </w:r>
    </w:p>
    <w:p w:rsidR="00902FC8" w:rsidRDefault="00902FC8" w:rsidP="00902FC8">
      <w:pPr>
        <w:pStyle w:val="s7"/>
        <w:spacing w:before="0" w:beforeAutospacing="0" w:after="0" w:afterAutospacing="0"/>
        <w:jc w:val="both"/>
        <w:rPr>
          <w:rFonts w:ascii="Arial" w:hAnsi="Arial" w:cs="Arial"/>
          <w:color w:val="000000"/>
          <w:lang w:val="es-CL"/>
        </w:rPr>
      </w:pPr>
      <w:r>
        <w:rPr>
          <w:rFonts w:ascii="Arial" w:hAnsi="Arial" w:cs="Arial"/>
          <w:color w:val="000000"/>
          <w:lang w:val="es-CL"/>
        </w:rPr>
        <w:t xml:space="preserve"> </w:t>
      </w:r>
    </w:p>
    <w:p w:rsidR="00902FC8" w:rsidRPr="00094B00" w:rsidRDefault="00902FC8" w:rsidP="00902FC8">
      <w:pPr>
        <w:pStyle w:val="s7"/>
        <w:spacing w:before="0" w:beforeAutospacing="0" w:after="0" w:afterAutospacing="0"/>
        <w:jc w:val="both"/>
        <w:rPr>
          <w:rFonts w:ascii="Arial" w:hAnsi="Arial" w:cs="Arial"/>
          <w:b/>
          <w:lang w:val="es-CL" w:eastAsia="en-US"/>
        </w:rPr>
      </w:pPr>
      <w:r w:rsidRPr="00094B00">
        <w:rPr>
          <w:rFonts w:ascii="Arial" w:hAnsi="Arial" w:cs="Arial"/>
          <w:b/>
          <w:lang w:val="es-CL" w:eastAsia="en-US"/>
        </w:rPr>
        <w:t>Implicaturas</w:t>
      </w:r>
    </w:p>
    <w:p w:rsidR="00902FC8" w:rsidRDefault="00902FC8" w:rsidP="00902FC8">
      <w:pPr>
        <w:spacing w:before="240" w:after="30" w:line="240" w:lineRule="auto"/>
        <w:jc w:val="both"/>
        <w:rPr>
          <w:rFonts w:ascii="Arial" w:hAnsi="Arial" w:cs="Arial"/>
          <w:sz w:val="24"/>
          <w:szCs w:val="24"/>
        </w:rPr>
      </w:pPr>
      <w:r w:rsidRPr="00094B00">
        <w:rPr>
          <w:rFonts w:ascii="Arial" w:hAnsi="Arial" w:cs="Arial"/>
          <w:sz w:val="24"/>
          <w:szCs w:val="24"/>
        </w:rPr>
        <w:t>El proyecto cuenta con un artículo único y un transitorio, los que en general incluyen para los trabajadores que posean contratos por faena o por obra puedan tener derecho a tener un feriado anual, como sus pares con otros tipos de contratos a la vez que se incluye una indemnización de 2,5 días por mes de trabajo efectivo, si el contrato se extiende por un mes por lo menos.</w:t>
      </w:r>
      <w:r>
        <w:rPr>
          <w:rFonts w:ascii="Arial" w:hAnsi="Arial" w:cs="Arial"/>
          <w:sz w:val="24"/>
          <w:szCs w:val="24"/>
        </w:rPr>
        <w:t xml:space="preserve"> Del mismo modo, se establece la presunción que el contrato se considerara como indefino si se efectúan dos contratos o más seguidos con el mismo empleador en virtud de las diferentes tareas necesarias para la ejecución de una faena u obra.</w:t>
      </w:r>
    </w:p>
    <w:p w:rsidR="00902FC8" w:rsidRPr="00094B00" w:rsidRDefault="00902FC8" w:rsidP="00902FC8">
      <w:pPr>
        <w:spacing w:after="30" w:line="240" w:lineRule="auto"/>
        <w:jc w:val="both"/>
        <w:rPr>
          <w:rFonts w:ascii="Arial" w:hAnsi="Arial" w:cs="Arial"/>
          <w:sz w:val="24"/>
          <w:szCs w:val="24"/>
        </w:rPr>
      </w:pPr>
    </w:p>
    <w:p w:rsidR="00902FC8" w:rsidRPr="00094B00" w:rsidRDefault="00902FC8" w:rsidP="00902FC8">
      <w:pPr>
        <w:spacing w:line="240" w:lineRule="auto"/>
        <w:jc w:val="both"/>
        <w:rPr>
          <w:rFonts w:ascii="Arial" w:hAnsi="Arial" w:cs="Arial"/>
          <w:sz w:val="24"/>
          <w:szCs w:val="24"/>
        </w:rPr>
      </w:pPr>
      <w:r w:rsidRPr="00094B00">
        <w:rPr>
          <w:rFonts w:ascii="Arial" w:hAnsi="Arial" w:cs="Arial"/>
          <w:sz w:val="24"/>
          <w:szCs w:val="24"/>
        </w:rPr>
        <w:t xml:space="preserve">Durante su discusión el proyecto fue aprobado en general por la unanimidad de los integrantes presentes de la Comisión, mientras que cuando se inició la discusión en particular, se procedió a la sustitución del artículo único y el </w:t>
      </w:r>
      <w:r w:rsidRPr="00094B00">
        <w:rPr>
          <w:rFonts w:ascii="Arial" w:hAnsi="Arial" w:cs="Arial"/>
          <w:sz w:val="24"/>
          <w:szCs w:val="24"/>
        </w:rPr>
        <w:lastRenderedPageBreak/>
        <w:t>reemplazo del artículo transitorio, cambios que fueron aprobados en forma unánime.</w:t>
      </w:r>
    </w:p>
    <w:p w:rsidR="00902FC8" w:rsidRPr="00094B00" w:rsidRDefault="00902FC8" w:rsidP="00902FC8">
      <w:pPr>
        <w:spacing w:line="240" w:lineRule="auto"/>
        <w:jc w:val="both"/>
        <w:rPr>
          <w:rFonts w:ascii="Arial" w:hAnsi="Arial"/>
          <w:b/>
          <w:sz w:val="24"/>
          <w:szCs w:val="24"/>
        </w:rPr>
      </w:pPr>
      <w:r w:rsidRPr="00094B00">
        <w:rPr>
          <w:rFonts w:ascii="Arial" w:hAnsi="Arial"/>
          <w:b/>
          <w:sz w:val="24"/>
          <w:szCs w:val="24"/>
        </w:rPr>
        <w:t>Conclusiones</w:t>
      </w:r>
    </w:p>
    <w:p w:rsidR="00902FC8" w:rsidRDefault="00902FC8" w:rsidP="00902FC8">
      <w:pPr>
        <w:spacing w:line="240" w:lineRule="auto"/>
        <w:jc w:val="both"/>
        <w:rPr>
          <w:rFonts w:ascii="Arial" w:hAnsi="Arial"/>
          <w:sz w:val="24"/>
          <w:szCs w:val="24"/>
        </w:rPr>
      </w:pPr>
      <w:r w:rsidRPr="00094B00">
        <w:rPr>
          <w:rFonts w:ascii="Arial" w:hAnsi="Arial"/>
          <w:sz w:val="24"/>
          <w:szCs w:val="24"/>
        </w:rPr>
        <w:t>El proyecto</w:t>
      </w:r>
      <w:r>
        <w:rPr>
          <w:rFonts w:ascii="Arial" w:hAnsi="Arial"/>
          <w:sz w:val="24"/>
          <w:szCs w:val="24"/>
        </w:rPr>
        <w:t xml:space="preserve"> es complejo pues incorpora una serie de elementos que podrían entorpecer este tipo de contratos que afectarían el normal funcionamiento de la economía.</w:t>
      </w:r>
    </w:p>
    <w:p w:rsidR="00902FC8" w:rsidRPr="00F536EB" w:rsidRDefault="00902FC8" w:rsidP="00902FC8">
      <w:pPr>
        <w:jc w:val="both"/>
        <w:rPr>
          <w:rFonts w:ascii="Arial" w:hAnsi="Arial"/>
          <w:sz w:val="24"/>
          <w:szCs w:val="24"/>
        </w:rPr>
      </w:pPr>
      <w:r w:rsidRPr="00F536EB">
        <w:rPr>
          <w:rFonts w:ascii="Arial" w:hAnsi="Arial"/>
          <w:sz w:val="24"/>
          <w:szCs w:val="24"/>
        </w:rPr>
        <w:t>El contrato por obra o faena está el hecho que no depende de un plazo expreso, sino que, de un plazo tácito, esto es, el indispensable para cumplir la obra o faena. Por lo tanto, mal puede estar determinada la fecha de inicio o de término de la obra. La frase sólo confunde.</w:t>
      </w:r>
      <w:r>
        <w:rPr>
          <w:rFonts w:ascii="Arial" w:hAnsi="Arial"/>
          <w:sz w:val="24"/>
          <w:szCs w:val="24"/>
        </w:rPr>
        <w:t xml:space="preserve"> </w:t>
      </w:r>
      <w:r w:rsidRPr="00F536EB">
        <w:rPr>
          <w:rFonts w:ascii="Arial" w:hAnsi="Arial"/>
          <w:sz w:val="24"/>
          <w:szCs w:val="24"/>
        </w:rPr>
        <w:t xml:space="preserve">Las relaciones laborales han cambiado con los años. No se puede pretender que, por razones ideológicas, todos los contratos sean indefinidos como pretenden los fundamentos del proyecto de ley. Los contratos por obra y faena, así como los contratos a plazo fijo son necesarios para el funcionamiento de la economía. Es importante precisar que, en la agricultura, la utilización de estos contratos obedece a razones productivas que se basan en la dependencia de esta actividad a las leyes de la naturaleza, lo que es conocido y aceptado por las partes. </w:t>
      </w:r>
    </w:p>
    <w:p w:rsidR="00902FC8" w:rsidRPr="00F536EB" w:rsidRDefault="00902FC8" w:rsidP="00902FC8">
      <w:pPr>
        <w:jc w:val="both"/>
        <w:rPr>
          <w:rFonts w:ascii="Arial" w:hAnsi="Arial"/>
          <w:sz w:val="24"/>
          <w:szCs w:val="24"/>
        </w:rPr>
      </w:pPr>
      <w:r w:rsidRPr="00F536EB">
        <w:rPr>
          <w:rFonts w:ascii="Arial" w:hAnsi="Arial"/>
          <w:sz w:val="24"/>
          <w:szCs w:val="24"/>
        </w:rPr>
        <w:t>Si lo que se pretende es corregir una “práctica abusiva” de algunos empleadores, la propuesta no es la adecuada, ya que termina afectando a aquellos que hacen buen uso de esta forma de contratación, haciendo presente que, en el caso de los contratos a plazo fijo, el legislador ya encontró una solución mejor.</w:t>
      </w:r>
    </w:p>
    <w:p w:rsidR="00902FC8" w:rsidRDefault="00902FC8" w:rsidP="00902FC8">
      <w:pPr>
        <w:spacing w:line="276" w:lineRule="auto"/>
        <w:jc w:val="both"/>
        <w:rPr>
          <w:rFonts w:ascii="Arial" w:hAnsi="Arial"/>
          <w:sz w:val="24"/>
          <w:szCs w:val="24"/>
        </w:rPr>
      </w:pPr>
      <w:r w:rsidRPr="00F536EB">
        <w:rPr>
          <w:rFonts w:ascii="Arial" w:hAnsi="Arial"/>
          <w:sz w:val="24"/>
          <w:szCs w:val="24"/>
        </w:rPr>
        <w:t>Los contratos sucesivos no necesariamente obedecen a la misma tarea</w:t>
      </w:r>
      <w:r>
        <w:rPr>
          <w:rFonts w:ascii="Arial" w:hAnsi="Arial"/>
          <w:sz w:val="24"/>
          <w:szCs w:val="24"/>
        </w:rPr>
        <w:t>; aunque sean en una misma obra o proceso productivo</w:t>
      </w:r>
      <w:r w:rsidRPr="00F536EB">
        <w:rPr>
          <w:rFonts w:ascii="Arial" w:hAnsi="Arial"/>
          <w:sz w:val="24"/>
          <w:szCs w:val="24"/>
        </w:rPr>
        <w:t xml:space="preserve">. Por ejemplo, puede haber en un predio cultivos de duraznos, de uva de mesa y de ciruelas, pero las tareas son distintas para cada uno tanto en la poda, en los trabajos en verde y en la cosecha, que requieren distintas habilidades y valores de trato diferentes. </w:t>
      </w:r>
    </w:p>
    <w:p w:rsidR="00902FC8" w:rsidRPr="00C06275" w:rsidRDefault="00902FC8" w:rsidP="00902FC8">
      <w:pPr>
        <w:spacing w:line="276" w:lineRule="auto"/>
        <w:jc w:val="both"/>
        <w:rPr>
          <w:rFonts w:ascii="Arial" w:hAnsi="Arial"/>
          <w:b/>
          <w:sz w:val="24"/>
          <w:szCs w:val="24"/>
        </w:rPr>
      </w:pPr>
      <w:r w:rsidRPr="00C06275">
        <w:rPr>
          <w:rFonts w:ascii="Arial" w:hAnsi="Arial"/>
          <w:b/>
          <w:sz w:val="24"/>
          <w:szCs w:val="24"/>
        </w:rPr>
        <w:t xml:space="preserve">Segunda Discusión </w:t>
      </w:r>
    </w:p>
    <w:p w:rsidR="00902FC8" w:rsidRDefault="00902FC8" w:rsidP="00902FC8">
      <w:pPr>
        <w:spacing w:line="276" w:lineRule="auto"/>
        <w:jc w:val="both"/>
        <w:rPr>
          <w:rFonts w:ascii="Arial" w:hAnsi="Arial"/>
          <w:sz w:val="24"/>
          <w:szCs w:val="24"/>
        </w:rPr>
      </w:pPr>
      <w:r>
        <w:rPr>
          <w:rFonts w:ascii="Arial" w:hAnsi="Arial"/>
          <w:sz w:val="24"/>
          <w:szCs w:val="24"/>
        </w:rPr>
        <w:t>Durante su segunda discusión y según consigna el informe “</w:t>
      </w:r>
      <w:r w:rsidRPr="007C57A3">
        <w:rPr>
          <w:rFonts w:ascii="Arial" w:hAnsi="Arial"/>
          <w:sz w:val="24"/>
          <w:szCs w:val="24"/>
        </w:rPr>
        <w:t xml:space="preserve">mantiene el artículo 10 </w:t>
      </w:r>
      <w:proofErr w:type="gramStart"/>
      <w:r w:rsidRPr="007C57A3">
        <w:rPr>
          <w:rFonts w:ascii="Arial" w:hAnsi="Arial"/>
          <w:sz w:val="24"/>
          <w:szCs w:val="24"/>
        </w:rPr>
        <w:t>bis que</w:t>
      </w:r>
      <w:proofErr w:type="gramEnd"/>
      <w:r w:rsidRPr="007C57A3">
        <w:rPr>
          <w:rFonts w:ascii="Arial" w:hAnsi="Arial"/>
          <w:sz w:val="24"/>
          <w:szCs w:val="24"/>
        </w:rPr>
        <w:t xml:space="preserve"> define al contrato por obra o faena y especifica cuándo no reviste dicho carácter, el derecho a feriado anual para estos trabajadores y la indemnización equivalente a dos y medio día de remuneración por cada mes trabajado si el contrato hubiere estado vigente por un mes o más</w:t>
      </w:r>
      <w:r>
        <w:rPr>
          <w:rFonts w:ascii="Arial" w:hAnsi="Arial"/>
          <w:sz w:val="24"/>
          <w:szCs w:val="24"/>
        </w:rPr>
        <w:t>”.</w:t>
      </w:r>
    </w:p>
    <w:p w:rsidR="00902FC8" w:rsidRDefault="00902FC8" w:rsidP="00902FC8">
      <w:pPr>
        <w:spacing w:line="276" w:lineRule="auto"/>
        <w:jc w:val="both"/>
        <w:rPr>
          <w:rFonts w:ascii="Arial" w:hAnsi="Arial"/>
          <w:sz w:val="24"/>
          <w:szCs w:val="24"/>
        </w:rPr>
      </w:pPr>
      <w:r>
        <w:rPr>
          <w:rFonts w:ascii="Arial" w:hAnsi="Arial"/>
          <w:sz w:val="24"/>
          <w:szCs w:val="24"/>
        </w:rPr>
        <w:t xml:space="preserve">Por tanto, establece a todo evento una indemnización que, si bien es positivo para los trabajadores </w:t>
      </w:r>
      <w:r>
        <w:rPr>
          <w:rFonts w:ascii="Arial" w:hAnsi="Arial"/>
          <w:sz w:val="24"/>
          <w:szCs w:val="24"/>
        </w:rPr>
        <w:t>para</w:t>
      </w:r>
      <w:r>
        <w:rPr>
          <w:rFonts w:ascii="Arial" w:hAnsi="Arial"/>
          <w:sz w:val="24"/>
          <w:szCs w:val="24"/>
        </w:rPr>
        <w:t xml:space="preserve"> poder fortalecer el proceso de seguridad social a través de acceso a dinero para poder paliar los meses de inactividad entre obras, esto puede causar el justamente el efecto contrario. </w:t>
      </w:r>
    </w:p>
    <w:p w:rsidR="00B95C20" w:rsidRPr="004749A6" w:rsidRDefault="00902FC8" w:rsidP="00902FC8">
      <w:pPr>
        <w:spacing w:line="240" w:lineRule="auto"/>
        <w:jc w:val="both"/>
        <w:rPr>
          <w:rFonts w:ascii="Arial" w:hAnsi="Arial" w:cs="Arial"/>
          <w:color w:val="000000" w:themeColor="text1"/>
          <w:sz w:val="24"/>
          <w:szCs w:val="24"/>
        </w:rPr>
      </w:pPr>
      <w:r w:rsidRPr="00094B00">
        <w:rPr>
          <w:rFonts w:ascii="Arial" w:hAnsi="Arial"/>
          <w:sz w:val="24"/>
          <w:szCs w:val="24"/>
        </w:rPr>
        <w:t xml:space="preserve">Se sugiere </w:t>
      </w:r>
      <w:r>
        <w:rPr>
          <w:rFonts w:ascii="Arial" w:hAnsi="Arial"/>
          <w:sz w:val="24"/>
          <w:szCs w:val="24"/>
        </w:rPr>
        <w:t xml:space="preserve">abstención </w:t>
      </w:r>
    </w:p>
    <w:sectPr w:rsidR="00B95C20" w:rsidRPr="004749A6">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45AB" w:rsidRDefault="00CF45AB" w:rsidP="006D24C6">
      <w:pPr>
        <w:spacing w:after="0" w:line="240" w:lineRule="auto"/>
      </w:pPr>
      <w:r>
        <w:separator/>
      </w:r>
    </w:p>
  </w:endnote>
  <w:endnote w:type="continuationSeparator" w:id="0">
    <w:p w:rsidR="00CF45AB" w:rsidRDefault="00CF45AB" w:rsidP="006D2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45AB" w:rsidRDefault="00CF45AB" w:rsidP="006D24C6">
      <w:pPr>
        <w:spacing w:after="0" w:line="240" w:lineRule="auto"/>
      </w:pPr>
      <w:r>
        <w:separator/>
      </w:r>
    </w:p>
  </w:footnote>
  <w:footnote w:type="continuationSeparator" w:id="0">
    <w:p w:rsidR="00CF45AB" w:rsidRDefault="00CF45AB" w:rsidP="006D24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3D4" w:rsidRDefault="00A573D4" w:rsidP="006D24C6">
    <w:pPr>
      <w:pStyle w:val="Encabezado"/>
      <w:jc w:val="right"/>
    </w:pPr>
    <w:r>
      <w:rPr>
        <w:rFonts w:ascii="Arial" w:hAnsi="Arial" w:cs="Arial"/>
        <w:b/>
        <w:caps/>
        <w:noProof/>
        <w:sz w:val="24"/>
        <w:szCs w:val="24"/>
        <w:u w:val="single"/>
        <w:lang w:eastAsia="es-CL"/>
      </w:rPr>
      <w:drawing>
        <wp:anchor distT="0" distB="0" distL="114300" distR="114300" simplePos="0" relativeHeight="251659264" behindDoc="1" locked="0" layoutInCell="1" allowOverlap="1" wp14:anchorId="2478CC74" wp14:editId="49484CA1">
          <wp:simplePos x="0" y="0"/>
          <wp:positionH relativeFrom="margin">
            <wp:align>left</wp:align>
          </wp:positionH>
          <wp:positionV relativeFrom="paragraph">
            <wp:posOffset>-153035</wp:posOffset>
          </wp:positionV>
          <wp:extent cx="697523" cy="647700"/>
          <wp:effectExtent l="0" t="0" r="762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hile Mejor-01.png"/>
                  <pic:cNvPicPr/>
                </pic:nvPicPr>
                <pic:blipFill>
                  <a:blip r:embed="rId1">
                    <a:extLst>
                      <a:ext uri="{28A0092B-C50C-407E-A947-70E740481C1C}">
                        <a14:useLocalDpi xmlns:a14="http://schemas.microsoft.com/office/drawing/2010/main" val="0"/>
                      </a:ext>
                    </a:extLst>
                  </a:blip>
                  <a:stretch>
                    <a:fillRect/>
                  </a:stretch>
                </pic:blipFill>
                <pic:spPr>
                  <a:xfrm>
                    <a:off x="0" y="0"/>
                    <a:ext cx="697523" cy="647700"/>
                  </a:xfrm>
                  <a:prstGeom prst="rect">
                    <a:avLst/>
                  </a:prstGeom>
                </pic:spPr>
              </pic:pic>
            </a:graphicData>
          </a:graphic>
          <wp14:sizeRelH relativeFrom="margin">
            <wp14:pctWidth>0</wp14:pctWidth>
          </wp14:sizeRelH>
          <wp14:sizeRelV relativeFrom="margin">
            <wp14:pctHeight>0</wp14:pctHeight>
          </wp14:sizeRelV>
        </wp:anchor>
      </w:drawing>
    </w:r>
    <w:r>
      <w:t>Fundación Chile Mejor</w:t>
    </w:r>
  </w:p>
  <w:p w:rsidR="00A573D4" w:rsidRDefault="00A573D4" w:rsidP="006D24C6">
    <w:pPr>
      <w:pStyle w:val="Encabezado"/>
      <w:jc w:val="right"/>
    </w:pPr>
    <w:r>
      <w:t>Subdirección de Asesoría Legislativa</w:t>
    </w:r>
  </w:p>
  <w:p w:rsidR="00A573D4" w:rsidRDefault="00A573D4" w:rsidP="006D24C6">
    <w:pPr>
      <w:pStyle w:val="Encabezado"/>
      <w:jc w:val="right"/>
    </w:pPr>
    <w:r>
      <w:t>Senadora Jacqueline Van Rysselberghe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A3D97"/>
    <w:multiLevelType w:val="hybridMultilevel"/>
    <w:tmpl w:val="286AF2D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38566E1F"/>
    <w:multiLevelType w:val="hybridMultilevel"/>
    <w:tmpl w:val="86527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523742F8"/>
    <w:multiLevelType w:val="hybridMultilevel"/>
    <w:tmpl w:val="B8F4E76E"/>
    <w:lvl w:ilvl="0" w:tplc="3C64494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24C6"/>
    <w:rsid w:val="000A0080"/>
    <w:rsid w:val="000B5BBF"/>
    <w:rsid w:val="000C6741"/>
    <w:rsid w:val="000F52E0"/>
    <w:rsid w:val="00106F7D"/>
    <w:rsid w:val="00111776"/>
    <w:rsid w:val="001461D9"/>
    <w:rsid w:val="001515B9"/>
    <w:rsid w:val="001774A7"/>
    <w:rsid w:val="001F5E76"/>
    <w:rsid w:val="0022346D"/>
    <w:rsid w:val="00285D4B"/>
    <w:rsid w:val="00361F85"/>
    <w:rsid w:val="00365F0D"/>
    <w:rsid w:val="003961D4"/>
    <w:rsid w:val="0039746A"/>
    <w:rsid w:val="003C39F2"/>
    <w:rsid w:val="003D606D"/>
    <w:rsid w:val="003D74B5"/>
    <w:rsid w:val="00437357"/>
    <w:rsid w:val="00465667"/>
    <w:rsid w:val="004749A6"/>
    <w:rsid w:val="004B58EF"/>
    <w:rsid w:val="004B7888"/>
    <w:rsid w:val="004E4E30"/>
    <w:rsid w:val="004F0065"/>
    <w:rsid w:val="00500A16"/>
    <w:rsid w:val="00512E6D"/>
    <w:rsid w:val="0052102E"/>
    <w:rsid w:val="00523564"/>
    <w:rsid w:val="00535BD9"/>
    <w:rsid w:val="00541DC9"/>
    <w:rsid w:val="00566225"/>
    <w:rsid w:val="005808FA"/>
    <w:rsid w:val="005D36C1"/>
    <w:rsid w:val="005D7F90"/>
    <w:rsid w:val="00600C48"/>
    <w:rsid w:val="00690328"/>
    <w:rsid w:val="00691115"/>
    <w:rsid w:val="006A5A8C"/>
    <w:rsid w:val="006C3560"/>
    <w:rsid w:val="006D1FD9"/>
    <w:rsid w:val="006D24C6"/>
    <w:rsid w:val="006E587C"/>
    <w:rsid w:val="00704A0C"/>
    <w:rsid w:val="007072C3"/>
    <w:rsid w:val="00792F45"/>
    <w:rsid w:val="007F6445"/>
    <w:rsid w:val="008128E5"/>
    <w:rsid w:val="00814342"/>
    <w:rsid w:val="00820EED"/>
    <w:rsid w:val="00864495"/>
    <w:rsid w:val="008B535E"/>
    <w:rsid w:val="008C5D19"/>
    <w:rsid w:val="008D1F4C"/>
    <w:rsid w:val="009024F3"/>
    <w:rsid w:val="00902FC8"/>
    <w:rsid w:val="00923B03"/>
    <w:rsid w:val="00942F02"/>
    <w:rsid w:val="00947E73"/>
    <w:rsid w:val="00997A50"/>
    <w:rsid w:val="009B0501"/>
    <w:rsid w:val="009C3ECF"/>
    <w:rsid w:val="009F5BB1"/>
    <w:rsid w:val="00A0317B"/>
    <w:rsid w:val="00A573D4"/>
    <w:rsid w:val="00A72F01"/>
    <w:rsid w:val="00AD345A"/>
    <w:rsid w:val="00AE2748"/>
    <w:rsid w:val="00AF12E8"/>
    <w:rsid w:val="00B21C84"/>
    <w:rsid w:val="00B24062"/>
    <w:rsid w:val="00B43A63"/>
    <w:rsid w:val="00B55550"/>
    <w:rsid w:val="00B95C20"/>
    <w:rsid w:val="00BC7A8D"/>
    <w:rsid w:val="00BE658E"/>
    <w:rsid w:val="00C04158"/>
    <w:rsid w:val="00C25687"/>
    <w:rsid w:val="00C31940"/>
    <w:rsid w:val="00C442D8"/>
    <w:rsid w:val="00C50218"/>
    <w:rsid w:val="00C54395"/>
    <w:rsid w:val="00C70496"/>
    <w:rsid w:val="00C85BF7"/>
    <w:rsid w:val="00CB0832"/>
    <w:rsid w:val="00CB1062"/>
    <w:rsid w:val="00CB401E"/>
    <w:rsid w:val="00CF45AB"/>
    <w:rsid w:val="00D033A3"/>
    <w:rsid w:val="00D06A12"/>
    <w:rsid w:val="00D167DC"/>
    <w:rsid w:val="00D17FC4"/>
    <w:rsid w:val="00D25567"/>
    <w:rsid w:val="00D60D2D"/>
    <w:rsid w:val="00DD597A"/>
    <w:rsid w:val="00DE1734"/>
    <w:rsid w:val="00DE272C"/>
    <w:rsid w:val="00E40509"/>
    <w:rsid w:val="00E50334"/>
    <w:rsid w:val="00E529D5"/>
    <w:rsid w:val="00E649FF"/>
    <w:rsid w:val="00E64B8A"/>
    <w:rsid w:val="00E71143"/>
    <w:rsid w:val="00E91834"/>
    <w:rsid w:val="00E95B1B"/>
    <w:rsid w:val="00E976EA"/>
    <w:rsid w:val="00EA15CB"/>
    <w:rsid w:val="00ED6915"/>
    <w:rsid w:val="00F375BE"/>
    <w:rsid w:val="00FB28D2"/>
    <w:rsid w:val="00FB3F16"/>
    <w:rsid w:val="00FB547F"/>
    <w:rsid w:val="00FC2A9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A6A3F"/>
  <w15:docId w15:val="{31418D7B-EF3A-4F3A-89FA-FA98E72DE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2FC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D24C6"/>
    <w:pPr>
      <w:ind w:left="720"/>
      <w:contextualSpacing/>
    </w:pPr>
  </w:style>
  <w:style w:type="paragraph" w:customStyle="1" w:styleId="c5">
    <w:name w:val="c5"/>
    <w:basedOn w:val="Normal"/>
    <w:rsid w:val="006D24C6"/>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en-US" w:eastAsia="es-ES"/>
    </w:rPr>
  </w:style>
  <w:style w:type="paragraph" w:styleId="Encabezado">
    <w:name w:val="header"/>
    <w:basedOn w:val="Normal"/>
    <w:link w:val="EncabezadoCar"/>
    <w:uiPriority w:val="99"/>
    <w:unhideWhenUsed/>
    <w:rsid w:val="006D24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D24C6"/>
  </w:style>
  <w:style w:type="paragraph" w:styleId="Piedepgina">
    <w:name w:val="footer"/>
    <w:basedOn w:val="Normal"/>
    <w:link w:val="PiedepginaCar"/>
    <w:uiPriority w:val="99"/>
    <w:unhideWhenUsed/>
    <w:rsid w:val="006D24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D24C6"/>
  </w:style>
  <w:style w:type="paragraph" w:customStyle="1" w:styleId="CharChar">
    <w:name w:val="Char Char"/>
    <w:basedOn w:val="Normal"/>
    <w:rsid w:val="00A72F01"/>
    <w:pPr>
      <w:spacing w:line="240" w:lineRule="exact"/>
      <w:ind w:left="500"/>
      <w:jc w:val="center"/>
    </w:pPr>
    <w:rPr>
      <w:rFonts w:ascii="Verdana" w:eastAsia="Times New Roman" w:hAnsi="Verdana" w:cs="Arial"/>
      <w:b/>
      <w:sz w:val="20"/>
      <w:szCs w:val="20"/>
      <w:lang w:val="es-VE"/>
    </w:rPr>
  </w:style>
  <w:style w:type="paragraph" w:styleId="Textoindependiente">
    <w:name w:val="Body Text"/>
    <w:basedOn w:val="Normal"/>
    <w:link w:val="TextoindependienteCar"/>
    <w:rsid w:val="00C442D8"/>
    <w:pPr>
      <w:spacing w:after="0" w:line="240" w:lineRule="auto"/>
      <w:jc w:val="center"/>
    </w:pPr>
    <w:rPr>
      <w:rFonts w:ascii="Verdana" w:eastAsia="Times New Roman" w:hAnsi="Verdana" w:cs="Arial"/>
      <w:szCs w:val="24"/>
      <w:lang w:val="es-MX"/>
    </w:rPr>
  </w:style>
  <w:style w:type="character" w:customStyle="1" w:styleId="TextoindependienteCar">
    <w:name w:val="Texto independiente Car"/>
    <w:basedOn w:val="Fuentedeprrafopredeter"/>
    <w:link w:val="Textoindependiente"/>
    <w:rsid w:val="00C442D8"/>
    <w:rPr>
      <w:rFonts w:ascii="Verdana" w:eastAsia="Times New Roman" w:hAnsi="Verdana" w:cs="Arial"/>
      <w:szCs w:val="24"/>
      <w:lang w:val="es-MX"/>
    </w:rPr>
  </w:style>
  <w:style w:type="paragraph" w:customStyle="1" w:styleId="CharChar0">
    <w:name w:val="Char Char"/>
    <w:basedOn w:val="Normal"/>
    <w:rsid w:val="00C442D8"/>
    <w:pPr>
      <w:spacing w:line="240" w:lineRule="exact"/>
      <w:ind w:left="500"/>
      <w:jc w:val="center"/>
    </w:pPr>
    <w:rPr>
      <w:rFonts w:ascii="Verdana" w:eastAsia="Times New Roman" w:hAnsi="Verdana" w:cs="Arial"/>
      <w:b/>
      <w:sz w:val="20"/>
      <w:szCs w:val="20"/>
      <w:lang w:val="es-VE"/>
    </w:rPr>
  </w:style>
  <w:style w:type="paragraph" w:customStyle="1" w:styleId="p1">
    <w:name w:val="p1"/>
    <w:basedOn w:val="Normal"/>
    <w:rsid w:val="00902FC8"/>
    <w:pPr>
      <w:spacing w:after="30" w:line="240" w:lineRule="auto"/>
      <w:ind w:firstLine="630"/>
      <w:jc w:val="both"/>
    </w:pPr>
    <w:rPr>
      <w:rFonts w:ascii="Arial" w:hAnsi="Arial" w:cs="Arial"/>
      <w:sz w:val="18"/>
      <w:szCs w:val="18"/>
      <w:lang w:val="es-ES_tradnl" w:eastAsia="es-ES_tradnl"/>
    </w:rPr>
  </w:style>
  <w:style w:type="paragraph" w:customStyle="1" w:styleId="s7">
    <w:name w:val="s7"/>
    <w:basedOn w:val="Normal"/>
    <w:rsid w:val="00902FC8"/>
    <w:pPr>
      <w:spacing w:before="100" w:beforeAutospacing="1" w:after="100" w:afterAutospacing="1" w:line="240" w:lineRule="auto"/>
    </w:pPr>
    <w:rPr>
      <w:rFonts w:ascii="Times New Roman"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93941">
      <w:bodyDiv w:val="1"/>
      <w:marLeft w:val="0"/>
      <w:marRight w:val="0"/>
      <w:marTop w:val="0"/>
      <w:marBottom w:val="0"/>
      <w:divBdr>
        <w:top w:val="none" w:sz="0" w:space="0" w:color="auto"/>
        <w:left w:val="none" w:sz="0" w:space="0" w:color="auto"/>
        <w:bottom w:val="none" w:sz="0" w:space="0" w:color="auto"/>
        <w:right w:val="none" w:sz="0" w:space="0" w:color="auto"/>
      </w:divBdr>
    </w:div>
    <w:div w:id="808548525">
      <w:bodyDiv w:val="1"/>
      <w:marLeft w:val="0"/>
      <w:marRight w:val="0"/>
      <w:marTop w:val="0"/>
      <w:marBottom w:val="0"/>
      <w:divBdr>
        <w:top w:val="none" w:sz="0" w:space="0" w:color="auto"/>
        <w:left w:val="none" w:sz="0" w:space="0" w:color="auto"/>
        <w:bottom w:val="none" w:sz="0" w:space="0" w:color="auto"/>
        <w:right w:val="none" w:sz="0" w:space="0" w:color="auto"/>
      </w:divBdr>
    </w:div>
    <w:div w:id="1003506178">
      <w:bodyDiv w:val="1"/>
      <w:marLeft w:val="0"/>
      <w:marRight w:val="0"/>
      <w:marTop w:val="0"/>
      <w:marBottom w:val="0"/>
      <w:divBdr>
        <w:top w:val="none" w:sz="0" w:space="0" w:color="auto"/>
        <w:left w:val="none" w:sz="0" w:space="0" w:color="auto"/>
        <w:bottom w:val="none" w:sz="0" w:space="0" w:color="auto"/>
        <w:right w:val="none" w:sz="0" w:space="0" w:color="auto"/>
      </w:divBdr>
    </w:div>
    <w:div w:id="1050374635">
      <w:bodyDiv w:val="1"/>
      <w:marLeft w:val="0"/>
      <w:marRight w:val="0"/>
      <w:marTop w:val="0"/>
      <w:marBottom w:val="0"/>
      <w:divBdr>
        <w:top w:val="none" w:sz="0" w:space="0" w:color="auto"/>
        <w:left w:val="none" w:sz="0" w:space="0" w:color="auto"/>
        <w:bottom w:val="none" w:sz="0" w:space="0" w:color="auto"/>
        <w:right w:val="none" w:sz="0" w:space="0" w:color="auto"/>
      </w:divBdr>
    </w:div>
    <w:div w:id="110226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EE239-B8D3-462D-94F7-D066A0D73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3946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 caro</dc:creator>
  <cp:lastModifiedBy>FELIPE1</cp:lastModifiedBy>
  <cp:revision>3</cp:revision>
  <dcterms:created xsi:type="dcterms:W3CDTF">2018-10-23T03:09:00Z</dcterms:created>
  <dcterms:modified xsi:type="dcterms:W3CDTF">2018-10-23T03:09:00Z</dcterms:modified>
</cp:coreProperties>
</file>