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0B5BBF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0A0080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A72F01" w:rsidRDefault="000B5BBF" w:rsidP="00365F0D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D2133"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</w:t>
      </w:r>
      <w:r w:rsidRPr="0082692B">
        <w:rPr>
          <w:rFonts w:ascii="Arial" w:hAnsi="Arial" w:cs="Arial"/>
          <w:b/>
          <w:caps/>
          <w:sz w:val="24"/>
          <w:szCs w:val="24"/>
          <w:u w:val="single"/>
        </w:rPr>
        <w:t>que</w:t>
      </w:r>
      <w:r w:rsidR="00C31940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365F0D">
        <w:rPr>
          <w:rFonts w:ascii="Arial" w:hAnsi="Arial" w:cs="Arial"/>
          <w:b/>
          <w:caps/>
          <w:sz w:val="24"/>
          <w:szCs w:val="24"/>
          <w:u w:val="single"/>
        </w:rPr>
        <w:t xml:space="preserve">SOBRE EL USO DE AGUA DE MAR PARA DESALINIZACIÓN </w:t>
      </w:r>
    </w:p>
    <w:p w:rsidR="00365F0D" w:rsidRPr="00D25567" w:rsidRDefault="00365F0D" w:rsidP="00365F0D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BOLETÍN N° 11.608-09</w:t>
      </w:r>
    </w:p>
    <w:p w:rsidR="00864495" w:rsidRPr="00864495" w:rsidRDefault="00864495" w:rsidP="00864495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Pr="00D17FC4" w:rsidRDefault="000B5BBF" w:rsidP="00D17FC4">
      <w:pPr>
        <w:spacing w:line="276" w:lineRule="auto"/>
        <w:jc w:val="both"/>
        <w:rPr>
          <w:rFonts w:cs="Arial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="00704A0C">
        <w:rPr>
          <w:rFonts w:ascii="Arial" w:eastAsia="Calibri" w:hAnsi="Arial" w:cs="Arial"/>
          <w:b/>
          <w:sz w:val="24"/>
          <w:szCs w:val="24"/>
        </w:rPr>
        <w:t>:</w:t>
      </w:r>
      <w:r w:rsidR="00704A0C" w:rsidRPr="00D17FC4">
        <w:rPr>
          <w:rFonts w:ascii="Arial" w:eastAsia="Calibri" w:hAnsi="Arial" w:cs="Arial"/>
          <w:b/>
          <w:sz w:val="24"/>
          <w:szCs w:val="24"/>
        </w:rPr>
        <w:t xml:space="preserve"> </w:t>
      </w:r>
      <w:r w:rsidR="00D17FC4" w:rsidRPr="00D17FC4">
        <w:rPr>
          <w:rFonts w:ascii="Arial" w:hAnsi="Arial" w:cs="Arial"/>
          <w:sz w:val="24"/>
          <w:szCs w:val="24"/>
        </w:rPr>
        <w:t xml:space="preserve">Moción de las Senadoras Adriana Muñoz </w:t>
      </w:r>
      <w:proofErr w:type="spellStart"/>
      <w:r w:rsidR="00D17FC4" w:rsidRPr="00D17FC4">
        <w:rPr>
          <w:rFonts w:ascii="Arial" w:hAnsi="Arial" w:cs="Arial"/>
          <w:sz w:val="24"/>
          <w:szCs w:val="24"/>
        </w:rPr>
        <w:t>D´Albora</w:t>
      </w:r>
      <w:proofErr w:type="spellEnd"/>
      <w:r w:rsidR="00D17FC4" w:rsidRPr="00D17FC4">
        <w:rPr>
          <w:rFonts w:ascii="Arial" w:hAnsi="Arial" w:cs="Arial"/>
          <w:sz w:val="24"/>
          <w:szCs w:val="24"/>
        </w:rPr>
        <w:t xml:space="preserve"> e Isabel Allende </w:t>
      </w:r>
      <w:proofErr w:type="spellStart"/>
      <w:r w:rsidR="00D17FC4" w:rsidRPr="00D17FC4">
        <w:rPr>
          <w:rFonts w:ascii="Arial" w:hAnsi="Arial" w:cs="Arial"/>
          <w:sz w:val="24"/>
          <w:szCs w:val="24"/>
        </w:rPr>
        <w:t>Bussi</w:t>
      </w:r>
      <w:proofErr w:type="spellEnd"/>
      <w:r w:rsidR="00D17FC4" w:rsidRPr="00D17FC4">
        <w:rPr>
          <w:rFonts w:ascii="Arial" w:hAnsi="Arial" w:cs="Arial"/>
          <w:sz w:val="24"/>
          <w:szCs w:val="24"/>
        </w:rPr>
        <w:t xml:space="preserve"> y de los Senadores Alejandro Guillier Álvarez, Felipe </w:t>
      </w:r>
      <w:proofErr w:type="spellStart"/>
      <w:r w:rsidR="00D17FC4" w:rsidRPr="00D17FC4">
        <w:rPr>
          <w:rFonts w:ascii="Arial" w:hAnsi="Arial" w:cs="Arial"/>
          <w:sz w:val="24"/>
          <w:szCs w:val="24"/>
        </w:rPr>
        <w:t>Harboe</w:t>
      </w:r>
      <w:proofErr w:type="spellEnd"/>
      <w:r w:rsidR="00D17FC4" w:rsidRPr="00D17FC4">
        <w:rPr>
          <w:rFonts w:ascii="Arial" w:hAnsi="Arial" w:cs="Arial"/>
          <w:sz w:val="24"/>
          <w:szCs w:val="24"/>
        </w:rPr>
        <w:t xml:space="preserve"> Bascuñán y Jorge Pizarro Soto</w:t>
      </w:r>
      <w:r w:rsidR="00D17FC4" w:rsidRPr="00D17FC4">
        <w:rPr>
          <w:rFonts w:ascii="Arial" w:hAnsi="Arial" w:cs="Arial"/>
        </w:rPr>
        <w:t>.</w:t>
      </w:r>
    </w:p>
    <w:p w:rsidR="000B5BBF" w:rsidRPr="00C31940" w:rsidRDefault="000B5BBF" w:rsidP="00D033A3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="00A72F01">
        <w:rPr>
          <w:rFonts w:ascii="Arial" w:hAnsi="Arial" w:cs="Arial"/>
          <w:b/>
          <w:sz w:val="24"/>
          <w:szCs w:val="24"/>
        </w:rPr>
        <w:t xml:space="preserve"> </w:t>
      </w:r>
      <w:r w:rsidR="009C3ECF">
        <w:rPr>
          <w:rFonts w:ascii="Arial" w:hAnsi="Arial" w:cs="Arial"/>
          <w:sz w:val="24"/>
          <w:szCs w:val="24"/>
        </w:rPr>
        <w:t>Q</w:t>
      </w:r>
      <w:r w:rsidR="00F375BE" w:rsidRPr="00437357">
        <w:rPr>
          <w:rFonts w:ascii="Arial" w:hAnsi="Arial" w:cs="Arial"/>
          <w:sz w:val="24"/>
          <w:szCs w:val="24"/>
        </w:rPr>
        <w:t xml:space="preserve">uórum </w:t>
      </w:r>
      <w:r w:rsidR="00C54395">
        <w:rPr>
          <w:rFonts w:ascii="Arial" w:hAnsi="Arial" w:cs="Arial"/>
          <w:sz w:val="24"/>
          <w:szCs w:val="24"/>
        </w:rPr>
        <w:t>orgánico constitucional</w:t>
      </w:r>
      <w:r w:rsidR="00437357" w:rsidRPr="00437357">
        <w:rPr>
          <w:rFonts w:ascii="Arial" w:hAnsi="Arial" w:cs="Arial"/>
          <w:sz w:val="24"/>
          <w:szCs w:val="24"/>
        </w:rPr>
        <w:t xml:space="preserve"> de acuerdo a artículo 66°</w:t>
      </w:r>
      <w:r w:rsidR="001F5E76">
        <w:rPr>
          <w:rFonts w:ascii="Arial" w:hAnsi="Arial" w:cs="Arial"/>
          <w:sz w:val="24"/>
          <w:szCs w:val="24"/>
        </w:rPr>
        <w:t>, inciso segundo,</w:t>
      </w:r>
      <w:r w:rsidR="00437357" w:rsidRPr="00437357">
        <w:rPr>
          <w:rFonts w:ascii="Arial" w:hAnsi="Arial" w:cs="Arial"/>
          <w:sz w:val="24"/>
          <w:szCs w:val="24"/>
        </w:rPr>
        <w:t xml:space="preserve"> de la Consti</w:t>
      </w:r>
      <w:r w:rsidR="001F5E76">
        <w:rPr>
          <w:rFonts w:ascii="Arial" w:hAnsi="Arial" w:cs="Arial"/>
          <w:sz w:val="24"/>
          <w:szCs w:val="24"/>
        </w:rPr>
        <w:t>tución Política de la República y quórum calificado de acuerdo al artículo 66°, inciso tercero, de la misma carta fundamental.</w:t>
      </w:r>
    </w:p>
    <w:p w:rsidR="00923B03" w:rsidRPr="005D7F90" w:rsidRDefault="000B5BBF" w:rsidP="00D033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D17FC4">
        <w:rPr>
          <w:rFonts w:ascii="Arial" w:hAnsi="Arial" w:cs="Arial"/>
          <w:sz w:val="24"/>
          <w:szCs w:val="24"/>
        </w:rPr>
        <w:t xml:space="preserve">Primer </w:t>
      </w:r>
      <w:r w:rsidR="00EA257D">
        <w:rPr>
          <w:rFonts w:ascii="Arial" w:hAnsi="Arial" w:cs="Arial"/>
          <w:sz w:val="24"/>
          <w:szCs w:val="24"/>
        </w:rPr>
        <w:t>trámite</w:t>
      </w:r>
      <w:r w:rsidR="00D17FC4">
        <w:rPr>
          <w:rFonts w:ascii="Arial" w:hAnsi="Arial" w:cs="Arial"/>
          <w:sz w:val="24"/>
          <w:szCs w:val="24"/>
        </w:rPr>
        <w:t xml:space="preserve"> constitucional</w:t>
      </w:r>
      <w:r w:rsidR="00EA257D">
        <w:rPr>
          <w:rFonts w:ascii="Arial" w:hAnsi="Arial" w:cs="Arial"/>
          <w:sz w:val="24"/>
          <w:szCs w:val="24"/>
        </w:rPr>
        <w:t>. Con Informe de la Comisión Especial de Desertificación y Recursos Hídricos.</w:t>
      </w:r>
    </w:p>
    <w:p w:rsidR="000B5BBF" w:rsidRPr="001D2133" w:rsidRDefault="000B5BBF" w:rsidP="00D033A3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="00C31940">
        <w:rPr>
          <w:rFonts w:ascii="Arial" w:hAnsi="Arial" w:cs="Arial"/>
          <w:sz w:val="24"/>
          <w:szCs w:val="24"/>
        </w:rPr>
        <w:t xml:space="preserve"> </w:t>
      </w:r>
      <w:r w:rsidR="00D17FC4">
        <w:rPr>
          <w:rFonts w:ascii="Arial" w:hAnsi="Arial" w:cs="Arial"/>
          <w:sz w:val="24"/>
          <w:szCs w:val="24"/>
        </w:rPr>
        <w:t xml:space="preserve">No tiene </w:t>
      </w:r>
    </w:p>
    <w:p w:rsidR="00465667" w:rsidRDefault="000B5BBF" w:rsidP="00D033A3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86449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otación </w:t>
      </w:r>
      <w:r w:rsidR="00D17FC4">
        <w:rPr>
          <w:rFonts w:ascii="Arial" w:hAnsi="Arial" w:cs="Arial"/>
          <w:sz w:val="24"/>
          <w:szCs w:val="24"/>
        </w:rPr>
        <w:t>aprobada en general (4x0) (Senadoras</w:t>
      </w:r>
      <w:r w:rsidR="00EA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FC4">
        <w:rPr>
          <w:rFonts w:ascii="Arial" w:hAnsi="Arial" w:cs="Arial"/>
          <w:sz w:val="24"/>
          <w:szCs w:val="24"/>
        </w:rPr>
        <w:t>Ebensperer</w:t>
      </w:r>
      <w:proofErr w:type="spellEnd"/>
      <w:r w:rsidR="00D17FC4">
        <w:rPr>
          <w:rFonts w:ascii="Arial" w:hAnsi="Arial" w:cs="Arial"/>
          <w:sz w:val="24"/>
          <w:szCs w:val="24"/>
        </w:rPr>
        <w:t>, Muñoz, Provoste y Senador Castro)</w:t>
      </w:r>
    </w:p>
    <w:p w:rsidR="00D17FC4" w:rsidRDefault="000B5BBF" w:rsidP="00D033A3">
      <w:pPr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El Proyec</w:t>
      </w:r>
      <w:r w:rsidR="00D17FC4">
        <w:rPr>
          <w:rFonts w:ascii="Arial" w:hAnsi="Arial" w:cs="Arial"/>
          <w:b/>
          <w:sz w:val="24"/>
          <w:szCs w:val="24"/>
        </w:rPr>
        <w:t>to</w:t>
      </w:r>
    </w:p>
    <w:p w:rsidR="000B5BBF" w:rsidRPr="00D17FC4" w:rsidRDefault="00EA257D" w:rsidP="00D17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busca e</w:t>
      </w:r>
      <w:r w:rsidR="00D17FC4" w:rsidRPr="00D17FC4">
        <w:rPr>
          <w:rFonts w:ascii="Arial" w:hAnsi="Arial" w:cs="Arial"/>
          <w:sz w:val="24"/>
          <w:szCs w:val="24"/>
        </w:rPr>
        <w:t>stablecer que las aguas resultantes del proceso de desalinización constituyen bienes nacionales de uso público.</w:t>
      </w:r>
    </w:p>
    <w:p w:rsidR="00D17FC4" w:rsidRPr="00D17FC4" w:rsidRDefault="00D17FC4" w:rsidP="00D17FC4">
      <w:pPr>
        <w:jc w:val="both"/>
        <w:rPr>
          <w:rFonts w:ascii="Arial" w:hAnsi="Arial" w:cs="Arial"/>
          <w:sz w:val="24"/>
          <w:szCs w:val="24"/>
        </w:rPr>
      </w:pPr>
      <w:r w:rsidRPr="00D17FC4">
        <w:rPr>
          <w:rFonts w:ascii="Arial" w:hAnsi="Arial" w:cs="Arial"/>
          <w:sz w:val="24"/>
          <w:szCs w:val="24"/>
        </w:rPr>
        <w:t>Crear una Estrategia Nacional de Desalinización, con la finalidad de establecer las orientaciones y prioridades en el uso del agua de mar y la instalación de plantas desalinizadoras.</w:t>
      </w:r>
    </w:p>
    <w:p w:rsidR="00D17FC4" w:rsidRPr="00D17FC4" w:rsidRDefault="00D17FC4" w:rsidP="00D17FC4">
      <w:pPr>
        <w:jc w:val="both"/>
        <w:rPr>
          <w:rFonts w:ascii="Arial" w:hAnsi="Arial" w:cs="Arial"/>
          <w:sz w:val="24"/>
          <w:szCs w:val="24"/>
        </w:rPr>
      </w:pPr>
      <w:r w:rsidRPr="00D17FC4">
        <w:rPr>
          <w:rFonts w:ascii="Arial" w:hAnsi="Arial" w:cs="Arial"/>
          <w:sz w:val="24"/>
          <w:szCs w:val="24"/>
        </w:rPr>
        <w:t>Modificar el procedimiento de solicitud y caducidad de las concesiones marítimas y establecer la prevalencia del uso de las aguas para el consumo humano, doméstico, el saneamiento y la mantención de un caudal ecológico en los acuíferos.</w:t>
      </w:r>
    </w:p>
    <w:p w:rsidR="000B5BBF" w:rsidRPr="00F54EF2" w:rsidRDefault="000B5BBF" w:rsidP="00D033A3">
      <w:pPr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Implicaturas</w:t>
      </w:r>
    </w:p>
    <w:p w:rsidR="00EA257D" w:rsidRDefault="00EA257D" w:rsidP="00EA257D">
      <w:pPr>
        <w:jc w:val="both"/>
        <w:rPr>
          <w:rFonts w:ascii="Arial" w:hAnsi="Arial" w:cs="Arial"/>
          <w:sz w:val="24"/>
          <w:szCs w:val="24"/>
        </w:rPr>
      </w:pPr>
      <w:r w:rsidRPr="00D17FC4">
        <w:rPr>
          <w:rFonts w:ascii="Arial" w:hAnsi="Arial" w:cs="Arial"/>
          <w:sz w:val="24"/>
          <w:szCs w:val="24"/>
        </w:rPr>
        <w:t>Su estructura consta de</w:t>
      </w:r>
      <w:r>
        <w:rPr>
          <w:rFonts w:ascii="Arial" w:hAnsi="Arial" w:cs="Arial"/>
          <w:sz w:val="24"/>
          <w:szCs w:val="24"/>
        </w:rPr>
        <w:t xml:space="preserve"> </w:t>
      </w:r>
      <w:r w:rsidRPr="00D17FC4">
        <w:rPr>
          <w:rFonts w:ascii="Arial" w:hAnsi="Arial" w:cs="Arial"/>
          <w:sz w:val="24"/>
          <w:szCs w:val="24"/>
        </w:rPr>
        <w:t>3 artículos permanentes.</w:t>
      </w:r>
      <w:r w:rsidRPr="00365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modifica el decreto con fuerza de ley N°340, de 1960, del Ministerio de Hacienda, sobre concesiones marítimas. </w:t>
      </w:r>
    </w:p>
    <w:p w:rsidR="00600C48" w:rsidRDefault="003D74B5" w:rsidP="00D03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</w:t>
      </w:r>
      <w:r w:rsidR="00EA257D">
        <w:rPr>
          <w:rFonts w:ascii="Arial" w:hAnsi="Arial" w:cs="Arial"/>
          <w:sz w:val="24"/>
          <w:szCs w:val="24"/>
        </w:rPr>
        <w:t xml:space="preserve"> busca</w:t>
      </w:r>
      <w:r>
        <w:rPr>
          <w:rFonts w:ascii="Arial" w:hAnsi="Arial" w:cs="Arial"/>
          <w:sz w:val="24"/>
          <w:szCs w:val="24"/>
        </w:rPr>
        <w:t xml:space="preserve"> ayuda</w:t>
      </w:r>
      <w:r w:rsidR="00EA257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</w:t>
      </w:r>
      <w:r w:rsidR="00EA257D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regula</w:t>
      </w:r>
      <w:r w:rsidR="00EA257D"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z w:val="24"/>
          <w:szCs w:val="24"/>
        </w:rPr>
        <w:t xml:space="preserve"> </w:t>
      </w:r>
      <w:r w:rsidR="00EA257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régimen jurídico aplicable al producto de la desalación, ya que carece de una definición pública en torno a las orientaciones y prioridades en el uso de mar. Siendo el Estado que asuma un rol decisivo para que esta actividad sea enfocada al bien común en el contexto </w:t>
      </w:r>
      <w:r>
        <w:rPr>
          <w:rFonts w:ascii="Arial" w:hAnsi="Arial" w:cs="Arial"/>
          <w:sz w:val="24"/>
          <w:szCs w:val="24"/>
        </w:rPr>
        <w:lastRenderedPageBreak/>
        <w:t xml:space="preserve">nacional, garantizando el uso eficiente del borde costero, evitar el daño ambiental y maximizar los beneficios para los usuarios. </w:t>
      </w:r>
    </w:p>
    <w:p w:rsidR="003D74B5" w:rsidRDefault="003D74B5" w:rsidP="00D03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 un objetivo estratégico de preservar el borde costero y zonas adyacentes apropiadas para la desalinización con objetivos públicos. También propone clarificar si la concesión marítima autoriza el aprovechamiento consuntivo de agua marina y establecer sus características o limitaciones.</w:t>
      </w:r>
    </w:p>
    <w:p w:rsidR="000B5BBF" w:rsidRDefault="000B5BBF" w:rsidP="00D033A3">
      <w:pPr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Conclusiones</w:t>
      </w:r>
    </w:p>
    <w:p w:rsidR="00D25567" w:rsidRDefault="00D25567" w:rsidP="00D03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general, </w:t>
      </w:r>
      <w:r w:rsidR="00F375BE">
        <w:rPr>
          <w:rFonts w:ascii="Arial" w:hAnsi="Arial" w:cs="Arial"/>
          <w:sz w:val="24"/>
          <w:szCs w:val="24"/>
        </w:rPr>
        <w:t>el proyecto</w:t>
      </w:r>
      <w:r w:rsidR="00E529D5">
        <w:rPr>
          <w:rFonts w:ascii="Arial" w:hAnsi="Arial" w:cs="Arial"/>
          <w:sz w:val="24"/>
          <w:szCs w:val="24"/>
        </w:rPr>
        <w:t xml:space="preserve"> es positivo</w:t>
      </w:r>
      <w:r w:rsidR="00997A50">
        <w:rPr>
          <w:rFonts w:ascii="Arial" w:hAnsi="Arial" w:cs="Arial"/>
          <w:sz w:val="24"/>
          <w:szCs w:val="24"/>
        </w:rPr>
        <w:t xml:space="preserve"> porque </w:t>
      </w:r>
      <w:r w:rsidR="003D74B5">
        <w:rPr>
          <w:rFonts w:ascii="Arial" w:hAnsi="Arial" w:cs="Arial"/>
          <w:sz w:val="24"/>
          <w:szCs w:val="24"/>
        </w:rPr>
        <w:t>la legislación chilena carece de normas específicas respecto del origen del derecho a captar agua marina para su utilización en el proceso de desalación.</w:t>
      </w:r>
    </w:p>
    <w:p w:rsidR="001774A7" w:rsidRDefault="003D74B5" w:rsidP="00D03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obstante, se sostiene que este proyecto</w:t>
      </w:r>
      <w:r w:rsidR="00365F0D">
        <w:rPr>
          <w:rFonts w:ascii="Arial" w:hAnsi="Arial" w:cs="Arial"/>
          <w:sz w:val="24"/>
          <w:szCs w:val="24"/>
        </w:rPr>
        <w:t xml:space="preserve"> puede limitar las iniciativas de inversión del sector privado en los lugares que esta necesidad de recursos hídricos este hecha por el Estado</w:t>
      </w:r>
      <w:r w:rsidR="00EA257D">
        <w:rPr>
          <w:rFonts w:ascii="Arial" w:hAnsi="Arial" w:cs="Arial"/>
          <w:sz w:val="24"/>
          <w:szCs w:val="24"/>
        </w:rPr>
        <w:t>, generando un sobre control en un mercado emergente en la zona norte, específicamente en faenas mineras</w:t>
      </w:r>
      <w:r w:rsidR="00365F0D">
        <w:rPr>
          <w:rFonts w:ascii="Arial" w:hAnsi="Arial" w:cs="Arial"/>
          <w:sz w:val="24"/>
          <w:szCs w:val="24"/>
        </w:rPr>
        <w:t xml:space="preserve">. </w:t>
      </w:r>
    </w:p>
    <w:p w:rsidR="00437357" w:rsidRPr="00A72F01" w:rsidRDefault="003D74B5" w:rsidP="00D03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sugiere votar en contra.</w:t>
      </w:r>
      <w:bookmarkStart w:id="0" w:name="_GoBack"/>
      <w:bookmarkEnd w:id="0"/>
    </w:p>
    <w:p w:rsidR="00B95C20" w:rsidRPr="00A72F01" w:rsidRDefault="00B95C20" w:rsidP="00A72F01">
      <w:pPr>
        <w:jc w:val="both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96" w:rsidRDefault="009B6B96" w:rsidP="006D24C6">
      <w:pPr>
        <w:spacing w:after="0" w:line="240" w:lineRule="auto"/>
      </w:pPr>
      <w:r>
        <w:separator/>
      </w:r>
    </w:p>
  </w:endnote>
  <w:endnote w:type="continuationSeparator" w:id="0">
    <w:p w:rsidR="009B6B96" w:rsidRDefault="009B6B96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96" w:rsidRDefault="009B6B96" w:rsidP="006D24C6">
      <w:pPr>
        <w:spacing w:after="0" w:line="240" w:lineRule="auto"/>
      </w:pPr>
      <w:r>
        <w:separator/>
      </w:r>
    </w:p>
  </w:footnote>
  <w:footnote w:type="continuationSeparator" w:id="0">
    <w:p w:rsidR="009B6B96" w:rsidRDefault="009B6B96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D4" w:rsidRDefault="00A573D4" w:rsidP="006D24C6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2478CC74" wp14:editId="49484CA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A573D4" w:rsidRDefault="00A573D4" w:rsidP="006D24C6">
    <w:pPr>
      <w:pStyle w:val="Encabezado"/>
      <w:jc w:val="right"/>
    </w:pPr>
    <w:r>
      <w:t>Subdirección de Asesoría Legislativa</w:t>
    </w:r>
  </w:p>
  <w:p w:rsidR="00A573D4" w:rsidRDefault="00A573D4" w:rsidP="006D24C6">
    <w:pPr>
      <w:pStyle w:val="Encabezado"/>
      <w:jc w:val="right"/>
    </w:pPr>
    <w:r>
      <w:t>Senadora Jacqueline Van Rysselberghe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A0080"/>
    <w:rsid w:val="000B5BBF"/>
    <w:rsid w:val="000C6741"/>
    <w:rsid w:val="000F52E0"/>
    <w:rsid w:val="00106F7D"/>
    <w:rsid w:val="00111776"/>
    <w:rsid w:val="001461D9"/>
    <w:rsid w:val="001515B9"/>
    <w:rsid w:val="001774A7"/>
    <w:rsid w:val="001F5E76"/>
    <w:rsid w:val="0022346D"/>
    <w:rsid w:val="00285D4B"/>
    <w:rsid w:val="00361F85"/>
    <w:rsid w:val="00365F0D"/>
    <w:rsid w:val="003961D4"/>
    <w:rsid w:val="0039746A"/>
    <w:rsid w:val="003C39F2"/>
    <w:rsid w:val="003D606D"/>
    <w:rsid w:val="003D74B5"/>
    <w:rsid w:val="00437357"/>
    <w:rsid w:val="00465667"/>
    <w:rsid w:val="004B58EF"/>
    <w:rsid w:val="004E4E30"/>
    <w:rsid w:val="004F0065"/>
    <w:rsid w:val="00500A16"/>
    <w:rsid w:val="00512E6D"/>
    <w:rsid w:val="0052102E"/>
    <w:rsid w:val="00523564"/>
    <w:rsid w:val="00535BD9"/>
    <w:rsid w:val="00541DC9"/>
    <w:rsid w:val="00566225"/>
    <w:rsid w:val="005808FA"/>
    <w:rsid w:val="005D7F90"/>
    <w:rsid w:val="00600C48"/>
    <w:rsid w:val="00690328"/>
    <w:rsid w:val="006C3560"/>
    <w:rsid w:val="006D1FD9"/>
    <w:rsid w:val="006D24C6"/>
    <w:rsid w:val="006E587C"/>
    <w:rsid w:val="00704A0C"/>
    <w:rsid w:val="007072C3"/>
    <w:rsid w:val="00792F45"/>
    <w:rsid w:val="007F6445"/>
    <w:rsid w:val="00814342"/>
    <w:rsid w:val="00820EED"/>
    <w:rsid w:val="00864495"/>
    <w:rsid w:val="008C5D19"/>
    <w:rsid w:val="008D1F4C"/>
    <w:rsid w:val="009024F3"/>
    <w:rsid w:val="00923B03"/>
    <w:rsid w:val="00942F02"/>
    <w:rsid w:val="00947E73"/>
    <w:rsid w:val="00997A50"/>
    <w:rsid w:val="009B0501"/>
    <w:rsid w:val="009B6B96"/>
    <w:rsid w:val="009C3ECF"/>
    <w:rsid w:val="009F5BB1"/>
    <w:rsid w:val="00A0317B"/>
    <w:rsid w:val="00A573D4"/>
    <w:rsid w:val="00A72F01"/>
    <w:rsid w:val="00AD345A"/>
    <w:rsid w:val="00AE2748"/>
    <w:rsid w:val="00AF12E8"/>
    <w:rsid w:val="00B21C84"/>
    <w:rsid w:val="00B24062"/>
    <w:rsid w:val="00B43A63"/>
    <w:rsid w:val="00B55550"/>
    <w:rsid w:val="00B95C20"/>
    <w:rsid w:val="00BC7A8D"/>
    <w:rsid w:val="00BE658E"/>
    <w:rsid w:val="00C04158"/>
    <w:rsid w:val="00C25687"/>
    <w:rsid w:val="00C31940"/>
    <w:rsid w:val="00C442D8"/>
    <w:rsid w:val="00C50218"/>
    <w:rsid w:val="00C54395"/>
    <w:rsid w:val="00C70496"/>
    <w:rsid w:val="00C85BF7"/>
    <w:rsid w:val="00CB0832"/>
    <w:rsid w:val="00CB1062"/>
    <w:rsid w:val="00D033A3"/>
    <w:rsid w:val="00D06A12"/>
    <w:rsid w:val="00D167DC"/>
    <w:rsid w:val="00D17FC4"/>
    <w:rsid w:val="00D25567"/>
    <w:rsid w:val="00D60D2D"/>
    <w:rsid w:val="00DD597A"/>
    <w:rsid w:val="00DE1734"/>
    <w:rsid w:val="00E50334"/>
    <w:rsid w:val="00E529D5"/>
    <w:rsid w:val="00E649FF"/>
    <w:rsid w:val="00E64B8A"/>
    <w:rsid w:val="00E91834"/>
    <w:rsid w:val="00E95B1B"/>
    <w:rsid w:val="00EA15CB"/>
    <w:rsid w:val="00EA257D"/>
    <w:rsid w:val="00ED6915"/>
    <w:rsid w:val="00F375BE"/>
    <w:rsid w:val="00FB28D2"/>
    <w:rsid w:val="00FB547F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D5341"/>
  <w15:docId w15:val="{20C68E81-AD0B-4FE9-82CB-5CCE5D2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F55E-65A6-4916-9F7D-530AB3D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caro</dc:creator>
  <cp:lastModifiedBy>FELIPE1</cp:lastModifiedBy>
  <cp:revision>3</cp:revision>
  <dcterms:created xsi:type="dcterms:W3CDTF">2018-09-10T12:09:00Z</dcterms:created>
  <dcterms:modified xsi:type="dcterms:W3CDTF">2018-09-11T03:05:00Z</dcterms:modified>
</cp:coreProperties>
</file>