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5712" w:rsidRPr="000425F7" w:rsidRDefault="009B5712" w:rsidP="009B5712">
      <w:pPr>
        <w:rPr>
          <w:rFonts w:ascii="Calibri" w:hAnsi="Calibri"/>
          <w:sz w:val="22"/>
          <w:szCs w:val="22"/>
        </w:rPr>
      </w:pPr>
      <w:r w:rsidRPr="000425F7">
        <w:rPr>
          <w:rFonts w:ascii="Calibri" w:hAnsi="Calibri"/>
          <w:b/>
          <w:smallCaps/>
          <w:noProof/>
          <w:color w:val="587993"/>
          <w:sz w:val="22"/>
          <w:szCs w:val="22"/>
          <w:lang w:val="es-CL" w:eastAsia="es-CL"/>
        </w:rPr>
        <mc:AlternateContent>
          <mc:Choice Requires="wps">
            <w:drawing>
              <wp:anchor distT="0" distB="0" distL="114300" distR="114300" simplePos="0" relativeHeight="251660288" behindDoc="0" locked="0" layoutInCell="1" allowOverlap="1" wp14:anchorId="09196490" wp14:editId="2E33B09F">
                <wp:simplePos x="0" y="0"/>
                <wp:positionH relativeFrom="column">
                  <wp:posOffset>-113977</wp:posOffset>
                </wp:positionH>
                <wp:positionV relativeFrom="paragraph">
                  <wp:posOffset>34170</wp:posOffset>
                </wp:positionV>
                <wp:extent cx="5699760" cy="1388853"/>
                <wp:effectExtent l="0" t="0" r="15240" b="2095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388853"/>
                        </a:xfrm>
                        <a:prstGeom prst="rect">
                          <a:avLst/>
                        </a:prstGeom>
                        <a:noFill/>
                        <a:ln w="19050" algn="ctr">
                          <a:solidFill>
                            <a:srgbClr val="587993"/>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49EC" w:rsidRDefault="006849EC" w:rsidP="009B5712">
                            <w:pPr>
                              <w:widowControl w:val="0"/>
                              <w:tabs>
                                <w:tab w:val="left" w:pos="0"/>
                              </w:tabs>
                              <w:autoSpaceDE w:val="0"/>
                              <w:autoSpaceDN w:val="0"/>
                              <w:adjustRightInd w:val="0"/>
                              <w:spacing w:line="276" w:lineRule="auto"/>
                              <w:jc w:val="center"/>
                              <w:rPr>
                                <w:rFonts w:ascii="Calibri" w:hAnsi="Calibri"/>
                                <w:b/>
                                <w:color w:val="365F91"/>
                                <w:sz w:val="28"/>
                                <w:szCs w:val="28"/>
                              </w:rPr>
                            </w:pPr>
                            <w:r>
                              <w:rPr>
                                <w:rFonts w:ascii="Calibri" w:hAnsi="Calibri"/>
                                <w:b/>
                                <w:color w:val="365F91"/>
                                <w:sz w:val="28"/>
                                <w:szCs w:val="28"/>
                              </w:rPr>
                              <w:t xml:space="preserve">PROYECTO DE LEY QUE MODIFICA LA LEY N° 19.968, QUE CREA LOS TRIBUNALES DE FAMILIA, A FIN DE PROHIBIR EL INGRESO DE NIÑOS Y NIÑAS DE CERO A TRES AÑOS A RESIDENCIAS, COMO MEDIDA DE PROTECCIÓN. </w:t>
                            </w:r>
                          </w:p>
                          <w:p w:rsidR="006849EC" w:rsidRPr="00A86D62" w:rsidRDefault="006849EC" w:rsidP="009B5712">
                            <w:pPr>
                              <w:widowControl w:val="0"/>
                              <w:tabs>
                                <w:tab w:val="left" w:pos="0"/>
                              </w:tabs>
                              <w:autoSpaceDE w:val="0"/>
                              <w:autoSpaceDN w:val="0"/>
                              <w:adjustRightInd w:val="0"/>
                              <w:spacing w:line="276" w:lineRule="auto"/>
                              <w:jc w:val="center"/>
                              <w:rPr>
                                <w:rFonts w:ascii="Calibri" w:hAnsi="Calibri"/>
                                <w:b/>
                                <w:color w:val="365F91"/>
                                <w:sz w:val="28"/>
                                <w:szCs w:val="28"/>
                              </w:rPr>
                            </w:pPr>
                            <w:r>
                              <w:rPr>
                                <w:rFonts w:ascii="Calibri" w:hAnsi="Calibri"/>
                                <w:b/>
                                <w:color w:val="365F91"/>
                                <w:sz w:val="28"/>
                                <w:szCs w:val="28"/>
                              </w:rPr>
                              <w:t>BOLETÍN N° 11.922-07</w:t>
                            </w:r>
                          </w:p>
                          <w:p w:rsidR="006849EC" w:rsidRPr="00D0776F" w:rsidRDefault="006849EC" w:rsidP="009B5712">
                            <w:pPr>
                              <w:widowControl w:val="0"/>
                              <w:tabs>
                                <w:tab w:val="left" w:pos="0"/>
                              </w:tabs>
                              <w:autoSpaceDE w:val="0"/>
                              <w:autoSpaceDN w:val="0"/>
                              <w:adjustRightInd w:val="0"/>
                              <w:jc w:val="center"/>
                              <w:rPr>
                                <w:rFonts w:ascii="Calibri" w:hAnsi="Calibri"/>
                                <w:bCs/>
                                <w:smallCaps/>
                                <w:color w:val="587993"/>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9196490" id="_x0000_t202" coordsize="21600,21600" o:spt="202" path="m,l,21600r21600,l21600,xe">
                <v:stroke joinstyle="miter"/>
                <v:path gradientshapeok="t" o:connecttype="rect"/>
              </v:shapetype>
              <v:shape id="Cuadro de texto 3" o:spid="_x0000_s1026" type="#_x0000_t202" style="position:absolute;margin-left:-8.95pt;margin-top:2.7pt;width:448.8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" filled="f" strokecolor="#587993" strokeweight="1.5pt">
                <v:textbox>
                  <w:txbxContent>
                    <w:p w:rsidR="006849EC" w:rsidRDefault="006849EC" w:rsidP="009B5712">
                      <w:pPr>
                        <w:widowControl w:val="0"/>
                        <w:tabs>
                          <w:tab w:val="left" w:pos="0"/>
                        </w:tabs>
                        <w:autoSpaceDE w:val="0"/>
                        <w:autoSpaceDN w:val="0"/>
                        <w:adjustRightInd w:val="0"/>
                        <w:spacing w:line="276" w:lineRule="auto"/>
                        <w:jc w:val="center"/>
                        <w:rPr>
                          <w:rFonts w:ascii="Calibri" w:hAnsi="Calibri"/>
                          <w:b/>
                          <w:color w:val="365F91"/>
                          <w:sz w:val="28"/>
                          <w:szCs w:val="28"/>
                        </w:rPr>
                      </w:pPr>
                      <w:r>
                        <w:rPr>
                          <w:rFonts w:ascii="Calibri" w:hAnsi="Calibri"/>
                          <w:b/>
                          <w:color w:val="365F91"/>
                          <w:sz w:val="28"/>
                          <w:szCs w:val="28"/>
                        </w:rPr>
                        <w:t xml:space="preserve">PROYECTO DE LEY QUE MODIFICA LA LEY N° 19.968, QUE CREA LOS TRIBUNALES DE FAMILIA, A FIN DE PROHIBIR EL INGRESO DE NIÑOS Y NIÑAS DE CERO A TRES AÑOS A RESIDENCIAS, COMO MEDIDA DE PROTECCIÓN. </w:t>
                      </w:r>
                    </w:p>
                    <w:p w:rsidR="006849EC" w:rsidRPr="00A86D62" w:rsidRDefault="006849EC" w:rsidP="009B5712">
                      <w:pPr>
                        <w:widowControl w:val="0"/>
                        <w:tabs>
                          <w:tab w:val="left" w:pos="0"/>
                        </w:tabs>
                        <w:autoSpaceDE w:val="0"/>
                        <w:autoSpaceDN w:val="0"/>
                        <w:adjustRightInd w:val="0"/>
                        <w:spacing w:line="276" w:lineRule="auto"/>
                        <w:jc w:val="center"/>
                        <w:rPr>
                          <w:rFonts w:ascii="Calibri" w:hAnsi="Calibri"/>
                          <w:b/>
                          <w:color w:val="365F91"/>
                          <w:sz w:val="28"/>
                          <w:szCs w:val="28"/>
                        </w:rPr>
                      </w:pPr>
                      <w:r>
                        <w:rPr>
                          <w:rFonts w:ascii="Calibri" w:hAnsi="Calibri"/>
                          <w:b/>
                          <w:color w:val="365F91"/>
                          <w:sz w:val="28"/>
                          <w:szCs w:val="28"/>
                        </w:rPr>
                        <w:t>BOLETÍN N° 11.922-07</w:t>
                      </w:r>
                    </w:p>
                    <w:p w:rsidR="006849EC" w:rsidRPr="00D0776F" w:rsidRDefault="006849EC" w:rsidP="009B5712">
                      <w:pPr>
                        <w:widowControl w:val="0"/>
                        <w:tabs>
                          <w:tab w:val="left" w:pos="0"/>
                        </w:tabs>
                        <w:autoSpaceDE w:val="0"/>
                        <w:autoSpaceDN w:val="0"/>
                        <w:adjustRightInd w:val="0"/>
                        <w:jc w:val="center"/>
                        <w:rPr>
                          <w:rFonts w:ascii="Calibri" w:hAnsi="Calibri"/>
                          <w:bCs/>
                          <w:smallCaps/>
                          <w:color w:val="587993"/>
                          <w:szCs w:val="28"/>
                        </w:rPr>
                      </w:pPr>
                    </w:p>
                  </w:txbxContent>
                </v:textbox>
              </v:shape>
            </w:pict>
          </mc:Fallback>
        </mc:AlternateContent>
      </w:r>
    </w:p>
    <w:p w:rsidR="009B5712" w:rsidRPr="000425F7" w:rsidRDefault="009B5712" w:rsidP="009B5712">
      <w:pPr>
        <w:rPr>
          <w:rFonts w:ascii="Calibri" w:hAnsi="Calibri"/>
          <w:sz w:val="22"/>
          <w:szCs w:val="22"/>
        </w:rPr>
      </w:pPr>
    </w:p>
    <w:p w:rsidR="009B5712" w:rsidRPr="000425F7" w:rsidRDefault="009B5712" w:rsidP="009B5712">
      <w:pPr>
        <w:pBdr>
          <w:top w:val="single" w:sz="4" w:space="1" w:color="FFFFFF"/>
          <w:left w:val="single" w:sz="4" w:space="4" w:color="FFFFFF"/>
          <w:bottom w:val="single" w:sz="4" w:space="1" w:color="FFFFFF"/>
          <w:right w:val="single" w:sz="4" w:space="4" w:color="FFFFFF"/>
        </w:pBdr>
        <w:spacing w:line="312" w:lineRule="auto"/>
        <w:jc w:val="center"/>
        <w:rPr>
          <w:rFonts w:ascii="Calibri" w:hAnsi="Calibri"/>
          <w:b/>
          <w:smallCaps/>
          <w:color w:val="587993"/>
          <w:sz w:val="22"/>
          <w:szCs w:val="22"/>
        </w:rPr>
      </w:pPr>
    </w:p>
    <w:p w:rsidR="009B5712" w:rsidRPr="000425F7" w:rsidRDefault="009B5712" w:rsidP="009B5712">
      <w:pPr>
        <w:pBdr>
          <w:top w:val="single" w:sz="4" w:space="1" w:color="FFFFFF"/>
          <w:left w:val="single" w:sz="4" w:space="4" w:color="FFFFFF"/>
          <w:bottom w:val="single" w:sz="4" w:space="1" w:color="FFFFFF"/>
          <w:right w:val="single" w:sz="4" w:space="4" w:color="FFFFFF"/>
        </w:pBdr>
        <w:spacing w:line="312" w:lineRule="auto"/>
        <w:jc w:val="center"/>
        <w:rPr>
          <w:rFonts w:ascii="Calibri" w:hAnsi="Calibri"/>
          <w:b/>
          <w:smallCaps/>
          <w:color w:val="587993"/>
          <w:sz w:val="22"/>
          <w:szCs w:val="22"/>
        </w:rPr>
      </w:pPr>
    </w:p>
    <w:p w:rsidR="009B5712" w:rsidRDefault="009B5712" w:rsidP="009B5712">
      <w:pPr>
        <w:pBdr>
          <w:top w:val="single" w:sz="4" w:space="1" w:color="FFFFFF"/>
          <w:left w:val="single" w:sz="4" w:space="4" w:color="FFFFFF"/>
          <w:bottom w:val="single" w:sz="4" w:space="1" w:color="FFFFFF"/>
          <w:right w:val="single" w:sz="4" w:space="4" w:color="FFFFFF"/>
        </w:pBdr>
        <w:spacing w:line="312" w:lineRule="auto"/>
        <w:rPr>
          <w:rFonts w:ascii="Calibri" w:hAnsi="Calibri"/>
          <w:sz w:val="22"/>
          <w:szCs w:val="22"/>
        </w:rPr>
      </w:pPr>
    </w:p>
    <w:p w:rsidR="009B5712" w:rsidRDefault="009B5712" w:rsidP="009B5712">
      <w:pPr>
        <w:pBdr>
          <w:top w:val="single" w:sz="4" w:space="1" w:color="FFFFFF"/>
          <w:left w:val="single" w:sz="4" w:space="4" w:color="FFFFFF"/>
          <w:bottom w:val="single" w:sz="4" w:space="1" w:color="FFFFFF"/>
          <w:right w:val="single" w:sz="4" w:space="4" w:color="FFFFFF"/>
        </w:pBdr>
        <w:spacing w:line="312" w:lineRule="auto"/>
        <w:rPr>
          <w:rFonts w:ascii="Calibri" w:hAnsi="Calibri"/>
          <w:sz w:val="22"/>
          <w:szCs w:val="22"/>
        </w:rPr>
      </w:pPr>
    </w:p>
    <w:p w:rsidR="009B5712" w:rsidRDefault="009B5712" w:rsidP="009B5712">
      <w:pPr>
        <w:pBdr>
          <w:top w:val="single" w:sz="4" w:space="1" w:color="FFFFFF"/>
          <w:left w:val="single" w:sz="4" w:space="4" w:color="FFFFFF"/>
          <w:bottom w:val="single" w:sz="4" w:space="1" w:color="FFFFFF"/>
          <w:right w:val="single" w:sz="4" w:space="4" w:color="FFFFFF"/>
        </w:pBdr>
        <w:spacing w:line="312" w:lineRule="auto"/>
        <w:rPr>
          <w:rFonts w:ascii="Calibri" w:hAnsi="Calibri"/>
          <w:sz w:val="22"/>
          <w:szCs w:val="22"/>
        </w:rPr>
      </w:pPr>
    </w:p>
    <w:p w:rsidR="009B5712" w:rsidRDefault="009B5712" w:rsidP="009B5712">
      <w:pPr>
        <w:pBdr>
          <w:top w:val="single" w:sz="4" w:space="1" w:color="FFFFFF"/>
          <w:left w:val="single" w:sz="4" w:space="4" w:color="FFFFFF"/>
          <w:bottom w:val="single" w:sz="4" w:space="1" w:color="FFFFFF"/>
          <w:right w:val="single" w:sz="4" w:space="4" w:color="FFFFFF"/>
        </w:pBdr>
        <w:spacing w:line="312" w:lineRule="auto"/>
        <w:rPr>
          <w:rFonts w:ascii="Calibri" w:hAnsi="Calibri"/>
          <w:sz w:val="22"/>
          <w:szCs w:val="22"/>
        </w:rPr>
      </w:pPr>
    </w:p>
    <w:tbl>
      <w:tblPr>
        <w:tblW w:w="5000" w:type="pct"/>
        <w:tblBorders>
          <w:insideH w:val="single" w:sz="18" w:space="0" w:color="FFFFFF"/>
          <w:insideV w:val="single" w:sz="18" w:space="0" w:color="FFFFFF"/>
        </w:tblBorders>
        <w:tblLook w:val="0000" w:firstRow="0" w:lastRow="0" w:firstColumn="0" w:lastColumn="0" w:noHBand="0" w:noVBand="0"/>
      </w:tblPr>
      <w:tblGrid>
        <w:gridCol w:w="3473"/>
        <w:gridCol w:w="5581"/>
      </w:tblGrid>
      <w:tr w:rsidR="009B5712" w:rsidRPr="000425F7" w:rsidTr="006849EC">
        <w:tc>
          <w:tcPr>
            <w:tcW w:w="1918" w:type="pct"/>
            <w:shd w:val="pct5" w:color="000000" w:fill="FFFFFF"/>
            <w:tcMar>
              <w:top w:w="57" w:type="dxa"/>
              <w:bottom w:w="28" w:type="dxa"/>
            </w:tcMar>
          </w:tcPr>
          <w:p w:rsidR="009B5712" w:rsidRPr="000425F7" w:rsidRDefault="009B5712" w:rsidP="006849EC">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bCs w:val="0"/>
                <w:smallCaps/>
                <w:color w:val="587993"/>
                <w:sz w:val="22"/>
                <w:szCs w:val="22"/>
              </w:rPr>
              <w:t>Objetivo</w:t>
            </w:r>
          </w:p>
        </w:tc>
        <w:tc>
          <w:tcPr>
            <w:tcW w:w="3082" w:type="pct"/>
            <w:shd w:val="pct5" w:color="000000" w:fill="FFFFFF"/>
            <w:tcMar>
              <w:top w:w="57" w:type="dxa"/>
            </w:tcMar>
          </w:tcPr>
          <w:p w:rsidR="009B5712" w:rsidRPr="008A5657" w:rsidRDefault="009B5712" w:rsidP="006849EC">
            <w:pPr>
              <w:jc w:val="both"/>
              <w:rPr>
                <w:rFonts w:ascii="Calibri" w:hAnsi="Calibri" w:cs="Calibri"/>
                <w:bCs/>
                <w:smallCaps/>
                <w:sz w:val="22"/>
                <w:szCs w:val="22"/>
              </w:rPr>
            </w:pPr>
            <w:r>
              <w:rPr>
                <w:rFonts w:ascii="Calibri" w:hAnsi="Calibri" w:cs="Calibri"/>
                <w:bCs/>
                <w:smallCaps/>
                <w:sz w:val="22"/>
                <w:szCs w:val="22"/>
              </w:rPr>
              <w:t xml:space="preserve">modificar la ley para que se prohíba en niños de entre 0 y 3 años, que en virtud de medidas de protección, sean internados en residencias del sename o red de colaboradores. </w:t>
            </w:r>
          </w:p>
        </w:tc>
      </w:tr>
      <w:tr w:rsidR="009B5712" w:rsidRPr="000425F7" w:rsidTr="006849EC">
        <w:tc>
          <w:tcPr>
            <w:tcW w:w="1918" w:type="pct"/>
            <w:shd w:val="pct20" w:color="000000" w:fill="FFFFFF"/>
            <w:tcMar>
              <w:top w:w="57" w:type="dxa"/>
              <w:bottom w:w="28" w:type="dxa"/>
            </w:tcMar>
          </w:tcPr>
          <w:p w:rsidR="009B5712" w:rsidRPr="000425F7" w:rsidRDefault="009B5712" w:rsidP="006849EC">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Tramitación</w:t>
            </w:r>
          </w:p>
        </w:tc>
        <w:tc>
          <w:tcPr>
            <w:tcW w:w="3082" w:type="pct"/>
            <w:shd w:val="pct20" w:color="000000" w:fill="FFFFFF"/>
            <w:tcMar>
              <w:top w:w="57" w:type="dxa"/>
            </w:tcMar>
          </w:tcPr>
          <w:p w:rsidR="009B5712" w:rsidRPr="00E92432" w:rsidRDefault="009B5712" w:rsidP="006849EC">
            <w:pPr>
              <w:pStyle w:val="Ttulo3"/>
              <w:pBdr>
                <w:top w:val="none" w:sz="0" w:space="0" w:color="auto"/>
                <w:left w:val="none" w:sz="0" w:space="0" w:color="auto"/>
                <w:bottom w:val="none" w:sz="0" w:space="0" w:color="auto"/>
                <w:right w:val="none" w:sz="0" w:space="0" w:color="auto"/>
              </w:pBdr>
              <w:jc w:val="left"/>
              <w:rPr>
                <w:rFonts w:ascii="Calibri" w:hAnsi="Calibri" w:cs="Calibri"/>
                <w:b w:val="0"/>
                <w:smallCaps/>
                <w:sz w:val="22"/>
                <w:szCs w:val="22"/>
              </w:rPr>
            </w:pPr>
            <w:r>
              <w:rPr>
                <w:rFonts w:ascii="Calibri" w:hAnsi="Calibri" w:cs="Calibri"/>
                <w:b w:val="0"/>
                <w:smallCaps/>
                <w:sz w:val="22"/>
                <w:szCs w:val="22"/>
              </w:rPr>
              <w:t xml:space="preserve"> primer</w:t>
            </w:r>
            <w:r w:rsidRPr="00E92432">
              <w:rPr>
                <w:rFonts w:ascii="Calibri" w:hAnsi="Calibri" w:cs="Calibri"/>
                <w:b w:val="0"/>
                <w:smallCaps/>
                <w:sz w:val="22"/>
                <w:szCs w:val="22"/>
              </w:rPr>
              <w:t xml:space="preserve"> trámite constitucional</w:t>
            </w:r>
          </w:p>
        </w:tc>
      </w:tr>
      <w:tr w:rsidR="009B5712" w:rsidRPr="000425F7" w:rsidTr="006849EC">
        <w:tc>
          <w:tcPr>
            <w:tcW w:w="1918" w:type="pct"/>
            <w:shd w:val="pct5" w:color="000000" w:fill="FFFFFF"/>
            <w:tcMar>
              <w:top w:w="57" w:type="dxa"/>
              <w:bottom w:w="28" w:type="dxa"/>
            </w:tcMar>
          </w:tcPr>
          <w:p w:rsidR="009B5712" w:rsidRPr="000425F7" w:rsidRDefault="009B5712" w:rsidP="006849EC">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Origen de la iniciativa</w:t>
            </w:r>
          </w:p>
        </w:tc>
        <w:tc>
          <w:tcPr>
            <w:tcW w:w="3082" w:type="pct"/>
            <w:shd w:val="pct5" w:color="000000" w:fill="FFFFFF"/>
            <w:tcMar>
              <w:top w:w="57" w:type="dxa"/>
            </w:tcMar>
          </w:tcPr>
          <w:p w:rsidR="009B5712" w:rsidRPr="0010446B" w:rsidRDefault="009B5712" w:rsidP="006849EC">
            <w:pPr>
              <w:pStyle w:val="Ttulo3"/>
              <w:pBdr>
                <w:top w:val="none" w:sz="0" w:space="0" w:color="auto"/>
                <w:left w:val="none" w:sz="0" w:space="0" w:color="auto"/>
                <w:bottom w:val="none" w:sz="0" w:space="0" w:color="auto"/>
                <w:right w:val="none" w:sz="0" w:space="0" w:color="auto"/>
              </w:pBdr>
              <w:jc w:val="left"/>
              <w:rPr>
                <w:rFonts w:ascii="Calibri" w:hAnsi="Calibri" w:cs="Calibri"/>
                <w:b w:val="0"/>
                <w:smallCaps/>
                <w:sz w:val="22"/>
                <w:szCs w:val="22"/>
              </w:rPr>
            </w:pPr>
            <w:r w:rsidRPr="0010446B">
              <w:rPr>
                <w:rFonts w:ascii="Calibri" w:hAnsi="Calibri" w:cs="Calibri"/>
                <w:b w:val="0"/>
                <w:smallCaps/>
                <w:sz w:val="22"/>
                <w:szCs w:val="22"/>
              </w:rPr>
              <w:t>M</w:t>
            </w:r>
            <w:r>
              <w:rPr>
                <w:rFonts w:ascii="Calibri" w:hAnsi="Calibri" w:cs="Calibri"/>
                <w:b w:val="0"/>
                <w:smallCaps/>
                <w:sz w:val="22"/>
                <w:szCs w:val="22"/>
              </w:rPr>
              <w:t>oción</w:t>
            </w:r>
          </w:p>
        </w:tc>
      </w:tr>
      <w:tr w:rsidR="009B5712" w:rsidRPr="000425F7" w:rsidTr="006849EC">
        <w:tc>
          <w:tcPr>
            <w:tcW w:w="1918" w:type="pct"/>
            <w:shd w:val="pct20" w:color="000000" w:fill="FFFFFF"/>
            <w:tcMar>
              <w:top w:w="57" w:type="dxa"/>
              <w:bottom w:w="28" w:type="dxa"/>
            </w:tcMar>
          </w:tcPr>
          <w:p w:rsidR="009B5712" w:rsidRPr="000425F7" w:rsidRDefault="009B5712" w:rsidP="006849EC">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Normas de Quórum especial</w:t>
            </w:r>
          </w:p>
        </w:tc>
        <w:tc>
          <w:tcPr>
            <w:tcW w:w="3082" w:type="pct"/>
            <w:shd w:val="pct20" w:color="000000" w:fill="FFFFFF"/>
            <w:tcMar>
              <w:top w:w="57" w:type="dxa"/>
            </w:tcMar>
          </w:tcPr>
          <w:p w:rsidR="009B5712" w:rsidRPr="00C850E8" w:rsidRDefault="009B5712" w:rsidP="006849EC">
            <w:pPr>
              <w:pStyle w:val="Ttulo3"/>
              <w:pBdr>
                <w:top w:val="none" w:sz="0" w:space="0" w:color="auto"/>
                <w:left w:val="none" w:sz="0" w:space="0" w:color="auto"/>
                <w:bottom w:val="none" w:sz="0" w:space="0" w:color="auto"/>
                <w:right w:val="none" w:sz="0" w:space="0" w:color="auto"/>
              </w:pBdr>
              <w:jc w:val="both"/>
              <w:rPr>
                <w:rFonts w:ascii="Calibri" w:hAnsi="Calibri" w:cs="Calibri"/>
                <w:b w:val="0"/>
                <w:smallCaps/>
                <w:sz w:val="22"/>
                <w:szCs w:val="22"/>
              </w:rPr>
            </w:pPr>
            <w:r>
              <w:rPr>
                <w:rFonts w:ascii="Calibri" w:hAnsi="Calibri" w:cs="Calibri"/>
                <w:b w:val="0"/>
                <w:smallCaps/>
                <w:sz w:val="22"/>
                <w:szCs w:val="22"/>
              </w:rPr>
              <w:t xml:space="preserve">si, ambos artículos revisten el carácter de normas </w:t>
            </w:r>
            <w:r w:rsidR="00380033">
              <w:rPr>
                <w:rFonts w:ascii="Calibri" w:hAnsi="Calibri" w:cs="Calibri"/>
                <w:b w:val="0"/>
                <w:smallCaps/>
                <w:sz w:val="22"/>
                <w:szCs w:val="22"/>
              </w:rPr>
              <w:t>orgánicas</w:t>
            </w:r>
            <w:r>
              <w:rPr>
                <w:rFonts w:ascii="Calibri" w:hAnsi="Calibri" w:cs="Calibri"/>
                <w:b w:val="0"/>
                <w:smallCaps/>
                <w:sz w:val="22"/>
                <w:szCs w:val="22"/>
              </w:rPr>
              <w:t xml:space="preserve"> constitucionales.  </w:t>
            </w:r>
          </w:p>
        </w:tc>
      </w:tr>
      <w:tr w:rsidR="009B5712" w:rsidRPr="000425F7" w:rsidTr="006849EC">
        <w:tc>
          <w:tcPr>
            <w:tcW w:w="1918" w:type="pct"/>
            <w:shd w:val="pct5" w:color="000000" w:fill="FFFFFF"/>
            <w:tcMar>
              <w:top w:w="57" w:type="dxa"/>
              <w:bottom w:w="28" w:type="dxa"/>
            </w:tcMar>
          </w:tcPr>
          <w:p w:rsidR="009B5712" w:rsidRPr="000425F7" w:rsidRDefault="009B5712" w:rsidP="006849EC">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Urgencia</w:t>
            </w:r>
          </w:p>
        </w:tc>
        <w:tc>
          <w:tcPr>
            <w:tcW w:w="3082" w:type="pct"/>
            <w:shd w:val="pct5" w:color="000000" w:fill="FFFFFF"/>
            <w:tcMar>
              <w:top w:w="57" w:type="dxa"/>
            </w:tcMar>
          </w:tcPr>
          <w:p w:rsidR="009B5712" w:rsidRPr="0010446B" w:rsidRDefault="009B5712" w:rsidP="006849EC">
            <w:pPr>
              <w:pStyle w:val="Ttulo3"/>
              <w:pBdr>
                <w:top w:val="none" w:sz="0" w:space="0" w:color="auto"/>
                <w:left w:val="none" w:sz="0" w:space="0" w:color="auto"/>
                <w:bottom w:val="none" w:sz="0" w:space="0" w:color="auto"/>
                <w:right w:val="none" w:sz="0" w:space="0" w:color="auto"/>
              </w:pBdr>
              <w:jc w:val="left"/>
              <w:rPr>
                <w:rFonts w:ascii="Calibri" w:hAnsi="Calibri" w:cs="Calibri"/>
                <w:b w:val="0"/>
                <w:smallCaps/>
                <w:sz w:val="22"/>
                <w:szCs w:val="22"/>
              </w:rPr>
            </w:pPr>
            <w:r>
              <w:rPr>
                <w:rFonts w:ascii="Calibri" w:hAnsi="Calibri" w:cs="Calibri"/>
                <w:b w:val="0"/>
                <w:smallCaps/>
                <w:sz w:val="22"/>
                <w:szCs w:val="22"/>
              </w:rPr>
              <w:t>no tiene</w:t>
            </w:r>
          </w:p>
        </w:tc>
      </w:tr>
      <w:tr w:rsidR="009B5712" w:rsidRPr="000425F7" w:rsidTr="006849EC">
        <w:tc>
          <w:tcPr>
            <w:tcW w:w="1918" w:type="pct"/>
            <w:shd w:val="pct20" w:color="000000" w:fill="FFFFFF"/>
            <w:tcMar>
              <w:top w:w="57" w:type="dxa"/>
              <w:bottom w:w="28" w:type="dxa"/>
            </w:tcMar>
          </w:tcPr>
          <w:p w:rsidR="009B5712" w:rsidRPr="000425F7" w:rsidRDefault="009B5712" w:rsidP="006849EC">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sidRPr="000425F7">
              <w:rPr>
                <w:rFonts w:ascii="Calibri" w:hAnsi="Calibri"/>
                <w:smallCaps/>
                <w:color w:val="587993"/>
                <w:sz w:val="22"/>
                <w:szCs w:val="22"/>
              </w:rPr>
              <w:t>Comisión</w:t>
            </w:r>
          </w:p>
        </w:tc>
        <w:tc>
          <w:tcPr>
            <w:tcW w:w="3082" w:type="pct"/>
            <w:shd w:val="pct20" w:color="000000" w:fill="FFFFFF"/>
            <w:tcMar>
              <w:top w:w="57" w:type="dxa"/>
            </w:tcMar>
          </w:tcPr>
          <w:p w:rsidR="009B5712" w:rsidRPr="0010446B" w:rsidRDefault="009B5712" w:rsidP="009B5712">
            <w:pPr>
              <w:pStyle w:val="Ttulo3"/>
              <w:pBdr>
                <w:top w:val="none" w:sz="0" w:space="0" w:color="auto"/>
                <w:left w:val="none" w:sz="0" w:space="0" w:color="auto"/>
                <w:bottom w:val="none" w:sz="0" w:space="0" w:color="auto"/>
                <w:right w:val="none" w:sz="0" w:space="0" w:color="auto"/>
              </w:pBdr>
              <w:jc w:val="left"/>
              <w:rPr>
                <w:rFonts w:ascii="Calibri" w:hAnsi="Calibri" w:cs="Calibri"/>
                <w:b w:val="0"/>
                <w:smallCaps/>
                <w:sz w:val="22"/>
                <w:szCs w:val="22"/>
              </w:rPr>
            </w:pPr>
            <w:r>
              <w:rPr>
                <w:rFonts w:ascii="Calibri" w:hAnsi="Calibri" w:cs="Calibri"/>
                <w:b w:val="0"/>
                <w:smallCaps/>
                <w:sz w:val="22"/>
                <w:szCs w:val="22"/>
              </w:rPr>
              <w:t>comisión especial encargada de tramitar proyectos de ley relacionados con los niños, niñas y adolescentes.</w:t>
            </w:r>
          </w:p>
        </w:tc>
      </w:tr>
      <w:tr w:rsidR="009B5712" w:rsidRPr="000425F7" w:rsidTr="006849EC">
        <w:tc>
          <w:tcPr>
            <w:tcW w:w="1918" w:type="pct"/>
            <w:shd w:val="pct20" w:color="000000" w:fill="FFFFFF"/>
            <w:tcMar>
              <w:top w:w="57" w:type="dxa"/>
              <w:bottom w:w="28" w:type="dxa"/>
            </w:tcMar>
          </w:tcPr>
          <w:p w:rsidR="009B5712" w:rsidRPr="000425F7" w:rsidRDefault="009B5712" w:rsidP="006849EC">
            <w:pPr>
              <w:pStyle w:val="Ttulo3"/>
              <w:pBdr>
                <w:top w:val="none" w:sz="0" w:space="0" w:color="auto"/>
                <w:left w:val="none" w:sz="0" w:space="0" w:color="auto"/>
                <w:bottom w:val="none" w:sz="0" w:space="0" w:color="auto"/>
                <w:right w:val="none" w:sz="0" w:space="0" w:color="auto"/>
              </w:pBdr>
              <w:spacing w:line="312" w:lineRule="auto"/>
              <w:jc w:val="left"/>
              <w:rPr>
                <w:rFonts w:ascii="Calibri" w:hAnsi="Calibri"/>
                <w:smallCaps/>
                <w:color w:val="587993"/>
                <w:sz w:val="22"/>
                <w:szCs w:val="22"/>
              </w:rPr>
            </w:pPr>
            <w:r>
              <w:rPr>
                <w:rFonts w:ascii="Calibri" w:hAnsi="Calibri"/>
                <w:smallCaps/>
                <w:color w:val="587993"/>
                <w:sz w:val="22"/>
                <w:szCs w:val="22"/>
              </w:rPr>
              <w:t>Sugerencia de votación</w:t>
            </w:r>
          </w:p>
        </w:tc>
        <w:tc>
          <w:tcPr>
            <w:tcW w:w="3082" w:type="pct"/>
            <w:shd w:val="pct20" w:color="000000" w:fill="FFFFFF"/>
            <w:tcMar>
              <w:top w:w="57" w:type="dxa"/>
            </w:tcMar>
          </w:tcPr>
          <w:p w:rsidR="009B5712" w:rsidRPr="001F61BE" w:rsidRDefault="004B6C4D" w:rsidP="006849EC">
            <w:pPr>
              <w:pStyle w:val="Ttulo3"/>
              <w:pBdr>
                <w:top w:val="none" w:sz="0" w:space="0" w:color="auto"/>
                <w:left w:val="none" w:sz="0" w:space="0" w:color="auto"/>
                <w:bottom w:val="none" w:sz="0" w:space="0" w:color="auto"/>
                <w:right w:val="none" w:sz="0" w:space="0" w:color="auto"/>
              </w:pBdr>
              <w:jc w:val="both"/>
              <w:rPr>
                <w:rFonts w:ascii="Calibri" w:hAnsi="Calibri" w:cs="Calibri"/>
                <w:b w:val="0"/>
                <w:smallCaps/>
                <w:sz w:val="22"/>
                <w:szCs w:val="22"/>
              </w:rPr>
            </w:pPr>
            <w:r>
              <w:rPr>
                <w:rFonts w:ascii="Calibri" w:hAnsi="Calibri" w:cs="Calibri"/>
                <w:b w:val="0"/>
                <w:smallCaps/>
                <w:sz w:val="22"/>
                <w:szCs w:val="22"/>
              </w:rPr>
              <w:t>aprobar</w:t>
            </w:r>
          </w:p>
        </w:tc>
      </w:tr>
    </w:tbl>
    <w:p w:rsidR="009B5712" w:rsidRDefault="009B5712" w:rsidP="009B5712">
      <w:pPr>
        <w:pBdr>
          <w:top w:val="single" w:sz="4" w:space="1" w:color="FFFFFF"/>
          <w:left w:val="single" w:sz="4" w:space="4" w:color="FFFFFF"/>
          <w:bottom w:val="single" w:sz="4" w:space="0" w:color="FFFFFF"/>
          <w:right w:val="single" w:sz="4" w:space="4" w:color="FFFFFF"/>
        </w:pBdr>
        <w:spacing w:line="360" w:lineRule="auto"/>
        <w:rPr>
          <w:rFonts w:ascii="Calibri" w:hAnsi="Calibri" w:cs="Calibri"/>
          <w:b/>
          <w:bCs/>
          <w:smallCaps/>
          <w:color w:val="FFFFFF"/>
          <w:spacing w:val="20"/>
          <w:sz w:val="22"/>
          <w:szCs w:val="22"/>
        </w:rPr>
      </w:pPr>
      <w:r w:rsidRPr="00653B72">
        <w:rPr>
          <w:rFonts w:ascii="Calibri" w:hAnsi="Calibri" w:cs="Calibri"/>
          <w:b/>
          <w:bCs/>
          <w:smallCaps/>
          <w:noProof/>
          <w:color w:val="FFFFFF"/>
          <w:spacing w:val="20"/>
          <w:sz w:val="22"/>
          <w:szCs w:val="22"/>
          <w:lang w:val="es-CL" w:eastAsia="es-CL"/>
        </w:rPr>
        <mc:AlternateContent>
          <mc:Choice Requires="wps">
            <w:drawing>
              <wp:anchor distT="0" distB="0" distL="114300" distR="114300" simplePos="0" relativeHeight="251659264" behindDoc="0" locked="0" layoutInCell="1" allowOverlap="1" wp14:anchorId="100B821B" wp14:editId="248AFE15">
                <wp:simplePos x="0" y="0"/>
                <wp:positionH relativeFrom="column">
                  <wp:posOffset>0</wp:posOffset>
                </wp:positionH>
                <wp:positionV relativeFrom="paragraph">
                  <wp:posOffset>150495</wp:posOffset>
                </wp:positionV>
                <wp:extent cx="5699760" cy="308610"/>
                <wp:effectExtent l="3810" t="0" r="190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8610"/>
                        </a:xfrm>
                        <a:prstGeom prst="rect">
                          <a:avLst/>
                        </a:prstGeom>
                        <a:solidFill>
                          <a:srgbClr val="587993"/>
                        </a:solidFill>
                        <a:ln>
                          <a:noFill/>
                        </a:ln>
                        <a:effectLst/>
                        <a:extLst>
                          <a:ext uri="{91240B29-F687-4F45-9708-019B960494DF}">
                            <a14:hiddenLine xmlns:a14="http://schemas.microsoft.com/office/drawing/2010/main" w="19050" algn="ctr">
                              <a:solidFill>
                                <a:srgbClr val="00808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49EC" w:rsidRPr="00D933D6" w:rsidRDefault="006849EC" w:rsidP="009B5712">
                            <w:pPr>
                              <w:jc w:val="center"/>
                              <w:rPr>
                                <w:rFonts w:ascii="Calibri" w:hAnsi="Calibri"/>
                                <w:b/>
                                <w:bCs/>
                                <w:smallCaps/>
                                <w:color w:val="FFFFFF"/>
                                <w:spacing w:val="20"/>
                                <w:sz w:val="28"/>
                                <w:szCs w:val="28"/>
                              </w:rPr>
                            </w:pPr>
                            <w:r w:rsidRPr="00D933D6">
                              <w:rPr>
                                <w:rFonts w:ascii="Calibri" w:hAnsi="Calibri"/>
                                <w:b/>
                                <w:bCs/>
                                <w:smallCaps/>
                                <w:color w:val="FFFFFF"/>
                                <w:spacing w:val="20"/>
                                <w:sz w:val="28"/>
                                <w:szCs w:val="28"/>
                              </w:rPr>
                              <w:t>Ideas Centrales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0B821B" id="Cuadro de texto 2" o:spid="_x0000_s1027" type="#_x0000_t202" style="position:absolute;margin-left:0;margin-top:11.85pt;width:448.8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" fillcolor="#587993" stroked="f" strokecolor="teal" strokeweight="1.5pt">
                <v:textbox style="mso-fit-shape-to-text:t">
                  <w:txbxContent>
                    <w:p w:rsidR="006849EC" w:rsidRPr="00D933D6" w:rsidRDefault="006849EC" w:rsidP="009B5712">
                      <w:pPr>
                        <w:jc w:val="center"/>
                        <w:rPr>
                          <w:rFonts w:ascii="Calibri" w:hAnsi="Calibri"/>
                          <w:b/>
                          <w:bCs/>
                          <w:smallCaps/>
                          <w:color w:val="FFFFFF"/>
                          <w:spacing w:val="20"/>
                          <w:sz w:val="28"/>
                          <w:szCs w:val="28"/>
                        </w:rPr>
                      </w:pPr>
                      <w:r w:rsidRPr="00D933D6">
                        <w:rPr>
                          <w:rFonts w:ascii="Calibri" w:hAnsi="Calibri"/>
                          <w:b/>
                          <w:bCs/>
                          <w:smallCaps/>
                          <w:color w:val="FFFFFF"/>
                          <w:spacing w:val="20"/>
                          <w:sz w:val="28"/>
                          <w:szCs w:val="28"/>
                        </w:rPr>
                        <w:t>Ideas Centrales</w:t>
                      </w:r>
                    </w:p>
                  </w:txbxContent>
                </v:textbox>
              </v:shape>
            </w:pict>
          </mc:Fallback>
        </mc:AlternateContent>
      </w:r>
    </w:p>
    <w:p w:rsidR="009B5712" w:rsidRDefault="009B5712" w:rsidP="009B5712">
      <w:pPr>
        <w:pBdr>
          <w:top w:val="single" w:sz="4" w:space="1" w:color="FFFFFF"/>
          <w:left w:val="single" w:sz="4" w:space="4" w:color="FFFFFF"/>
          <w:bottom w:val="single" w:sz="4" w:space="0" w:color="FFFFFF"/>
          <w:right w:val="single" w:sz="4" w:space="4" w:color="FFFFFF"/>
        </w:pBdr>
        <w:spacing w:line="360" w:lineRule="auto"/>
        <w:rPr>
          <w:rFonts w:ascii="Calibri" w:hAnsi="Calibri" w:cs="Calibri"/>
          <w:b/>
          <w:bCs/>
          <w:smallCaps/>
          <w:color w:val="FFFFFF"/>
          <w:spacing w:val="20"/>
          <w:sz w:val="22"/>
          <w:szCs w:val="22"/>
        </w:rPr>
      </w:pPr>
    </w:p>
    <w:p w:rsidR="009B5712" w:rsidRPr="00506A62" w:rsidRDefault="009B5712" w:rsidP="009B5712">
      <w:pPr>
        <w:numPr>
          <w:ilvl w:val="0"/>
          <w:numId w:val="1"/>
        </w:numPr>
        <w:shd w:val="clear" w:color="auto" w:fill="FFFFFF"/>
        <w:spacing w:before="240" w:line="360" w:lineRule="auto"/>
        <w:ind w:right="105"/>
        <w:jc w:val="both"/>
        <w:rPr>
          <w:rFonts w:asciiTheme="minorHAnsi" w:eastAsia="Courier New" w:hAnsiTheme="minorHAnsi" w:cstheme="minorHAnsi"/>
          <w:b/>
        </w:rPr>
      </w:pPr>
      <w:r w:rsidRPr="0097114E">
        <w:rPr>
          <w:rFonts w:asciiTheme="minorHAnsi" w:hAnsiTheme="minorHAnsi" w:cstheme="minorHAnsi"/>
          <w:b/>
          <w:lang w:val="es-US"/>
        </w:rPr>
        <w:t xml:space="preserve">CONTENIDO DEL PROYECTO DE LEY </w:t>
      </w:r>
    </w:p>
    <w:p w:rsidR="00506A62" w:rsidRDefault="00506A62" w:rsidP="00506A62">
      <w:pPr>
        <w:tabs>
          <w:tab w:val="left" w:pos="4905"/>
        </w:tabs>
        <w:spacing w:line="360" w:lineRule="auto"/>
        <w:ind w:left="45"/>
        <w:jc w:val="both"/>
        <w:rPr>
          <w:rFonts w:ascii="Calibri" w:hAnsi="Calibri" w:cs="Arial"/>
        </w:rPr>
      </w:pPr>
      <w:r>
        <w:rPr>
          <w:rFonts w:ascii="Calibri" w:hAnsi="Calibri" w:cs="Arial"/>
        </w:rPr>
        <w:t xml:space="preserve">Este es un proyecto de ley iniciado en moción de los Honorables Senadores, las señoras Rincón y Provoste, y los señores Harboe, Huenchumilla y Quintana. </w:t>
      </w:r>
    </w:p>
    <w:p w:rsidR="00506A62" w:rsidRDefault="00506A62" w:rsidP="00506A62">
      <w:pPr>
        <w:tabs>
          <w:tab w:val="left" w:pos="4905"/>
        </w:tabs>
        <w:spacing w:line="360" w:lineRule="auto"/>
        <w:ind w:left="45"/>
        <w:jc w:val="both"/>
        <w:rPr>
          <w:rFonts w:ascii="Calibri" w:hAnsi="Calibri" w:cs="Arial"/>
        </w:rPr>
      </w:pPr>
      <w:r>
        <w:rPr>
          <w:rFonts w:ascii="Calibri" w:hAnsi="Calibri" w:cs="Arial"/>
        </w:rPr>
        <w:t xml:space="preserve">Tiene dos artículos: </w:t>
      </w:r>
    </w:p>
    <w:p w:rsidR="00506A62" w:rsidRDefault="00506A62" w:rsidP="00506A62">
      <w:pPr>
        <w:pStyle w:val="Prrafodelista"/>
        <w:numPr>
          <w:ilvl w:val="0"/>
          <w:numId w:val="6"/>
        </w:numPr>
        <w:tabs>
          <w:tab w:val="left" w:pos="4905"/>
        </w:tabs>
        <w:spacing w:line="360" w:lineRule="auto"/>
        <w:jc w:val="both"/>
        <w:rPr>
          <w:rFonts w:ascii="Calibri" w:hAnsi="Calibri" w:cs="Arial"/>
        </w:rPr>
      </w:pPr>
      <w:r>
        <w:rPr>
          <w:rFonts w:ascii="Calibri" w:hAnsi="Calibri" w:cs="Arial"/>
        </w:rPr>
        <w:t>Que agrega al artículo 71 - de la Ley N° 19.968 - un nuevo inciso segundo, pasando el actual a ser tercero y así sucesivamente:</w:t>
      </w:r>
    </w:p>
    <w:p w:rsidR="00506A62" w:rsidRDefault="00506A62" w:rsidP="00506A62">
      <w:pPr>
        <w:tabs>
          <w:tab w:val="left" w:pos="4905"/>
        </w:tabs>
        <w:spacing w:line="360" w:lineRule="auto"/>
        <w:ind w:left="405"/>
        <w:jc w:val="both"/>
        <w:rPr>
          <w:rFonts w:ascii="Calibri" w:hAnsi="Calibri" w:cs="Arial"/>
        </w:rPr>
      </w:pPr>
      <w:r w:rsidRPr="000A2716">
        <w:rPr>
          <w:rFonts w:ascii="Calibri" w:hAnsi="Calibri" w:cs="Arial"/>
        </w:rPr>
        <w:t>“Se prohíbe decreta</w:t>
      </w:r>
      <w:r>
        <w:rPr>
          <w:rFonts w:ascii="Calibri" w:hAnsi="Calibri" w:cs="Arial"/>
        </w:rPr>
        <w:t xml:space="preserve">r para los niños y niñas de 0 a 3 años de edad la internación en residencias como una medida de protección. Dicha internación constituye una vulneración grave del derecho a la integridad física y psíquica de estos”. </w:t>
      </w:r>
    </w:p>
    <w:p w:rsidR="00506A62" w:rsidRDefault="00506A62" w:rsidP="00506A62">
      <w:pPr>
        <w:tabs>
          <w:tab w:val="left" w:pos="4905"/>
        </w:tabs>
        <w:spacing w:line="360" w:lineRule="auto"/>
        <w:ind w:left="405"/>
        <w:jc w:val="both"/>
        <w:rPr>
          <w:rFonts w:ascii="Calibri" w:hAnsi="Calibri" w:cs="Arial"/>
        </w:rPr>
      </w:pPr>
    </w:p>
    <w:p w:rsidR="00506A62" w:rsidRDefault="00506A62" w:rsidP="00506A62">
      <w:pPr>
        <w:pStyle w:val="Prrafodelista"/>
        <w:numPr>
          <w:ilvl w:val="0"/>
          <w:numId w:val="6"/>
        </w:numPr>
        <w:tabs>
          <w:tab w:val="left" w:pos="4905"/>
        </w:tabs>
        <w:spacing w:line="360" w:lineRule="auto"/>
        <w:jc w:val="both"/>
        <w:rPr>
          <w:rFonts w:ascii="Calibri" w:hAnsi="Calibri" w:cs="Arial"/>
        </w:rPr>
      </w:pPr>
      <w:r>
        <w:rPr>
          <w:rFonts w:ascii="Calibri" w:hAnsi="Calibri" w:cs="Arial"/>
        </w:rPr>
        <w:lastRenderedPageBreak/>
        <w:t xml:space="preserve">Artículo transitorio </w:t>
      </w:r>
    </w:p>
    <w:p w:rsidR="00506A62" w:rsidRPr="00506A62" w:rsidRDefault="00506A62" w:rsidP="00506A62">
      <w:pPr>
        <w:pStyle w:val="Prrafodelista"/>
        <w:tabs>
          <w:tab w:val="left" w:pos="4905"/>
        </w:tabs>
        <w:spacing w:line="360" w:lineRule="auto"/>
        <w:ind w:left="405"/>
        <w:jc w:val="both"/>
        <w:rPr>
          <w:rFonts w:asciiTheme="minorHAnsi" w:eastAsia="Courier New" w:hAnsiTheme="minorHAnsi" w:cstheme="minorHAnsi"/>
          <w:b/>
        </w:rPr>
      </w:pPr>
      <w:r>
        <w:rPr>
          <w:rFonts w:ascii="Calibri" w:hAnsi="Calibri" w:cs="Arial"/>
        </w:rPr>
        <w:t xml:space="preserve">“Los niños que a la fecha de publicación de esta ley tengan entre 0 y 3 años y se encuentren sujetos a una medida de protección de internación en una residencia deberán ser restituidos en su derecho a vivir en familia, reuniéndolos con su familia de origen o extendida si ello fuera posible, o decretando su cuidado alternativo por parte de una familia de acogida, en el plazo máximo de 6 meses contados desde la fecha de la publicación de esta ley”. </w:t>
      </w:r>
    </w:p>
    <w:p w:rsidR="009B5712" w:rsidRPr="00506A62" w:rsidRDefault="009B5712" w:rsidP="009B5712">
      <w:pPr>
        <w:tabs>
          <w:tab w:val="left" w:pos="1134"/>
          <w:tab w:val="left" w:pos="1701"/>
        </w:tabs>
        <w:spacing w:line="360" w:lineRule="auto"/>
        <w:jc w:val="both"/>
        <w:rPr>
          <w:rFonts w:asciiTheme="minorHAnsi" w:eastAsia="Courier New" w:hAnsiTheme="minorHAnsi" w:cstheme="minorHAnsi"/>
          <w:b/>
        </w:rPr>
      </w:pPr>
    </w:p>
    <w:p w:rsidR="009B5712" w:rsidRPr="00506A62" w:rsidRDefault="009B5712" w:rsidP="009B5712">
      <w:pPr>
        <w:pStyle w:val="Prrafodelista"/>
        <w:numPr>
          <w:ilvl w:val="0"/>
          <w:numId w:val="1"/>
        </w:numPr>
        <w:tabs>
          <w:tab w:val="left" w:pos="1134"/>
          <w:tab w:val="left" w:pos="1701"/>
        </w:tabs>
        <w:spacing w:line="360" w:lineRule="auto"/>
        <w:jc w:val="both"/>
        <w:rPr>
          <w:rFonts w:asciiTheme="minorHAnsi" w:hAnsiTheme="minorHAnsi" w:cstheme="minorHAnsi"/>
          <w:b/>
          <w:lang w:val="es-ES"/>
        </w:rPr>
      </w:pPr>
      <w:r w:rsidRPr="00506A62">
        <w:rPr>
          <w:rFonts w:asciiTheme="minorHAnsi" w:hAnsiTheme="minorHAnsi" w:cstheme="minorHAnsi"/>
          <w:b/>
          <w:lang w:val="es-ES"/>
        </w:rPr>
        <w:t xml:space="preserve">OBJETIVO DEL PROYECTO </w:t>
      </w:r>
    </w:p>
    <w:p w:rsidR="004B6C4D" w:rsidRDefault="004B6C4D" w:rsidP="004B6C4D">
      <w:pPr>
        <w:tabs>
          <w:tab w:val="left" w:pos="1134"/>
          <w:tab w:val="left" w:pos="1701"/>
        </w:tabs>
        <w:spacing w:line="360" w:lineRule="auto"/>
        <w:jc w:val="both"/>
        <w:rPr>
          <w:rFonts w:asciiTheme="minorHAnsi" w:hAnsiTheme="minorHAnsi" w:cstheme="minorHAnsi"/>
          <w:lang w:val="es-ES"/>
        </w:rPr>
      </w:pPr>
      <w:r>
        <w:rPr>
          <w:rFonts w:asciiTheme="minorHAnsi" w:hAnsiTheme="minorHAnsi" w:cstheme="minorHAnsi"/>
          <w:lang w:val="es-ES"/>
        </w:rPr>
        <w:t xml:space="preserve">La principal finalidad del proyecto de ley que a través de la modificación a la ley N° 19.680, se prohíbe a los jueces de familia decretar, como medida de protección, la internación en residencias para niños y niñas de entre 0 a 3 años, ya que dicha medida constituye una vulneración grave del derecho a la integridad física y psíquica de ellos. Y para aquellos niños que a la fecha de publicación de la ley  estén sujetos a la medida de internación y tengan entre 0 y 3 años, deben ser reunidos con sus familias de origen o familia extensa,  en la medida de que esto fuere posible. Si no fuera posible que se decrete a su favor una medida de cuidado alternativo por parte de una familia de acogida. La restitución de su derecho a vivir en familia debe darse en un plazo máximo de 6 meses. </w:t>
      </w:r>
    </w:p>
    <w:p w:rsidR="009B5712" w:rsidRDefault="009B5712" w:rsidP="00A14354">
      <w:pPr>
        <w:tabs>
          <w:tab w:val="left" w:pos="1134"/>
          <w:tab w:val="left" w:pos="1701"/>
        </w:tabs>
        <w:spacing w:line="360" w:lineRule="auto"/>
        <w:jc w:val="both"/>
        <w:rPr>
          <w:rFonts w:asciiTheme="minorHAnsi" w:hAnsiTheme="minorHAnsi" w:cstheme="minorHAnsi"/>
          <w:lang w:val="es-ES"/>
        </w:rPr>
      </w:pPr>
    </w:p>
    <w:p w:rsidR="001F2F94" w:rsidRDefault="00506A62" w:rsidP="00A14354">
      <w:pPr>
        <w:tabs>
          <w:tab w:val="left" w:pos="1134"/>
          <w:tab w:val="left" w:pos="1701"/>
        </w:tabs>
        <w:spacing w:line="360" w:lineRule="auto"/>
        <w:jc w:val="both"/>
        <w:rPr>
          <w:rFonts w:asciiTheme="minorHAnsi" w:hAnsiTheme="minorHAnsi" w:cstheme="minorHAnsi"/>
          <w:lang w:val="es-ES"/>
        </w:rPr>
      </w:pPr>
      <w:r>
        <w:rPr>
          <w:rFonts w:asciiTheme="minorHAnsi" w:hAnsiTheme="minorHAnsi" w:cstheme="minorHAnsi"/>
          <w:lang w:val="es-ES"/>
        </w:rPr>
        <w:t xml:space="preserve">La razón principal de esta prohibición, es que los niños a temprana edad requieren de la atención y cuidados de su madre biológica o </w:t>
      </w:r>
      <w:r w:rsidR="004B6C4D">
        <w:rPr>
          <w:rFonts w:asciiTheme="minorHAnsi" w:hAnsiTheme="minorHAnsi" w:cstheme="minorHAnsi"/>
          <w:lang w:val="es-ES"/>
        </w:rPr>
        <w:t xml:space="preserve">de una </w:t>
      </w:r>
      <w:r>
        <w:rPr>
          <w:rFonts w:asciiTheme="minorHAnsi" w:hAnsiTheme="minorHAnsi" w:cstheme="minorHAnsi"/>
          <w:lang w:val="es-ES"/>
        </w:rPr>
        <w:t>madre sustituta</w:t>
      </w:r>
      <w:r w:rsidR="00941A5B">
        <w:rPr>
          <w:rFonts w:asciiTheme="minorHAnsi" w:hAnsiTheme="minorHAnsi" w:cstheme="minorHAnsi"/>
          <w:lang w:val="es-ES"/>
        </w:rPr>
        <w:t xml:space="preserve"> </w:t>
      </w:r>
      <w:r w:rsidR="004B6C4D">
        <w:rPr>
          <w:rFonts w:asciiTheme="minorHAnsi" w:hAnsiTheme="minorHAnsi" w:cstheme="minorHAnsi"/>
          <w:lang w:val="es-ES"/>
        </w:rPr>
        <w:t xml:space="preserve">de carácter </w:t>
      </w:r>
      <w:r w:rsidR="00941A5B">
        <w:rPr>
          <w:rFonts w:asciiTheme="minorHAnsi" w:hAnsiTheme="minorHAnsi" w:cstheme="minorHAnsi"/>
          <w:lang w:val="es-ES"/>
        </w:rPr>
        <w:t>estable</w:t>
      </w:r>
      <w:r>
        <w:rPr>
          <w:rFonts w:asciiTheme="minorHAnsi" w:hAnsiTheme="minorHAnsi" w:cstheme="minorHAnsi"/>
          <w:lang w:val="es-ES"/>
        </w:rPr>
        <w:t>, porque es a esta edad en la que los seres humanos somos más</w:t>
      </w:r>
      <w:r w:rsidR="003F4375">
        <w:rPr>
          <w:rFonts w:asciiTheme="minorHAnsi" w:hAnsiTheme="minorHAnsi" w:cstheme="minorHAnsi"/>
          <w:lang w:val="es-ES"/>
        </w:rPr>
        <w:t xml:space="preserve"> indefensos y vulnerables y </w:t>
      </w:r>
      <w:r>
        <w:rPr>
          <w:rFonts w:asciiTheme="minorHAnsi" w:hAnsiTheme="minorHAnsi" w:cstheme="minorHAnsi"/>
          <w:lang w:val="es-ES"/>
        </w:rPr>
        <w:t xml:space="preserve">desarrollamos nuestras habilidades </w:t>
      </w:r>
      <w:r w:rsidR="00941A5B">
        <w:rPr>
          <w:rFonts w:asciiTheme="minorHAnsi" w:hAnsiTheme="minorHAnsi" w:cstheme="minorHAnsi"/>
          <w:lang w:val="es-ES"/>
        </w:rPr>
        <w:t>emocionales, sociales y conductuales</w:t>
      </w:r>
      <w:r w:rsidR="00A14354">
        <w:rPr>
          <w:rFonts w:asciiTheme="minorHAnsi" w:hAnsiTheme="minorHAnsi" w:cstheme="minorHAnsi"/>
          <w:lang w:val="es-ES"/>
        </w:rPr>
        <w:t xml:space="preserve">, y además nos desarrollamos físicamente. </w:t>
      </w:r>
      <w:r w:rsidR="001F2F94">
        <w:rPr>
          <w:rFonts w:asciiTheme="minorHAnsi" w:hAnsiTheme="minorHAnsi" w:cstheme="minorHAnsi"/>
          <w:lang w:val="es-ES"/>
        </w:rPr>
        <w:t xml:space="preserve">Estando </w:t>
      </w:r>
      <w:r>
        <w:rPr>
          <w:rFonts w:asciiTheme="minorHAnsi" w:hAnsiTheme="minorHAnsi" w:cstheme="minorHAnsi"/>
          <w:lang w:val="es-ES"/>
        </w:rPr>
        <w:t>íntimamente vinculado</w:t>
      </w:r>
      <w:r w:rsidR="001F2F94">
        <w:rPr>
          <w:rFonts w:asciiTheme="minorHAnsi" w:hAnsiTheme="minorHAnsi" w:cstheme="minorHAnsi"/>
          <w:lang w:val="es-ES"/>
        </w:rPr>
        <w:t xml:space="preserve"> el desarrollo sensitivo </w:t>
      </w:r>
      <w:r w:rsidR="00A14354">
        <w:rPr>
          <w:rFonts w:asciiTheme="minorHAnsi" w:hAnsiTheme="minorHAnsi" w:cstheme="minorHAnsi"/>
          <w:lang w:val="es-ES"/>
        </w:rPr>
        <w:t xml:space="preserve">y fisiológico </w:t>
      </w:r>
      <w:r w:rsidR="001F2F94">
        <w:rPr>
          <w:rFonts w:asciiTheme="minorHAnsi" w:hAnsiTheme="minorHAnsi" w:cstheme="minorHAnsi"/>
          <w:lang w:val="es-ES"/>
        </w:rPr>
        <w:t xml:space="preserve">de una persona </w:t>
      </w:r>
      <w:r>
        <w:rPr>
          <w:rFonts w:asciiTheme="minorHAnsi" w:hAnsiTheme="minorHAnsi" w:cstheme="minorHAnsi"/>
          <w:lang w:val="es-ES"/>
        </w:rPr>
        <w:t xml:space="preserve"> a las relaciones afectivas</w:t>
      </w:r>
      <w:r w:rsidR="001F2F94">
        <w:rPr>
          <w:rFonts w:asciiTheme="minorHAnsi" w:hAnsiTheme="minorHAnsi" w:cstheme="minorHAnsi"/>
          <w:lang w:val="es-ES"/>
        </w:rPr>
        <w:t xml:space="preserve"> que tuvo desde su nacimiento</w:t>
      </w:r>
      <w:r>
        <w:rPr>
          <w:rFonts w:asciiTheme="minorHAnsi" w:hAnsiTheme="minorHAnsi" w:cstheme="minorHAnsi"/>
          <w:lang w:val="es-ES"/>
        </w:rPr>
        <w:t>.</w:t>
      </w:r>
    </w:p>
    <w:p w:rsidR="00506A62" w:rsidRDefault="00506A62" w:rsidP="00A14354">
      <w:pPr>
        <w:tabs>
          <w:tab w:val="left" w:pos="1134"/>
          <w:tab w:val="left" w:pos="1701"/>
        </w:tabs>
        <w:spacing w:line="360" w:lineRule="auto"/>
        <w:jc w:val="both"/>
        <w:rPr>
          <w:rFonts w:asciiTheme="minorHAnsi" w:hAnsiTheme="minorHAnsi" w:cstheme="minorHAnsi"/>
          <w:lang w:val="es-ES"/>
        </w:rPr>
      </w:pPr>
      <w:r>
        <w:rPr>
          <w:rFonts w:asciiTheme="minorHAnsi" w:hAnsiTheme="minorHAnsi" w:cstheme="minorHAnsi"/>
          <w:lang w:val="es-ES"/>
        </w:rPr>
        <w:t xml:space="preserve">Es decir un niño </w:t>
      </w:r>
      <w:r w:rsidR="00941A5B">
        <w:rPr>
          <w:rFonts w:asciiTheme="minorHAnsi" w:hAnsiTheme="minorHAnsi" w:cstheme="minorHAnsi"/>
          <w:lang w:val="es-ES"/>
        </w:rPr>
        <w:t xml:space="preserve">que desde sus inicios tiene la oportunidad de crecer </w:t>
      </w:r>
      <w:r>
        <w:rPr>
          <w:rFonts w:asciiTheme="minorHAnsi" w:hAnsiTheme="minorHAnsi" w:cstheme="minorHAnsi"/>
          <w:lang w:val="es-ES"/>
        </w:rPr>
        <w:t xml:space="preserve">en un hogar </w:t>
      </w:r>
      <w:r w:rsidR="00941A5B">
        <w:rPr>
          <w:rFonts w:asciiTheme="minorHAnsi" w:hAnsiTheme="minorHAnsi" w:cstheme="minorHAnsi"/>
          <w:lang w:val="es-ES"/>
        </w:rPr>
        <w:t>donde tuvo vínculos de apego, ya sea con su madre, padre o sustituto estable, en el que pudieron responder activamente a sus necesidades vitales,</w:t>
      </w:r>
      <w:r w:rsidR="001F2F94">
        <w:rPr>
          <w:rFonts w:asciiTheme="minorHAnsi" w:hAnsiTheme="minorHAnsi" w:cstheme="minorHAnsi"/>
          <w:lang w:val="es-ES"/>
        </w:rPr>
        <w:t xml:space="preserve"> en el que le entregar amor, dedicación y seguridad</w:t>
      </w:r>
      <w:r w:rsidR="003F4375">
        <w:rPr>
          <w:rFonts w:asciiTheme="minorHAnsi" w:hAnsiTheme="minorHAnsi" w:cstheme="minorHAnsi"/>
          <w:lang w:val="es-ES"/>
        </w:rPr>
        <w:t xml:space="preserve">, </w:t>
      </w:r>
      <w:r w:rsidR="001F2F94">
        <w:rPr>
          <w:rFonts w:asciiTheme="minorHAnsi" w:hAnsiTheme="minorHAnsi" w:cstheme="minorHAnsi"/>
          <w:lang w:val="es-ES"/>
        </w:rPr>
        <w:t xml:space="preserve">le entrega a ese niño una base fuerte, segura y estable para crecer </w:t>
      </w:r>
      <w:r w:rsidR="001F2F94">
        <w:rPr>
          <w:rFonts w:asciiTheme="minorHAnsi" w:hAnsiTheme="minorHAnsi" w:cstheme="minorHAnsi"/>
          <w:lang w:val="es-ES"/>
        </w:rPr>
        <w:lastRenderedPageBreak/>
        <w:t>y desarrollarse hasta su adultez. En cambio un niño que vive en una residencia</w:t>
      </w:r>
      <w:r w:rsidR="003F4375">
        <w:rPr>
          <w:rFonts w:asciiTheme="minorHAnsi" w:hAnsiTheme="minorHAnsi" w:cstheme="minorHAnsi"/>
          <w:lang w:val="es-ES"/>
        </w:rPr>
        <w:t xml:space="preserve">, </w:t>
      </w:r>
      <w:r w:rsidR="001F2F94">
        <w:rPr>
          <w:rFonts w:asciiTheme="minorHAnsi" w:hAnsiTheme="minorHAnsi" w:cstheme="minorHAnsi"/>
          <w:lang w:val="es-ES"/>
        </w:rPr>
        <w:t xml:space="preserve">no recibe ninguna </w:t>
      </w:r>
      <w:r w:rsidR="003F4375">
        <w:rPr>
          <w:rFonts w:asciiTheme="minorHAnsi" w:hAnsiTheme="minorHAnsi" w:cstheme="minorHAnsi"/>
          <w:lang w:val="es-ES"/>
        </w:rPr>
        <w:t xml:space="preserve">o en mucha menor medida </w:t>
      </w:r>
      <w:r w:rsidR="001F2F94">
        <w:rPr>
          <w:rFonts w:asciiTheme="minorHAnsi" w:hAnsiTheme="minorHAnsi" w:cstheme="minorHAnsi"/>
          <w:lang w:val="es-ES"/>
        </w:rPr>
        <w:t xml:space="preserve">estas atenciones, cuidados y cariños, </w:t>
      </w:r>
      <w:r w:rsidR="003F4375">
        <w:rPr>
          <w:rFonts w:asciiTheme="minorHAnsi" w:hAnsiTheme="minorHAnsi" w:cstheme="minorHAnsi"/>
          <w:lang w:val="es-ES"/>
        </w:rPr>
        <w:t xml:space="preserve">generalmente </w:t>
      </w:r>
      <w:r w:rsidR="001F2F94">
        <w:rPr>
          <w:rFonts w:asciiTheme="minorHAnsi" w:hAnsiTheme="minorHAnsi" w:cstheme="minorHAnsi"/>
          <w:lang w:val="es-ES"/>
        </w:rPr>
        <w:t xml:space="preserve">no es cuidado por una misma persona con la que generar este vínculo afectivo y de carácter </w:t>
      </w:r>
      <w:r w:rsidR="003F4375">
        <w:rPr>
          <w:rFonts w:asciiTheme="minorHAnsi" w:hAnsiTheme="minorHAnsi" w:cstheme="minorHAnsi"/>
          <w:lang w:val="es-ES"/>
        </w:rPr>
        <w:t xml:space="preserve">permanente,  </w:t>
      </w:r>
      <w:r w:rsidR="001F2F94">
        <w:rPr>
          <w:rFonts w:asciiTheme="minorHAnsi" w:hAnsiTheme="minorHAnsi" w:cstheme="minorHAnsi"/>
          <w:lang w:val="es-ES"/>
        </w:rPr>
        <w:t>nunca tuvo relaci</w:t>
      </w:r>
      <w:r w:rsidR="003F4375">
        <w:rPr>
          <w:rFonts w:asciiTheme="minorHAnsi" w:hAnsiTheme="minorHAnsi" w:cstheme="minorHAnsi"/>
          <w:lang w:val="es-ES"/>
        </w:rPr>
        <w:t>ones de apego a largo plazo o fue un apego muy breve, e incluso puede</w:t>
      </w:r>
      <w:r w:rsidR="001F2F94">
        <w:rPr>
          <w:rFonts w:asciiTheme="minorHAnsi" w:hAnsiTheme="minorHAnsi" w:cstheme="minorHAnsi"/>
          <w:lang w:val="es-ES"/>
        </w:rPr>
        <w:t xml:space="preserve"> verse </w:t>
      </w:r>
      <w:r w:rsidR="00941A5B">
        <w:rPr>
          <w:rFonts w:asciiTheme="minorHAnsi" w:hAnsiTheme="minorHAnsi" w:cstheme="minorHAnsi"/>
          <w:lang w:val="es-ES"/>
        </w:rPr>
        <w:t>expuesto</w:t>
      </w:r>
      <w:r w:rsidR="003F4375">
        <w:rPr>
          <w:rFonts w:asciiTheme="minorHAnsi" w:hAnsiTheme="minorHAnsi" w:cstheme="minorHAnsi"/>
          <w:lang w:val="es-ES"/>
        </w:rPr>
        <w:t xml:space="preserve"> y ser víctima de</w:t>
      </w:r>
      <w:r w:rsidR="00941A5B">
        <w:rPr>
          <w:rFonts w:asciiTheme="minorHAnsi" w:hAnsiTheme="minorHAnsi" w:cstheme="minorHAnsi"/>
          <w:lang w:val="es-ES"/>
        </w:rPr>
        <w:t xml:space="preserve"> situaciones de violencia, desprotección, maltrato y/o </w:t>
      </w:r>
      <w:r w:rsidR="003F4375">
        <w:rPr>
          <w:rFonts w:asciiTheme="minorHAnsi" w:hAnsiTheme="minorHAnsi" w:cstheme="minorHAnsi"/>
          <w:lang w:val="es-ES"/>
        </w:rPr>
        <w:t>abuso.</w:t>
      </w:r>
      <w:r w:rsidR="004B6C4D">
        <w:rPr>
          <w:rFonts w:asciiTheme="minorHAnsi" w:hAnsiTheme="minorHAnsi" w:cstheme="minorHAnsi"/>
          <w:lang w:val="es-ES"/>
        </w:rPr>
        <w:t xml:space="preserve"> </w:t>
      </w:r>
    </w:p>
    <w:p w:rsidR="004B6C4D" w:rsidRDefault="004B6C4D" w:rsidP="00A14354">
      <w:pPr>
        <w:tabs>
          <w:tab w:val="left" w:pos="1134"/>
          <w:tab w:val="left" w:pos="1701"/>
        </w:tabs>
        <w:spacing w:line="360" w:lineRule="auto"/>
        <w:jc w:val="both"/>
        <w:rPr>
          <w:rFonts w:asciiTheme="minorHAnsi" w:hAnsiTheme="minorHAnsi" w:cstheme="minorHAnsi"/>
          <w:lang w:val="es-ES"/>
        </w:rPr>
      </w:pPr>
      <w:r>
        <w:rPr>
          <w:rFonts w:asciiTheme="minorHAnsi" w:hAnsiTheme="minorHAnsi" w:cstheme="minorHAnsi"/>
          <w:lang w:val="es-ES"/>
        </w:rPr>
        <w:t>Según el informe desarrollado por la primera Comisión Investigadora de la Camara de Diputados sobre el Funcionamiento del Sename, el año 2013, la regla general es que por cada tres meses que un niño de corta edad reside en una institución, pierden un mes de desarrollo. Por eso es mas conveniente que niños de entre 0 a 3 años estén en programas de cuidados alternativos de tipo familiar y no en residencias.</w:t>
      </w:r>
    </w:p>
    <w:p w:rsidR="006576DF" w:rsidRDefault="006576DF" w:rsidP="001B23C7">
      <w:pPr>
        <w:tabs>
          <w:tab w:val="left" w:pos="1134"/>
          <w:tab w:val="left" w:pos="1701"/>
        </w:tabs>
        <w:spacing w:line="360" w:lineRule="auto"/>
        <w:jc w:val="both"/>
        <w:rPr>
          <w:rFonts w:asciiTheme="minorHAnsi" w:hAnsiTheme="minorHAnsi" w:cstheme="minorHAnsi"/>
          <w:lang w:val="es-ES"/>
        </w:rPr>
      </w:pPr>
    </w:p>
    <w:p w:rsidR="001B23C7" w:rsidRDefault="001B23C7" w:rsidP="001B23C7">
      <w:pPr>
        <w:pStyle w:val="Prrafodelista"/>
        <w:numPr>
          <w:ilvl w:val="0"/>
          <w:numId w:val="1"/>
        </w:numPr>
        <w:tabs>
          <w:tab w:val="left" w:pos="1134"/>
          <w:tab w:val="left" w:pos="1701"/>
        </w:tabs>
        <w:spacing w:line="360" w:lineRule="auto"/>
        <w:jc w:val="both"/>
        <w:rPr>
          <w:rFonts w:asciiTheme="minorHAnsi" w:hAnsiTheme="minorHAnsi" w:cstheme="minorHAnsi"/>
          <w:b/>
          <w:lang w:val="es-ES"/>
        </w:rPr>
      </w:pPr>
      <w:r>
        <w:rPr>
          <w:rFonts w:asciiTheme="minorHAnsi" w:hAnsiTheme="minorHAnsi" w:cstheme="minorHAnsi"/>
          <w:b/>
          <w:lang w:val="es-ES"/>
        </w:rPr>
        <w:t xml:space="preserve">FUNDAMENTOS NORMATIVOS DEL PROYECTO DE LEY </w:t>
      </w:r>
    </w:p>
    <w:p w:rsidR="001B23C7" w:rsidRDefault="006849EC" w:rsidP="001B23C7">
      <w:pPr>
        <w:tabs>
          <w:tab w:val="left" w:pos="1134"/>
          <w:tab w:val="left" w:pos="1701"/>
        </w:tabs>
        <w:spacing w:line="360" w:lineRule="auto"/>
        <w:jc w:val="both"/>
        <w:rPr>
          <w:rFonts w:asciiTheme="minorHAnsi" w:hAnsiTheme="minorHAnsi" w:cstheme="minorHAnsi"/>
          <w:lang w:val="es-ES"/>
        </w:rPr>
      </w:pPr>
      <w:r>
        <w:rPr>
          <w:rFonts w:asciiTheme="minorHAnsi" w:hAnsiTheme="minorHAnsi" w:cstheme="minorHAnsi"/>
          <w:lang w:val="es-ES"/>
        </w:rPr>
        <w:t>El principal convenio internacional que trata sobre estas materias, es la Convención de los Derechos del Niño, ratificado por el Estado de Chile</w:t>
      </w:r>
      <w:r w:rsidR="001B23C7">
        <w:rPr>
          <w:rFonts w:asciiTheme="minorHAnsi" w:hAnsiTheme="minorHAnsi" w:cstheme="minorHAnsi"/>
          <w:lang w:val="es-ES"/>
        </w:rPr>
        <w:t xml:space="preserve"> </w:t>
      </w:r>
      <w:r>
        <w:rPr>
          <w:rFonts w:asciiTheme="minorHAnsi" w:hAnsiTheme="minorHAnsi" w:cstheme="minorHAnsi"/>
          <w:lang w:val="es-ES"/>
        </w:rPr>
        <w:t xml:space="preserve">el año 1990. </w:t>
      </w:r>
    </w:p>
    <w:p w:rsidR="006849EC" w:rsidRDefault="006849EC" w:rsidP="001B23C7">
      <w:pPr>
        <w:tabs>
          <w:tab w:val="left" w:pos="1134"/>
          <w:tab w:val="left" w:pos="1701"/>
        </w:tabs>
        <w:spacing w:line="360" w:lineRule="auto"/>
        <w:jc w:val="both"/>
        <w:rPr>
          <w:rFonts w:asciiTheme="minorHAnsi" w:hAnsiTheme="minorHAnsi" w:cstheme="minorHAnsi"/>
          <w:lang w:val="es-ES"/>
        </w:rPr>
      </w:pPr>
      <w:r>
        <w:rPr>
          <w:rFonts w:asciiTheme="minorHAnsi" w:hAnsiTheme="minorHAnsi" w:cstheme="minorHAnsi"/>
          <w:lang w:val="es-ES"/>
        </w:rPr>
        <w:t>Específicamente hay dos artículos de la Convención que respaldan este proyecto:</w:t>
      </w:r>
    </w:p>
    <w:p w:rsidR="006576DF" w:rsidRDefault="00F35448" w:rsidP="006576DF">
      <w:pPr>
        <w:pStyle w:val="Prrafodelista"/>
        <w:numPr>
          <w:ilvl w:val="0"/>
          <w:numId w:val="8"/>
        </w:numPr>
        <w:tabs>
          <w:tab w:val="left" w:pos="1134"/>
          <w:tab w:val="left" w:pos="1701"/>
        </w:tabs>
        <w:spacing w:line="360" w:lineRule="auto"/>
        <w:jc w:val="both"/>
        <w:rPr>
          <w:rFonts w:asciiTheme="minorHAnsi" w:hAnsiTheme="minorHAnsi" w:cstheme="minorHAnsi"/>
          <w:lang w:val="es-ES"/>
        </w:rPr>
      </w:pPr>
      <w:r>
        <w:rPr>
          <w:rFonts w:asciiTheme="minorHAnsi" w:hAnsiTheme="minorHAnsi" w:cstheme="minorHAnsi"/>
          <w:lang w:val="es-ES"/>
        </w:rPr>
        <w:t>Artículo</w:t>
      </w:r>
      <w:r w:rsidR="006576DF">
        <w:rPr>
          <w:rFonts w:asciiTheme="minorHAnsi" w:hAnsiTheme="minorHAnsi" w:cstheme="minorHAnsi"/>
          <w:lang w:val="es-ES"/>
        </w:rPr>
        <w:t xml:space="preserve"> 3</w:t>
      </w:r>
      <w:r>
        <w:rPr>
          <w:rFonts w:asciiTheme="minorHAnsi" w:hAnsiTheme="minorHAnsi" w:cstheme="minorHAnsi"/>
          <w:lang w:val="es-ES"/>
        </w:rPr>
        <w:t xml:space="preserve">, la Convención obliga al Estado de Chile a: </w:t>
      </w:r>
    </w:p>
    <w:p w:rsidR="00F35448" w:rsidRDefault="006576DF" w:rsidP="00F35448">
      <w:pPr>
        <w:tabs>
          <w:tab w:val="left" w:pos="1134"/>
          <w:tab w:val="left" w:pos="1701"/>
        </w:tabs>
        <w:spacing w:line="360" w:lineRule="auto"/>
        <w:ind w:left="708"/>
        <w:jc w:val="both"/>
        <w:rPr>
          <w:rFonts w:asciiTheme="minorHAnsi" w:hAnsiTheme="minorHAnsi" w:cstheme="minorHAnsi"/>
          <w:lang w:val="es-ES"/>
        </w:rPr>
      </w:pPr>
      <w:r w:rsidRPr="006576DF">
        <w:rPr>
          <w:rFonts w:asciiTheme="minorHAnsi" w:hAnsiTheme="minorHAnsi" w:cstheme="minorHAnsi"/>
          <w:lang w:val="es-ES"/>
        </w:rPr>
        <w:t xml:space="preserve">"Atender al interés superior del niño como una consideración primordial en todas </w:t>
      </w:r>
      <w:r w:rsidR="00F35448">
        <w:rPr>
          <w:rFonts w:asciiTheme="minorHAnsi" w:hAnsiTheme="minorHAnsi" w:cstheme="minorHAnsi"/>
          <w:lang w:val="es-ES"/>
        </w:rPr>
        <w:t xml:space="preserve">  </w:t>
      </w:r>
      <w:r w:rsidRPr="006576DF">
        <w:rPr>
          <w:rFonts w:asciiTheme="minorHAnsi" w:hAnsiTheme="minorHAnsi" w:cstheme="minorHAnsi"/>
          <w:lang w:val="es-ES"/>
        </w:rPr>
        <w:t>las medidas concernientes a los niños que tomen las instituciones públicas, los tribunales, las autoridades administrativas o los órganos legislativos".</w:t>
      </w:r>
    </w:p>
    <w:p w:rsidR="00F35448" w:rsidRDefault="00F35448" w:rsidP="00F35448">
      <w:pPr>
        <w:pStyle w:val="Prrafodelista"/>
        <w:numPr>
          <w:ilvl w:val="0"/>
          <w:numId w:val="8"/>
        </w:numPr>
        <w:tabs>
          <w:tab w:val="left" w:pos="1134"/>
          <w:tab w:val="left" w:pos="1701"/>
        </w:tabs>
        <w:spacing w:line="360" w:lineRule="auto"/>
        <w:jc w:val="both"/>
        <w:rPr>
          <w:rFonts w:asciiTheme="minorHAnsi" w:hAnsiTheme="minorHAnsi" w:cstheme="minorHAnsi"/>
          <w:lang w:val="es-ES"/>
        </w:rPr>
      </w:pPr>
      <w:r w:rsidRPr="00F35448">
        <w:rPr>
          <w:rFonts w:asciiTheme="minorHAnsi" w:hAnsiTheme="minorHAnsi" w:cstheme="minorHAnsi"/>
          <w:lang w:val="es-ES"/>
        </w:rPr>
        <w:t>Articulo 4, la Convención obliga al Estado de Chile a:</w:t>
      </w:r>
    </w:p>
    <w:p w:rsidR="00F35448" w:rsidRDefault="00F35448" w:rsidP="00F35448">
      <w:pPr>
        <w:pStyle w:val="Prrafodelista"/>
        <w:tabs>
          <w:tab w:val="left" w:pos="1134"/>
          <w:tab w:val="left" w:pos="1701"/>
        </w:tabs>
        <w:spacing w:line="360" w:lineRule="auto"/>
        <w:jc w:val="both"/>
        <w:rPr>
          <w:rFonts w:asciiTheme="minorHAnsi" w:hAnsiTheme="minorHAnsi" w:cstheme="minorHAnsi"/>
          <w:lang w:val="es-ES"/>
        </w:rPr>
      </w:pPr>
      <w:r w:rsidRPr="00F35448">
        <w:rPr>
          <w:rFonts w:asciiTheme="minorHAnsi" w:hAnsiTheme="minorHAnsi" w:cstheme="minorHAnsi"/>
          <w:lang w:val="es-ES"/>
        </w:rPr>
        <w:t xml:space="preserve">"Adoptar todas las medidas administrativas, legislativas y de otra índole para dar efectividad a los derechos </w:t>
      </w:r>
      <w:r>
        <w:rPr>
          <w:rFonts w:asciiTheme="minorHAnsi" w:hAnsiTheme="minorHAnsi" w:cstheme="minorHAnsi"/>
          <w:lang w:val="es-ES"/>
        </w:rPr>
        <w:t xml:space="preserve">reconocidos en la Convención"; </w:t>
      </w:r>
    </w:p>
    <w:p w:rsidR="00F35448" w:rsidRDefault="00F35448" w:rsidP="00F35448">
      <w:pPr>
        <w:pStyle w:val="Prrafodelista"/>
        <w:numPr>
          <w:ilvl w:val="0"/>
          <w:numId w:val="8"/>
        </w:numPr>
        <w:tabs>
          <w:tab w:val="left" w:pos="1134"/>
          <w:tab w:val="left" w:pos="1701"/>
        </w:tabs>
        <w:spacing w:line="360" w:lineRule="auto"/>
        <w:jc w:val="both"/>
        <w:rPr>
          <w:rFonts w:asciiTheme="minorHAnsi" w:hAnsiTheme="minorHAnsi" w:cstheme="minorHAnsi"/>
          <w:lang w:val="es-ES"/>
        </w:rPr>
      </w:pPr>
      <w:r>
        <w:rPr>
          <w:rFonts w:asciiTheme="minorHAnsi" w:hAnsiTheme="minorHAnsi" w:cstheme="minorHAnsi"/>
          <w:lang w:val="es-ES"/>
        </w:rPr>
        <w:t xml:space="preserve">El articulo 9 literal 1 que señala lo siguiente, </w:t>
      </w:r>
    </w:p>
    <w:p w:rsidR="00F35448" w:rsidRPr="00F35448" w:rsidRDefault="00F35448" w:rsidP="00F35448">
      <w:pPr>
        <w:pStyle w:val="Prrafodelista"/>
        <w:tabs>
          <w:tab w:val="left" w:pos="1134"/>
          <w:tab w:val="left" w:pos="1701"/>
        </w:tabs>
        <w:spacing w:line="360" w:lineRule="auto"/>
        <w:jc w:val="both"/>
        <w:rPr>
          <w:rFonts w:asciiTheme="minorHAnsi" w:hAnsiTheme="minorHAnsi" w:cstheme="minorHAnsi"/>
          <w:lang w:val="es-ES"/>
        </w:rPr>
      </w:pPr>
      <w:r>
        <w:rPr>
          <w:rFonts w:asciiTheme="minorHAnsi" w:hAnsiTheme="minorHAnsi" w:cstheme="minorHAnsi"/>
          <w:lang w:val="es-ES"/>
        </w:rPr>
        <w:t>“</w:t>
      </w:r>
      <w:r w:rsidRPr="006849EC">
        <w:rPr>
          <w:rFonts w:asciiTheme="minorHAnsi" w:hAnsiTheme="minorHAnsi" w:cstheme="minorHAnsi"/>
          <w:lang w:val="es-ES"/>
        </w:rPr>
        <w:t xml:space="preserve">Los Estados Partes velarán por que el niño no sea separado de sus padres contra la voluntad de éstos, excepto cuando, a reserva de revisión judicial, las autoridades competentes determinen, de conformidad con la ley y los procedimientos aplicables, que tal separación es necesaria en el interés superior del niño. Tal determinación puede ser necesaria en casos particulares, por ejemplo, en los casos </w:t>
      </w:r>
      <w:r w:rsidRPr="006849EC">
        <w:rPr>
          <w:rFonts w:asciiTheme="minorHAnsi" w:hAnsiTheme="minorHAnsi" w:cstheme="minorHAnsi"/>
          <w:lang w:val="es-ES"/>
        </w:rPr>
        <w:lastRenderedPageBreak/>
        <w:t>en que el niño sea objeto de maltrato o descuido por parte de sus padres o cuando éstos viven separados y debe adoptarse una decisión acerca del lugar de residencia del niño".</w:t>
      </w:r>
    </w:p>
    <w:p w:rsidR="006576DF" w:rsidRDefault="006576DF" w:rsidP="006576DF">
      <w:pPr>
        <w:pStyle w:val="Prrafodelista"/>
        <w:numPr>
          <w:ilvl w:val="0"/>
          <w:numId w:val="8"/>
        </w:numPr>
        <w:tabs>
          <w:tab w:val="left" w:pos="1134"/>
          <w:tab w:val="left" w:pos="1701"/>
        </w:tabs>
        <w:spacing w:line="360" w:lineRule="auto"/>
        <w:jc w:val="both"/>
        <w:rPr>
          <w:rFonts w:asciiTheme="minorHAnsi" w:hAnsiTheme="minorHAnsi" w:cstheme="minorHAnsi"/>
          <w:lang w:val="es-ES"/>
        </w:rPr>
      </w:pPr>
      <w:r>
        <w:rPr>
          <w:rFonts w:asciiTheme="minorHAnsi" w:hAnsiTheme="minorHAnsi" w:cstheme="minorHAnsi"/>
          <w:lang w:val="es-ES"/>
        </w:rPr>
        <w:t>Artículo 20 literal 1, señala lo siguiente:</w:t>
      </w:r>
    </w:p>
    <w:p w:rsidR="006576DF" w:rsidRDefault="006576DF" w:rsidP="006576DF">
      <w:pPr>
        <w:pStyle w:val="Prrafodelista"/>
        <w:tabs>
          <w:tab w:val="left" w:pos="1134"/>
          <w:tab w:val="left" w:pos="1701"/>
        </w:tabs>
        <w:spacing w:line="360" w:lineRule="auto"/>
        <w:jc w:val="both"/>
        <w:rPr>
          <w:rFonts w:asciiTheme="minorHAnsi" w:hAnsiTheme="minorHAnsi" w:cstheme="minorHAnsi"/>
          <w:lang w:val="es-ES"/>
        </w:rPr>
      </w:pPr>
      <w:r>
        <w:rPr>
          <w:rFonts w:asciiTheme="minorHAnsi" w:hAnsiTheme="minorHAnsi" w:cstheme="minorHAnsi"/>
          <w:lang w:val="es-ES"/>
        </w:rPr>
        <w:t xml:space="preserve"> "</w:t>
      </w:r>
      <w:r w:rsidRPr="006576DF">
        <w:rPr>
          <w:rFonts w:asciiTheme="minorHAnsi" w:hAnsiTheme="minorHAnsi" w:cstheme="minorHAnsi"/>
          <w:lang w:val="es-ES"/>
        </w:rPr>
        <w:t xml:space="preserve">Los niños temporal o permanentemente privados de su medio familiar, o cuyo superior interés exija que no permanezcan en ese medio, tendrán derecho a la protección y asistencia especiales del Estado". </w:t>
      </w:r>
    </w:p>
    <w:p w:rsidR="006576DF" w:rsidRDefault="006576DF" w:rsidP="006576DF">
      <w:pPr>
        <w:pStyle w:val="Prrafodelista"/>
        <w:numPr>
          <w:ilvl w:val="0"/>
          <w:numId w:val="8"/>
        </w:numPr>
        <w:tabs>
          <w:tab w:val="left" w:pos="1134"/>
          <w:tab w:val="left" w:pos="1701"/>
        </w:tabs>
        <w:spacing w:line="360" w:lineRule="auto"/>
        <w:jc w:val="both"/>
        <w:rPr>
          <w:rFonts w:asciiTheme="minorHAnsi" w:hAnsiTheme="minorHAnsi" w:cstheme="minorHAnsi"/>
          <w:lang w:val="es-ES"/>
        </w:rPr>
      </w:pPr>
      <w:r>
        <w:rPr>
          <w:rFonts w:asciiTheme="minorHAnsi" w:hAnsiTheme="minorHAnsi" w:cstheme="minorHAnsi"/>
          <w:lang w:val="es-ES"/>
        </w:rPr>
        <w:t xml:space="preserve">Articulo 20 literal 3: </w:t>
      </w:r>
    </w:p>
    <w:p w:rsidR="006576DF" w:rsidRDefault="006576DF" w:rsidP="006576DF">
      <w:pPr>
        <w:pStyle w:val="Prrafodelista"/>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"Entre esos cuidados figurarán, entre otras cosas, la colocación en hogares de guarda, la kafala del derecho islámico, la adopción o de ser necesario, la colocación en instituciones adecuadas de protección de menores. Al considerar las soluciones, se prestará particular atención a la conveniencia de que haya continuidad en la educación del niño y a su origen étnico, religioso, cultural y lingüístico".</w:t>
      </w:r>
    </w:p>
    <w:p w:rsidR="006576DF" w:rsidRDefault="006576DF" w:rsidP="006576DF">
      <w:pPr>
        <w:pStyle w:val="Prrafodelista"/>
        <w:tabs>
          <w:tab w:val="left" w:pos="1134"/>
          <w:tab w:val="left" w:pos="1701"/>
        </w:tabs>
        <w:spacing w:line="360" w:lineRule="auto"/>
        <w:jc w:val="both"/>
        <w:rPr>
          <w:rFonts w:asciiTheme="minorHAnsi" w:hAnsiTheme="minorHAnsi" w:cstheme="minorHAnsi"/>
          <w:lang w:val="es-ES"/>
        </w:rPr>
      </w:pPr>
    </w:p>
    <w:p w:rsidR="006849EC" w:rsidRPr="006576DF" w:rsidRDefault="006576DF" w:rsidP="006576DF">
      <w:pPr>
        <w:pStyle w:val="Prrafodelista"/>
        <w:numPr>
          <w:ilvl w:val="0"/>
          <w:numId w:val="1"/>
        </w:numPr>
        <w:tabs>
          <w:tab w:val="left" w:pos="1134"/>
          <w:tab w:val="left" w:pos="1701"/>
        </w:tabs>
        <w:spacing w:line="360" w:lineRule="auto"/>
        <w:jc w:val="both"/>
        <w:rPr>
          <w:rFonts w:asciiTheme="minorHAnsi" w:hAnsiTheme="minorHAnsi" w:cstheme="minorHAnsi"/>
          <w:b/>
          <w:lang w:val="es-ES"/>
        </w:rPr>
      </w:pPr>
      <w:r w:rsidRPr="006576DF">
        <w:rPr>
          <w:rFonts w:asciiTheme="minorHAnsi" w:hAnsiTheme="minorHAnsi" w:cstheme="minorHAnsi"/>
          <w:b/>
          <w:lang w:val="es-ES"/>
        </w:rPr>
        <w:t>A</w:t>
      </w:r>
      <w:r>
        <w:rPr>
          <w:rFonts w:asciiTheme="minorHAnsi" w:hAnsiTheme="minorHAnsi" w:cstheme="minorHAnsi"/>
          <w:b/>
          <w:lang w:val="es-ES"/>
        </w:rPr>
        <w:t>RTÍCULO</w:t>
      </w:r>
      <w:r w:rsidRPr="006576DF">
        <w:rPr>
          <w:rFonts w:asciiTheme="minorHAnsi" w:hAnsiTheme="minorHAnsi" w:cstheme="minorHAnsi"/>
          <w:b/>
          <w:lang w:val="es-ES"/>
        </w:rPr>
        <w:t xml:space="preserve"> 71 </w:t>
      </w:r>
      <w:r>
        <w:rPr>
          <w:rFonts w:asciiTheme="minorHAnsi" w:hAnsiTheme="minorHAnsi" w:cstheme="minorHAnsi"/>
          <w:b/>
          <w:lang w:val="es-ES"/>
        </w:rPr>
        <w:t>ACTUAL DE LA LEY</w:t>
      </w:r>
      <w:r w:rsidRPr="006576DF">
        <w:rPr>
          <w:rFonts w:asciiTheme="minorHAnsi" w:hAnsiTheme="minorHAnsi" w:cstheme="minorHAnsi"/>
          <w:b/>
          <w:lang w:val="es-ES"/>
        </w:rPr>
        <w:t xml:space="preserve"> 19.968</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Artículo 71.- Medidas cautelares especiales. En cualquier momento del procedimiento, y aun antes de su inicio, de oficio, a solicitud de la autoridad pública o de cualquier persona, cuando ello sea necesario para proteger los derechos del niño, niña o adolescente, el juez podrá adoptar las siguientes medidas cautelares:</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a) Su entrega inmediata a los padres o a quienes tengan legalmente su cuidado;</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b) Confiarlo al cuidado de una persona o familia en casos de urgencia. El juez preferirá, para que asuman provisoriamente el cuidado, a sus parientes consanguíneos o a otras personas con las que tenga relación de confianza;</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c) El ingreso a un programa de familias de acogida o centro de diagnóstico o residencia, por el tiempo que sea estrictamente indispensable. En este caso, de adoptarse la medida sin la comparecencia del niño, niña o adolescente ante el juez, deberá asegurarse que ésta se verifique a primera hora de la audiencia más próxima;</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 xml:space="preserve">d) Disponer la concurrencia de niños, niñas o adolescentes, sus padres, o las personas que los tengan bajo su cuidado, a programas o acciones de apoyo, reparación u orientación, </w:t>
      </w:r>
      <w:r w:rsidRPr="006576DF">
        <w:rPr>
          <w:rFonts w:asciiTheme="minorHAnsi" w:hAnsiTheme="minorHAnsi" w:cstheme="minorHAnsi"/>
          <w:lang w:val="es-ES"/>
        </w:rPr>
        <w:lastRenderedPageBreak/>
        <w:t>para enfrentar y superar las situaciones de crisis en que pudieren encontrarse, e impartir las instrucciones pertinentes;</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e) Suspender el derecho de una o más personas determinadas a mantener relaciones directas o regulares con el niño, niña o adolescente, ya sea que éstas hayan sido establecidas por resolución judicial o no lo hayan sido;</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f) Prohibir o limitar la presencia del ofensor en el hogar común;</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g) Prohibir o limitar la concurrencia del ofensor al lugar de estudio del niño, niña o adolescente, así como a cualquier otro lugar donde éste o ésta permanezca, visite o concurra habitualmente. En caso de que concurran al mismo establecimiento, el juez adoptará medidas específicas tendientes a resguardar los derechos de aquéllos.</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h) La internación en un establecimiento hospitalario, psiquiátrico o de tratamiento especializado, según corresponda, en la medida que se requiera de los servicios que éstos ofrecen y ello sea indispensable frente a una amenaza a su vida o salud,</w:t>
      </w:r>
      <w:r w:rsidR="00793E75">
        <w:rPr>
          <w:rFonts w:asciiTheme="minorHAnsi" w:hAnsiTheme="minorHAnsi" w:cstheme="minorHAnsi"/>
          <w:lang w:val="es-ES"/>
        </w:rPr>
        <w:t xml:space="preserve"> </w:t>
      </w:r>
      <w:r w:rsidRPr="006576DF">
        <w:rPr>
          <w:rFonts w:asciiTheme="minorHAnsi" w:hAnsiTheme="minorHAnsi" w:cstheme="minorHAnsi"/>
          <w:lang w:val="es-ES"/>
        </w:rPr>
        <w:t>e</w:t>
      </w:r>
    </w:p>
    <w:p w:rsid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i) La prohibición de salir del país para el niño, niña o adolescente sujeto de la petición de protección.</w:t>
      </w:r>
    </w:p>
    <w:p w:rsidR="006576DF" w:rsidRPr="006576DF" w:rsidRDefault="006576DF" w:rsidP="006576DF">
      <w:pPr>
        <w:tabs>
          <w:tab w:val="left" w:pos="1134"/>
          <w:tab w:val="left" w:pos="1701"/>
        </w:tabs>
        <w:spacing w:line="360" w:lineRule="auto"/>
        <w:jc w:val="both"/>
        <w:rPr>
          <w:rFonts w:asciiTheme="minorHAnsi" w:hAnsiTheme="minorHAnsi" w:cstheme="minorHAnsi"/>
          <w:i/>
          <w:sz w:val="22"/>
          <w:szCs w:val="22"/>
          <w:lang w:val="es-ES"/>
        </w:rPr>
      </w:pPr>
      <w:r w:rsidRPr="006576DF">
        <w:rPr>
          <w:rFonts w:asciiTheme="minorHAnsi" w:hAnsiTheme="minorHAnsi" w:cstheme="minorHAnsi"/>
          <w:i/>
          <w:sz w:val="22"/>
          <w:szCs w:val="22"/>
          <w:lang w:val="es-ES"/>
        </w:rPr>
        <w:t>(</w:t>
      </w:r>
      <w:r w:rsidR="00793E75" w:rsidRPr="006576DF">
        <w:rPr>
          <w:rFonts w:asciiTheme="minorHAnsi" w:hAnsiTheme="minorHAnsi" w:cstheme="minorHAnsi"/>
          <w:i/>
          <w:sz w:val="22"/>
          <w:szCs w:val="22"/>
          <w:lang w:val="es-ES"/>
        </w:rPr>
        <w:t>MODIFICACIÓN QUE QUIERE SER AGREGADA AL ARTICULO</w:t>
      </w:r>
      <w:r w:rsidR="00793E75">
        <w:rPr>
          <w:rFonts w:asciiTheme="minorHAnsi" w:hAnsiTheme="minorHAnsi" w:cstheme="minorHAnsi"/>
          <w:i/>
          <w:sz w:val="22"/>
          <w:szCs w:val="22"/>
          <w:lang w:val="es-ES"/>
        </w:rPr>
        <w:t xml:space="preserve"> IRÍA AQUÍ COMO INCISO SEGUNDO.</w:t>
      </w:r>
      <w:r w:rsidRPr="006576DF">
        <w:rPr>
          <w:rFonts w:asciiTheme="minorHAnsi" w:hAnsiTheme="minorHAnsi" w:cstheme="minorHAnsi"/>
          <w:i/>
          <w:sz w:val="22"/>
          <w:szCs w:val="22"/>
          <w:lang w:val="es-ES"/>
        </w:rPr>
        <w:t>)</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En ningún caso, podrá ordenarse como medida de protección el ingreso de un niño, niña o adolescente a un establecimiento penitenciario para adultos.</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La resolución que determine la imposición de una medida cautelar deberá fundarse en antecedentes que sean calificados como suficientes para ameritar su adopción, de los que se dejará expresa constancia en la misma.</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Pr>
          <w:rFonts w:asciiTheme="minorHAnsi" w:hAnsiTheme="minorHAnsi" w:cstheme="minorHAnsi"/>
          <w:lang w:val="es-ES"/>
        </w:rPr>
        <w:t>P</w:t>
      </w:r>
      <w:r w:rsidRPr="006576DF">
        <w:rPr>
          <w:rFonts w:asciiTheme="minorHAnsi" w:hAnsiTheme="minorHAnsi" w:cstheme="minorHAnsi"/>
          <w:lang w:val="es-ES"/>
        </w:rPr>
        <w:t>ara el cumplimiento de las medidas decretadas, el juez podrá requerir el auxilio de Carabineros de Chile.</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Cuando la adopción de cualquier medida cautelar tenga lugar antes del inicio del procedimiento, el juez fijará desde luego la fecha en que deberá llevarse a cabo la audiencia preparatoria, para dentro de los cinco días siguientes contados desde la adopción de la medida.</w:t>
      </w:r>
    </w:p>
    <w:p w:rsidR="006576DF" w:rsidRPr="006576DF" w:rsidRDefault="006576DF" w:rsidP="006576DF">
      <w:pPr>
        <w:tabs>
          <w:tab w:val="left" w:pos="1134"/>
          <w:tab w:val="left" w:pos="1701"/>
        </w:tabs>
        <w:spacing w:line="360" w:lineRule="auto"/>
        <w:jc w:val="both"/>
        <w:rPr>
          <w:rFonts w:asciiTheme="minorHAnsi" w:hAnsiTheme="minorHAnsi" w:cstheme="minorHAnsi"/>
          <w:lang w:val="es-ES"/>
        </w:rPr>
      </w:pPr>
      <w:r w:rsidRPr="006576DF">
        <w:rPr>
          <w:rFonts w:asciiTheme="minorHAnsi" w:hAnsiTheme="minorHAnsi" w:cstheme="minorHAnsi"/>
          <w:lang w:val="es-ES"/>
        </w:rPr>
        <w:t>En ningún caso la medida cautelar decretada de conformidad a este artículo podrá durar más de noventa días.</w:t>
      </w:r>
    </w:p>
    <w:p w:rsidR="001B23C7" w:rsidRDefault="001B23C7" w:rsidP="001B23C7">
      <w:pPr>
        <w:tabs>
          <w:tab w:val="left" w:pos="1134"/>
          <w:tab w:val="left" w:pos="1701"/>
        </w:tabs>
        <w:spacing w:line="360" w:lineRule="auto"/>
        <w:jc w:val="both"/>
        <w:rPr>
          <w:rFonts w:asciiTheme="minorHAnsi" w:hAnsiTheme="minorHAnsi" w:cstheme="minorHAnsi"/>
          <w:b/>
          <w:lang w:val="es-ES"/>
        </w:rPr>
      </w:pPr>
    </w:p>
    <w:p w:rsidR="009B5712" w:rsidRPr="00C305F6" w:rsidRDefault="009B5712" w:rsidP="009B5712">
      <w:pPr>
        <w:pBdr>
          <w:top w:val="single" w:sz="4" w:space="1" w:color="FFFFFF"/>
          <w:left w:val="single" w:sz="4" w:space="4" w:color="FFFFFF"/>
          <w:bottom w:val="single" w:sz="4" w:space="31" w:color="FFFFFF"/>
          <w:right w:val="single" w:sz="4" w:space="4" w:color="FFFFFF"/>
        </w:pBdr>
        <w:spacing w:line="276" w:lineRule="auto"/>
        <w:ind w:left="360"/>
        <w:jc w:val="both"/>
        <w:rPr>
          <w:rFonts w:ascii="Calibri" w:hAnsi="Calibri" w:cs="Calibri"/>
          <w:b/>
          <w:bCs/>
          <w:smallCaps/>
          <w:spacing w:val="20"/>
          <w:sz w:val="22"/>
          <w:szCs w:val="22"/>
        </w:rPr>
      </w:pPr>
      <w:r w:rsidRPr="0006772A">
        <w:rPr>
          <w:rFonts w:ascii="Calibri" w:hAnsi="Calibri" w:cs="Calibri"/>
          <w:b/>
          <w:bCs/>
          <w:smallCaps/>
          <w:noProof/>
          <w:spacing w:val="20"/>
          <w:sz w:val="22"/>
          <w:szCs w:val="22"/>
          <w:lang w:val="es-CL" w:eastAsia="es-CL"/>
        </w:rPr>
        <w:lastRenderedPageBreak/>
        <mc:AlternateContent>
          <mc:Choice Requires="wps">
            <w:drawing>
              <wp:anchor distT="0" distB="0" distL="114300" distR="114300" simplePos="0" relativeHeight="251661312" behindDoc="0" locked="0" layoutInCell="1" allowOverlap="1" wp14:anchorId="03422EEB" wp14:editId="1D0EA532">
                <wp:simplePos x="0" y="0"/>
                <wp:positionH relativeFrom="column">
                  <wp:posOffset>0</wp:posOffset>
                </wp:positionH>
                <wp:positionV relativeFrom="paragraph">
                  <wp:posOffset>150495</wp:posOffset>
                </wp:positionV>
                <wp:extent cx="5699760" cy="308610"/>
                <wp:effectExtent l="3810" t="0" r="190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308610"/>
                        </a:xfrm>
                        <a:prstGeom prst="rect">
                          <a:avLst/>
                        </a:prstGeom>
                        <a:solidFill>
                          <a:srgbClr val="587993"/>
                        </a:solidFill>
                        <a:ln>
                          <a:noFill/>
                        </a:ln>
                        <a:effectLst/>
                        <a:extLst>
                          <a:ext uri="{91240B29-F687-4F45-9708-019B960494DF}">
                            <a14:hiddenLine xmlns:a14="http://schemas.microsoft.com/office/drawing/2010/main" w="19050" algn="ctr">
                              <a:solidFill>
                                <a:srgbClr val="00808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849EC" w:rsidRPr="00D933D6" w:rsidRDefault="006849EC" w:rsidP="009B5712">
                            <w:pPr>
                              <w:jc w:val="center"/>
                              <w:rPr>
                                <w:rFonts w:ascii="Calibri" w:hAnsi="Calibri"/>
                                <w:b/>
                                <w:bCs/>
                                <w:smallCaps/>
                                <w:color w:val="FFFFFF"/>
                                <w:spacing w:val="20"/>
                                <w:sz w:val="28"/>
                                <w:szCs w:val="28"/>
                              </w:rPr>
                            </w:pPr>
                            <w:r>
                              <w:rPr>
                                <w:rFonts w:ascii="Calibri" w:hAnsi="Calibri"/>
                                <w:b/>
                                <w:bCs/>
                                <w:smallCaps/>
                                <w:color w:val="FFFFFF"/>
                                <w:spacing w:val="20"/>
                                <w:sz w:val="28"/>
                                <w:szCs w:val="28"/>
                              </w:rPr>
                              <w:t>Comentarios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422EEB" id="Cuadro de texto 1" o:spid="_x0000_s1028" type="#_x0000_t202" style="position:absolute;left:0;text-align:left;margin-left:0;margin-top:11.85pt;width:448.8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" fillcolor="#587993" stroked="f" strokecolor="teal" strokeweight="1.5pt">
                <v:textbox style="mso-fit-shape-to-text:t">
                  <w:txbxContent>
                    <w:p w:rsidR="006849EC" w:rsidRPr="00D933D6" w:rsidRDefault="006849EC" w:rsidP="009B5712">
                      <w:pPr>
                        <w:jc w:val="center"/>
                        <w:rPr>
                          <w:rFonts w:ascii="Calibri" w:hAnsi="Calibri"/>
                          <w:b/>
                          <w:bCs/>
                          <w:smallCaps/>
                          <w:color w:val="FFFFFF"/>
                          <w:spacing w:val="20"/>
                          <w:sz w:val="28"/>
                          <w:szCs w:val="28"/>
                        </w:rPr>
                      </w:pPr>
                      <w:r>
                        <w:rPr>
                          <w:rFonts w:ascii="Calibri" w:hAnsi="Calibri"/>
                          <w:b/>
                          <w:bCs/>
                          <w:smallCaps/>
                          <w:color w:val="FFFFFF"/>
                          <w:spacing w:val="20"/>
                          <w:sz w:val="28"/>
                          <w:szCs w:val="28"/>
                        </w:rPr>
                        <w:t>Comentarios</w:t>
                      </w:r>
                    </w:p>
                  </w:txbxContent>
                </v:textbox>
              </v:shape>
            </w:pict>
          </mc:Fallback>
        </mc:AlternateContent>
      </w:r>
    </w:p>
    <w:p w:rsidR="009B5712" w:rsidRPr="005D0360" w:rsidRDefault="00905D9A" w:rsidP="005D0360">
      <w:pPr>
        <w:pStyle w:val="Prrafodelista1"/>
        <w:spacing w:line="360" w:lineRule="auto"/>
        <w:ind w:left="0"/>
        <w:jc w:val="both"/>
        <w:rPr>
          <w:sz w:val="24"/>
          <w:szCs w:val="24"/>
        </w:rPr>
      </w:pPr>
      <w:r>
        <w:rPr>
          <w:sz w:val="24"/>
          <w:szCs w:val="24"/>
        </w:rPr>
        <w:t>Tanto la Corte Suprema como l</w:t>
      </w:r>
      <w:r w:rsidR="005D0360" w:rsidRPr="005D0360">
        <w:rPr>
          <w:sz w:val="24"/>
          <w:szCs w:val="24"/>
        </w:rPr>
        <w:t xml:space="preserve">a Directora del Servicio Nacional de Menores, </w:t>
      </w:r>
      <w:r w:rsidR="00D12CFE">
        <w:rPr>
          <w:sz w:val="24"/>
          <w:szCs w:val="24"/>
        </w:rPr>
        <w:t xml:space="preserve">Susana Tonda, </w:t>
      </w:r>
      <w:r w:rsidR="005D0360" w:rsidRPr="005D0360">
        <w:rPr>
          <w:sz w:val="24"/>
          <w:szCs w:val="24"/>
        </w:rPr>
        <w:t xml:space="preserve">destacan la </w:t>
      </w:r>
      <w:r w:rsidRPr="005D0360">
        <w:rPr>
          <w:sz w:val="24"/>
          <w:szCs w:val="24"/>
        </w:rPr>
        <w:t>iniciativa</w:t>
      </w:r>
      <w:r w:rsidR="005D0360" w:rsidRPr="005D0360">
        <w:rPr>
          <w:sz w:val="24"/>
          <w:szCs w:val="24"/>
        </w:rPr>
        <w:t xml:space="preserve"> del presente proyecto </w:t>
      </w:r>
      <w:r>
        <w:rPr>
          <w:sz w:val="24"/>
          <w:szCs w:val="24"/>
        </w:rPr>
        <w:t xml:space="preserve">compartiendo la opinión </w:t>
      </w:r>
      <w:r w:rsidR="00B42FE4">
        <w:rPr>
          <w:sz w:val="24"/>
          <w:szCs w:val="24"/>
        </w:rPr>
        <w:t xml:space="preserve">de que lo más óptimo, el ideal, </w:t>
      </w:r>
      <w:r>
        <w:rPr>
          <w:sz w:val="24"/>
          <w:szCs w:val="24"/>
        </w:rPr>
        <w:t>es que niños y niñas menores de 3 años no sean internados en residencias del Sename</w:t>
      </w:r>
      <w:r w:rsidR="00B42FE4">
        <w:rPr>
          <w:sz w:val="24"/>
          <w:szCs w:val="24"/>
        </w:rPr>
        <w:t xml:space="preserve"> o su red de Colaboradores</w:t>
      </w:r>
      <w:r>
        <w:rPr>
          <w:sz w:val="24"/>
          <w:szCs w:val="24"/>
        </w:rPr>
        <w:t>, sino que respecto de ellos se prefieran medidas alternativas del tipo familiar tales co</w:t>
      </w:r>
      <w:r w:rsidR="00B42FE4">
        <w:rPr>
          <w:sz w:val="24"/>
          <w:szCs w:val="24"/>
        </w:rPr>
        <w:t xml:space="preserve">mo las familias de acogida. No obstante, </w:t>
      </w:r>
      <w:r>
        <w:rPr>
          <w:sz w:val="24"/>
          <w:szCs w:val="24"/>
        </w:rPr>
        <w:t xml:space="preserve"> reconocen la existencia de dos principales dificultades</w:t>
      </w:r>
      <w:r w:rsidR="005D0360" w:rsidRPr="005D0360">
        <w:rPr>
          <w:sz w:val="24"/>
          <w:szCs w:val="24"/>
        </w:rPr>
        <w:t>:</w:t>
      </w:r>
    </w:p>
    <w:p w:rsidR="005D0360" w:rsidRDefault="005D0360" w:rsidP="005D0360">
      <w:pPr>
        <w:pStyle w:val="Prrafodelista1"/>
        <w:numPr>
          <w:ilvl w:val="0"/>
          <w:numId w:val="10"/>
        </w:numPr>
        <w:spacing w:line="360" w:lineRule="auto"/>
        <w:jc w:val="both"/>
        <w:rPr>
          <w:sz w:val="24"/>
          <w:szCs w:val="24"/>
        </w:rPr>
      </w:pPr>
      <w:r>
        <w:rPr>
          <w:sz w:val="24"/>
          <w:szCs w:val="24"/>
        </w:rPr>
        <w:t>E</w:t>
      </w:r>
      <w:r w:rsidR="00D12CFE">
        <w:rPr>
          <w:sz w:val="24"/>
          <w:szCs w:val="24"/>
        </w:rPr>
        <w:t xml:space="preserve">l establecimiento de </w:t>
      </w:r>
      <w:r>
        <w:rPr>
          <w:sz w:val="24"/>
          <w:szCs w:val="24"/>
        </w:rPr>
        <w:t xml:space="preserve">la prohibición de internación </w:t>
      </w:r>
      <w:r w:rsidR="00D12CFE">
        <w:rPr>
          <w:sz w:val="24"/>
          <w:szCs w:val="24"/>
        </w:rPr>
        <w:t xml:space="preserve">de menores de 3 años en términos absolutos, </w:t>
      </w:r>
      <w:r>
        <w:rPr>
          <w:sz w:val="24"/>
          <w:szCs w:val="24"/>
        </w:rPr>
        <w:t>no teniendo consideración por casos excepcionales en que debe</w:t>
      </w:r>
      <w:r w:rsidR="00B42FE4">
        <w:rPr>
          <w:sz w:val="24"/>
          <w:szCs w:val="24"/>
        </w:rPr>
        <w:t xml:space="preserve">n adoptarse medidas </w:t>
      </w:r>
      <w:r>
        <w:rPr>
          <w:sz w:val="24"/>
          <w:szCs w:val="24"/>
        </w:rPr>
        <w:t xml:space="preserve">de internación </w:t>
      </w:r>
      <w:r w:rsidR="00D12CFE">
        <w:rPr>
          <w:sz w:val="24"/>
          <w:szCs w:val="24"/>
        </w:rPr>
        <w:t xml:space="preserve">en </w:t>
      </w:r>
      <w:r>
        <w:rPr>
          <w:sz w:val="24"/>
          <w:szCs w:val="24"/>
        </w:rPr>
        <w:t xml:space="preserve">miras </w:t>
      </w:r>
      <w:r w:rsidR="00B42FE4">
        <w:rPr>
          <w:sz w:val="24"/>
          <w:szCs w:val="24"/>
        </w:rPr>
        <w:t xml:space="preserve">del </w:t>
      </w:r>
      <w:r>
        <w:rPr>
          <w:sz w:val="24"/>
          <w:szCs w:val="24"/>
        </w:rPr>
        <w:t>interés superior del</w:t>
      </w:r>
      <w:r w:rsidR="00D12CFE">
        <w:rPr>
          <w:sz w:val="24"/>
          <w:szCs w:val="24"/>
        </w:rPr>
        <w:t xml:space="preserve"> niño o niña, es decir que en determinados casos la internación en residencias es la mejor opción para un niño o niña menor de tres años, por ejemplo en casos de que el niño sufra de alguna enfermedad grave que requiera los cuidados y atenciones</w:t>
      </w:r>
      <w:r w:rsidR="00B42FE4">
        <w:rPr>
          <w:sz w:val="24"/>
          <w:szCs w:val="24"/>
        </w:rPr>
        <w:t xml:space="preserve"> especializados</w:t>
      </w:r>
      <w:r w:rsidR="00D12CFE">
        <w:rPr>
          <w:sz w:val="24"/>
          <w:szCs w:val="24"/>
        </w:rPr>
        <w:t xml:space="preserve"> de un centro residencial, en aquellos casos en que el niño sufra de síndrome de </w:t>
      </w:r>
      <w:r w:rsidR="00B42FE4">
        <w:rPr>
          <w:sz w:val="24"/>
          <w:szCs w:val="24"/>
        </w:rPr>
        <w:t>abstinencia</w:t>
      </w:r>
      <w:r w:rsidR="00D12CFE">
        <w:rPr>
          <w:sz w:val="24"/>
          <w:szCs w:val="24"/>
        </w:rPr>
        <w:t xml:space="preserve"> por tener una madre drogadicta, en aquellos casos en que la propia madre adolescente se encuentra </w:t>
      </w:r>
      <w:r w:rsidR="00B42FE4">
        <w:rPr>
          <w:sz w:val="24"/>
          <w:szCs w:val="24"/>
        </w:rPr>
        <w:t xml:space="preserve">en una residencia del Servicio, entre otros casos. </w:t>
      </w:r>
    </w:p>
    <w:p w:rsidR="00136D0D" w:rsidRDefault="00B42FE4" w:rsidP="005D0360">
      <w:pPr>
        <w:pStyle w:val="Prrafodelista1"/>
        <w:numPr>
          <w:ilvl w:val="0"/>
          <w:numId w:val="10"/>
        </w:numPr>
        <w:spacing w:line="360" w:lineRule="auto"/>
        <w:jc w:val="both"/>
        <w:rPr>
          <w:sz w:val="24"/>
          <w:szCs w:val="24"/>
        </w:rPr>
      </w:pPr>
      <w:r>
        <w:rPr>
          <w:sz w:val="24"/>
          <w:szCs w:val="24"/>
        </w:rPr>
        <w:t>El t</w:t>
      </w:r>
      <w:r w:rsidR="00136D0D">
        <w:rPr>
          <w:sz w:val="24"/>
          <w:szCs w:val="24"/>
        </w:rPr>
        <w:t>iempo de implementación de 6 meses</w:t>
      </w:r>
      <w:r>
        <w:rPr>
          <w:sz w:val="24"/>
          <w:szCs w:val="24"/>
        </w:rPr>
        <w:t xml:space="preserve"> establecido en el artículo transitorio. En dicho artículo se señala que los niños menores de 3 años que actualmente se encuentran bajo medidas de protección de internación en residencias deben ser reubicados en familias de acogida, siendo restituido su derecho a vivir en una familia, dentro del plazo de seis meses desde la publicación de esta ley. </w:t>
      </w:r>
    </w:p>
    <w:p w:rsidR="00B42FE4" w:rsidRPr="005D0360" w:rsidRDefault="006E598E" w:rsidP="006E598E">
      <w:pPr>
        <w:pStyle w:val="Prrafodelista1"/>
        <w:spacing w:line="360" w:lineRule="auto"/>
        <w:jc w:val="both"/>
        <w:rPr>
          <w:sz w:val="24"/>
          <w:szCs w:val="24"/>
        </w:rPr>
      </w:pPr>
      <w:r>
        <w:rPr>
          <w:sz w:val="24"/>
          <w:szCs w:val="24"/>
        </w:rPr>
        <w:t xml:space="preserve">Hay que tener en consideración que el plazo </w:t>
      </w:r>
      <w:r w:rsidR="00B42FE4">
        <w:rPr>
          <w:sz w:val="24"/>
          <w:szCs w:val="24"/>
        </w:rPr>
        <w:t>de seis meses es un plazo muy escaso para poder implementar esta ley, por</w:t>
      </w:r>
      <w:r>
        <w:rPr>
          <w:sz w:val="24"/>
          <w:szCs w:val="24"/>
        </w:rPr>
        <w:t>que dicha implementación exigente que tanto futuros niños como niños que actualmente están sujetos a medidas de internación se les ubique</w:t>
      </w:r>
      <w:r w:rsidR="00724E9B">
        <w:rPr>
          <w:sz w:val="24"/>
          <w:szCs w:val="24"/>
        </w:rPr>
        <w:t xml:space="preserve"> o reubique</w:t>
      </w:r>
      <w:r>
        <w:rPr>
          <w:sz w:val="24"/>
          <w:szCs w:val="24"/>
        </w:rPr>
        <w:t xml:space="preserve"> en familias de acogida, por lo tanto se requiere una adecuación del sistema para que se cuente con la suficiente y satisfactoria oferta programática de cuidados alternativo del tipo familiar para esos niños. Lo cual es un proceso paulatino,  que está en desarrollo y que requiere de un tiempo superior a 6 meses. </w:t>
      </w:r>
    </w:p>
    <w:p w:rsidR="00254602" w:rsidRDefault="006E598E" w:rsidP="006E598E">
      <w:pPr>
        <w:spacing w:line="360" w:lineRule="auto"/>
        <w:jc w:val="both"/>
        <w:rPr>
          <w:rFonts w:asciiTheme="minorHAnsi" w:hAnsiTheme="minorHAnsi" w:cstheme="minorHAnsi"/>
        </w:rPr>
      </w:pPr>
      <w:r>
        <w:rPr>
          <w:rFonts w:asciiTheme="minorHAnsi" w:hAnsiTheme="minorHAnsi" w:cstheme="minorHAnsi"/>
        </w:rPr>
        <w:t xml:space="preserve">Por lo tanto, recomendamos </w:t>
      </w:r>
      <w:r w:rsidRPr="006E598E">
        <w:rPr>
          <w:rFonts w:asciiTheme="minorHAnsi" w:hAnsiTheme="minorHAnsi" w:cstheme="minorHAnsi"/>
          <w:u w:val="single"/>
        </w:rPr>
        <w:t xml:space="preserve">aprobar </w:t>
      </w:r>
      <w:r>
        <w:rPr>
          <w:rFonts w:asciiTheme="minorHAnsi" w:hAnsiTheme="minorHAnsi" w:cstheme="minorHAnsi"/>
        </w:rPr>
        <w:t xml:space="preserve">este </w:t>
      </w:r>
      <w:r w:rsidR="005D0360" w:rsidRPr="005D0360">
        <w:rPr>
          <w:rFonts w:asciiTheme="minorHAnsi" w:hAnsiTheme="minorHAnsi" w:cstheme="minorHAnsi"/>
        </w:rPr>
        <w:t xml:space="preserve"> </w:t>
      </w:r>
      <w:r>
        <w:rPr>
          <w:rFonts w:asciiTheme="minorHAnsi" w:hAnsiTheme="minorHAnsi" w:cstheme="minorHAnsi"/>
        </w:rPr>
        <w:t xml:space="preserve">proyecto, </w:t>
      </w:r>
      <w:r w:rsidR="005D0360" w:rsidRPr="005D0360">
        <w:rPr>
          <w:rFonts w:asciiTheme="minorHAnsi" w:hAnsiTheme="minorHAnsi" w:cstheme="minorHAnsi"/>
        </w:rPr>
        <w:t xml:space="preserve">de manera general, </w:t>
      </w:r>
      <w:r>
        <w:rPr>
          <w:rFonts w:asciiTheme="minorHAnsi" w:hAnsiTheme="minorHAnsi" w:cstheme="minorHAnsi"/>
        </w:rPr>
        <w:t xml:space="preserve">dado que la iniciativa es buena </w:t>
      </w:r>
      <w:r w:rsidR="005D0360" w:rsidRPr="005D0360">
        <w:rPr>
          <w:rFonts w:asciiTheme="minorHAnsi" w:hAnsiTheme="minorHAnsi" w:cstheme="minorHAnsi"/>
        </w:rPr>
        <w:t xml:space="preserve">pero teniendo en consideración la necesidad de hacer indicaciones </w:t>
      </w:r>
      <w:r w:rsidR="00254602">
        <w:rPr>
          <w:rFonts w:asciiTheme="minorHAnsi" w:hAnsiTheme="minorHAnsi" w:cstheme="minorHAnsi"/>
        </w:rPr>
        <w:t xml:space="preserve">que busquen </w:t>
      </w:r>
      <w:r w:rsidR="005D0360" w:rsidRPr="005D0360">
        <w:rPr>
          <w:rFonts w:asciiTheme="minorHAnsi" w:hAnsiTheme="minorHAnsi" w:cstheme="minorHAnsi"/>
        </w:rPr>
        <w:t xml:space="preserve">subsanar las dos principales </w:t>
      </w:r>
      <w:r w:rsidRPr="005D0360">
        <w:rPr>
          <w:rFonts w:asciiTheme="minorHAnsi" w:hAnsiTheme="minorHAnsi" w:cstheme="minorHAnsi"/>
        </w:rPr>
        <w:t>críticas</w:t>
      </w:r>
      <w:r>
        <w:rPr>
          <w:rFonts w:asciiTheme="minorHAnsi" w:hAnsiTheme="minorHAnsi" w:cstheme="minorHAnsi"/>
        </w:rPr>
        <w:t xml:space="preserve"> al proyecto. </w:t>
      </w:r>
    </w:p>
    <w:p w:rsidR="00D9167A" w:rsidRPr="005D0360" w:rsidRDefault="00254602" w:rsidP="006E598E">
      <w:pPr>
        <w:spacing w:line="360" w:lineRule="auto"/>
        <w:jc w:val="both"/>
        <w:rPr>
          <w:rFonts w:asciiTheme="minorHAnsi" w:hAnsiTheme="minorHAnsi" w:cstheme="minorHAnsi"/>
        </w:rPr>
      </w:pPr>
      <w:r>
        <w:rPr>
          <w:rFonts w:asciiTheme="minorHAnsi" w:hAnsiTheme="minorHAnsi" w:cstheme="minorHAnsi"/>
        </w:rPr>
        <w:t xml:space="preserve">Además, la Corte Suprema menciona en su informe que la restitución del derecho a vivir en familia de niños y niñas menores de 3 años, debe venir acompañada de recursos humanos y financieros suficientes para llevar adelante procesos complejos y multidimensionales. </w:t>
      </w:r>
    </w:p>
    <w:sectPr w:rsidR="00D9167A" w:rsidRPr="005D0360" w:rsidSect="006849EC">
      <w:footerReference w:type="default" r:id="rId8"/>
      <w:headerReference w:type="first" r:id="rId9"/>
      <w:footerReference w:type="first" r:id="rId10"/>
      <w:pgSz w:w="12240" w:h="15840" w:code="119"/>
      <w:pgMar w:top="1418" w:right="1701" w:bottom="141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C4" w:rsidRDefault="00864AC4" w:rsidP="009B5712">
      <w:r>
        <w:separator/>
      </w:r>
    </w:p>
  </w:endnote>
  <w:endnote w:type="continuationSeparator" w:id="0">
    <w:p w:rsidR="00864AC4" w:rsidRDefault="00864AC4" w:rsidP="009B5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EC" w:rsidRPr="00C973FC" w:rsidRDefault="006849EC" w:rsidP="006849EC">
    <w:pPr>
      <w:pStyle w:val="Encabezado"/>
      <w:spacing w:line="288" w:lineRule="auto"/>
      <w:jc w:val="center"/>
      <w:rPr>
        <w:b/>
        <w:color w:val="587993"/>
        <w:sz w:val="20"/>
        <w:szCs w:val="20"/>
      </w:rPr>
    </w:pPr>
  </w:p>
  <w:p w:rsidR="006849EC" w:rsidRPr="00F41C69" w:rsidRDefault="006849EC" w:rsidP="006849EC">
    <w:pPr>
      <w:pStyle w:val="Piedepgina"/>
      <w:tabs>
        <w:tab w:val="clear" w:pos="8838"/>
        <w:tab w:val="right" w:pos="9724"/>
      </w:tabs>
      <w:ind w:left="-935" w:right="-886"/>
      <w:jc w:val="center"/>
      <w:rPr>
        <w:rFonts w:ascii="Georgia" w:hAnsi="Georgia"/>
        <w:color w:val="4D4D4D"/>
        <w:spacing w:val="6"/>
        <w:sz w:val="16"/>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EC" w:rsidRDefault="006849EC" w:rsidP="006849EC">
    <w:pPr>
      <w:pStyle w:val="Piedepgina"/>
      <w:tabs>
        <w:tab w:val="clear" w:pos="8838"/>
        <w:tab w:val="right" w:pos="9911"/>
      </w:tabs>
      <w:spacing w:line="312" w:lineRule="auto"/>
      <w:ind w:left="-1122" w:right="-1073"/>
      <w:jc w:val="center"/>
      <w:rPr>
        <w:rFonts w:ascii="Georgia" w:hAnsi="Georgia"/>
        <w:color w:val="4D4D4D"/>
        <w:spacing w:val="8"/>
        <w:sz w:val="16"/>
        <w:lang w:val="pt-BR"/>
      </w:rPr>
    </w:pPr>
    <w:r>
      <w:rPr>
        <w:rFonts w:ascii="Georgia" w:hAnsi="Georgia"/>
        <w:noProof/>
        <w:color w:val="4D4D4D"/>
        <w:spacing w:val="8"/>
        <w:sz w:val="16"/>
        <w:lang w:val="es-CL" w:eastAsia="es-CL"/>
      </w:rPr>
      <w:drawing>
        <wp:inline distT="0" distB="0" distL="0" distR="0" wp14:anchorId="5B5E16ED" wp14:editId="43A26228">
          <wp:extent cx="5607050" cy="387350"/>
          <wp:effectExtent l="0" t="0" r="0" b="0"/>
          <wp:docPr id="4" name="Imagen 4" descr="Captura de pantalla 2014-03-21 a la(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a de pantalla 2014-03-21 a la(s)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7050" cy="387350"/>
                  </a:xfrm>
                  <a:prstGeom prst="rect">
                    <a:avLst/>
                  </a:prstGeom>
                  <a:noFill/>
                  <a:ln>
                    <a:noFill/>
                  </a:ln>
                </pic:spPr>
              </pic:pic>
            </a:graphicData>
          </a:graphic>
        </wp:inline>
      </w:drawing>
    </w:r>
  </w:p>
  <w:p w:rsidR="006849EC" w:rsidRPr="00F41C69" w:rsidRDefault="006849EC" w:rsidP="006849EC">
    <w:pPr>
      <w:pStyle w:val="Piedepgina"/>
      <w:tabs>
        <w:tab w:val="clear" w:pos="8838"/>
        <w:tab w:val="right" w:pos="9911"/>
      </w:tabs>
      <w:spacing w:line="312" w:lineRule="auto"/>
      <w:ind w:left="-1122" w:right="-1073"/>
      <w:jc w:val="center"/>
      <w:rPr>
        <w:rFonts w:ascii="Georgia" w:hAnsi="Georgia"/>
        <w:color w:val="4D4D4D"/>
        <w:spacing w:val="8"/>
        <w:sz w:val="16"/>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C4" w:rsidRDefault="00864AC4" w:rsidP="009B5712">
      <w:r>
        <w:separator/>
      </w:r>
    </w:p>
  </w:footnote>
  <w:footnote w:type="continuationSeparator" w:id="0">
    <w:p w:rsidR="00864AC4" w:rsidRDefault="00864AC4" w:rsidP="009B57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9EC" w:rsidRDefault="006849EC" w:rsidP="006849EC">
    <w:pPr>
      <w:pStyle w:val="Encabezado"/>
      <w:ind w:left="-1276"/>
      <w:jc w:val="right"/>
    </w:pPr>
    <w:r w:rsidRPr="004A277D">
      <w:rPr>
        <w:noProof/>
        <w:lang w:val="es-CL" w:eastAsia="es-CL"/>
      </w:rPr>
      <w:drawing>
        <wp:inline distT="0" distB="0" distL="0" distR="0" wp14:anchorId="3625C011" wp14:editId="61462749">
          <wp:extent cx="5612130" cy="65087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650875"/>
                  </a:xfrm>
                  <a:prstGeom prst="rect">
                    <a:avLst/>
                  </a:prstGeom>
                  <a:noFill/>
                  <a:ln>
                    <a:noFill/>
                  </a:ln>
                </pic:spPr>
              </pic:pic>
            </a:graphicData>
          </a:graphic>
        </wp:inline>
      </w:drawing>
    </w:r>
  </w:p>
  <w:p w:rsidR="006849EC" w:rsidRDefault="006849E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83"/>
    <w:multiLevelType w:val="hybridMultilevel"/>
    <w:tmpl w:val="C7C422E6"/>
    <w:lvl w:ilvl="0" w:tplc="340A0001">
      <w:start w:val="1"/>
      <w:numFmt w:val="bullet"/>
      <w:lvlText w:val=""/>
      <w:lvlJc w:val="left"/>
      <w:pPr>
        <w:ind w:left="718" w:hanging="360"/>
      </w:pPr>
      <w:rPr>
        <w:rFonts w:ascii="Symbol" w:hAnsi="Symbol" w:hint="default"/>
      </w:rPr>
    </w:lvl>
    <w:lvl w:ilvl="1" w:tplc="340A0003" w:tentative="1">
      <w:start w:val="1"/>
      <w:numFmt w:val="bullet"/>
      <w:lvlText w:val="o"/>
      <w:lvlJc w:val="left"/>
      <w:pPr>
        <w:ind w:left="1438" w:hanging="360"/>
      </w:pPr>
      <w:rPr>
        <w:rFonts w:ascii="Courier New" w:hAnsi="Courier New" w:cs="Courier New" w:hint="default"/>
      </w:rPr>
    </w:lvl>
    <w:lvl w:ilvl="2" w:tplc="340A0005" w:tentative="1">
      <w:start w:val="1"/>
      <w:numFmt w:val="bullet"/>
      <w:lvlText w:val=""/>
      <w:lvlJc w:val="left"/>
      <w:pPr>
        <w:ind w:left="2158" w:hanging="360"/>
      </w:pPr>
      <w:rPr>
        <w:rFonts w:ascii="Wingdings" w:hAnsi="Wingdings" w:hint="default"/>
      </w:rPr>
    </w:lvl>
    <w:lvl w:ilvl="3" w:tplc="340A0001" w:tentative="1">
      <w:start w:val="1"/>
      <w:numFmt w:val="bullet"/>
      <w:lvlText w:val=""/>
      <w:lvlJc w:val="left"/>
      <w:pPr>
        <w:ind w:left="2878" w:hanging="360"/>
      </w:pPr>
      <w:rPr>
        <w:rFonts w:ascii="Symbol" w:hAnsi="Symbol" w:hint="default"/>
      </w:rPr>
    </w:lvl>
    <w:lvl w:ilvl="4" w:tplc="340A0003" w:tentative="1">
      <w:start w:val="1"/>
      <w:numFmt w:val="bullet"/>
      <w:lvlText w:val="o"/>
      <w:lvlJc w:val="left"/>
      <w:pPr>
        <w:ind w:left="3598" w:hanging="360"/>
      </w:pPr>
      <w:rPr>
        <w:rFonts w:ascii="Courier New" w:hAnsi="Courier New" w:cs="Courier New" w:hint="default"/>
      </w:rPr>
    </w:lvl>
    <w:lvl w:ilvl="5" w:tplc="340A0005" w:tentative="1">
      <w:start w:val="1"/>
      <w:numFmt w:val="bullet"/>
      <w:lvlText w:val=""/>
      <w:lvlJc w:val="left"/>
      <w:pPr>
        <w:ind w:left="4318" w:hanging="360"/>
      </w:pPr>
      <w:rPr>
        <w:rFonts w:ascii="Wingdings" w:hAnsi="Wingdings" w:hint="default"/>
      </w:rPr>
    </w:lvl>
    <w:lvl w:ilvl="6" w:tplc="340A0001" w:tentative="1">
      <w:start w:val="1"/>
      <w:numFmt w:val="bullet"/>
      <w:lvlText w:val=""/>
      <w:lvlJc w:val="left"/>
      <w:pPr>
        <w:ind w:left="5038" w:hanging="360"/>
      </w:pPr>
      <w:rPr>
        <w:rFonts w:ascii="Symbol" w:hAnsi="Symbol" w:hint="default"/>
      </w:rPr>
    </w:lvl>
    <w:lvl w:ilvl="7" w:tplc="340A0003" w:tentative="1">
      <w:start w:val="1"/>
      <w:numFmt w:val="bullet"/>
      <w:lvlText w:val="o"/>
      <w:lvlJc w:val="left"/>
      <w:pPr>
        <w:ind w:left="5758" w:hanging="360"/>
      </w:pPr>
      <w:rPr>
        <w:rFonts w:ascii="Courier New" w:hAnsi="Courier New" w:cs="Courier New" w:hint="default"/>
      </w:rPr>
    </w:lvl>
    <w:lvl w:ilvl="8" w:tplc="340A0005" w:tentative="1">
      <w:start w:val="1"/>
      <w:numFmt w:val="bullet"/>
      <w:lvlText w:val=""/>
      <w:lvlJc w:val="left"/>
      <w:pPr>
        <w:ind w:left="6478" w:hanging="360"/>
      </w:pPr>
      <w:rPr>
        <w:rFonts w:ascii="Wingdings" w:hAnsi="Wingdings" w:hint="default"/>
      </w:rPr>
    </w:lvl>
  </w:abstractNum>
  <w:abstractNum w:abstractNumId="1">
    <w:nsid w:val="140A0439"/>
    <w:multiLevelType w:val="hybridMultilevel"/>
    <w:tmpl w:val="11BEF29C"/>
    <w:lvl w:ilvl="0" w:tplc="9B8E09BE">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2">
    <w:nsid w:val="1D980AF0"/>
    <w:multiLevelType w:val="hybridMultilevel"/>
    <w:tmpl w:val="3626B162"/>
    <w:lvl w:ilvl="0" w:tplc="1CA0885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CBD0F8E"/>
    <w:multiLevelType w:val="hybridMultilevel"/>
    <w:tmpl w:val="6C8E0964"/>
    <w:lvl w:ilvl="0" w:tplc="FC2CD3FC">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9702F01"/>
    <w:multiLevelType w:val="hybridMultilevel"/>
    <w:tmpl w:val="7CE037CC"/>
    <w:lvl w:ilvl="0" w:tplc="66B6D982">
      <w:start w:val="1"/>
      <w:numFmt w:val="decimal"/>
      <w:lvlText w:val="%1)"/>
      <w:lvlJc w:val="left"/>
      <w:pPr>
        <w:ind w:left="405" w:hanging="360"/>
      </w:pPr>
      <w:rPr>
        <w:rFonts w:hint="default"/>
      </w:rPr>
    </w:lvl>
    <w:lvl w:ilvl="1" w:tplc="340A0019" w:tentative="1">
      <w:start w:val="1"/>
      <w:numFmt w:val="lowerLetter"/>
      <w:lvlText w:val="%2."/>
      <w:lvlJc w:val="left"/>
      <w:pPr>
        <w:ind w:left="1125" w:hanging="360"/>
      </w:pPr>
    </w:lvl>
    <w:lvl w:ilvl="2" w:tplc="340A001B" w:tentative="1">
      <w:start w:val="1"/>
      <w:numFmt w:val="lowerRoman"/>
      <w:lvlText w:val="%3."/>
      <w:lvlJc w:val="right"/>
      <w:pPr>
        <w:ind w:left="1845" w:hanging="180"/>
      </w:pPr>
    </w:lvl>
    <w:lvl w:ilvl="3" w:tplc="340A000F" w:tentative="1">
      <w:start w:val="1"/>
      <w:numFmt w:val="decimal"/>
      <w:lvlText w:val="%4."/>
      <w:lvlJc w:val="left"/>
      <w:pPr>
        <w:ind w:left="2565" w:hanging="360"/>
      </w:pPr>
    </w:lvl>
    <w:lvl w:ilvl="4" w:tplc="340A0019" w:tentative="1">
      <w:start w:val="1"/>
      <w:numFmt w:val="lowerLetter"/>
      <w:lvlText w:val="%5."/>
      <w:lvlJc w:val="left"/>
      <w:pPr>
        <w:ind w:left="3285" w:hanging="360"/>
      </w:pPr>
    </w:lvl>
    <w:lvl w:ilvl="5" w:tplc="340A001B" w:tentative="1">
      <w:start w:val="1"/>
      <w:numFmt w:val="lowerRoman"/>
      <w:lvlText w:val="%6."/>
      <w:lvlJc w:val="right"/>
      <w:pPr>
        <w:ind w:left="4005" w:hanging="180"/>
      </w:pPr>
    </w:lvl>
    <w:lvl w:ilvl="6" w:tplc="340A000F" w:tentative="1">
      <w:start w:val="1"/>
      <w:numFmt w:val="decimal"/>
      <w:lvlText w:val="%7."/>
      <w:lvlJc w:val="left"/>
      <w:pPr>
        <w:ind w:left="4725" w:hanging="360"/>
      </w:pPr>
    </w:lvl>
    <w:lvl w:ilvl="7" w:tplc="340A0019" w:tentative="1">
      <w:start w:val="1"/>
      <w:numFmt w:val="lowerLetter"/>
      <w:lvlText w:val="%8."/>
      <w:lvlJc w:val="left"/>
      <w:pPr>
        <w:ind w:left="5445" w:hanging="360"/>
      </w:pPr>
    </w:lvl>
    <w:lvl w:ilvl="8" w:tplc="340A001B" w:tentative="1">
      <w:start w:val="1"/>
      <w:numFmt w:val="lowerRoman"/>
      <w:lvlText w:val="%9."/>
      <w:lvlJc w:val="right"/>
      <w:pPr>
        <w:ind w:left="6165" w:hanging="180"/>
      </w:pPr>
    </w:lvl>
  </w:abstractNum>
  <w:abstractNum w:abstractNumId="5">
    <w:nsid w:val="3C3E68DA"/>
    <w:multiLevelType w:val="hybridMultilevel"/>
    <w:tmpl w:val="714A81E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nsid w:val="52FC6575"/>
    <w:multiLevelType w:val="hybridMultilevel"/>
    <w:tmpl w:val="9CA6F470"/>
    <w:lvl w:ilvl="0" w:tplc="B99653F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5F4760BE"/>
    <w:multiLevelType w:val="hybridMultilevel"/>
    <w:tmpl w:val="BFA00434"/>
    <w:lvl w:ilvl="0" w:tplc="7B60B322">
      <w:start w:val="1"/>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nsid w:val="6832013C"/>
    <w:multiLevelType w:val="hybridMultilevel"/>
    <w:tmpl w:val="13064F9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6DEF3CBB"/>
    <w:multiLevelType w:val="hybridMultilevel"/>
    <w:tmpl w:val="05B69AFC"/>
    <w:lvl w:ilvl="0" w:tplc="35CAEB5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8"/>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712"/>
    <w:rsid w:val="00136D0D"/>
    <w:rsid w:val="001B23C7"/>
    <w:rsid w:val="001F2F94"/>
    <w:rsid w:val="00254602"/>
    <w:rsid w:val="00380033"/>
    <w:rsid w:val="003F4375"/>
    <w:rsid w:val="004122F3"/>
    <w:rsid w:val="004B6C4D"/>
    <w:rsid w:val="00506A62"/>
    <w:rsid w:val="005D0360"/>
    <w:rsid w:val="006576DF"/>
    <w:rsid w:val="006849EC"/>
    <w:rsid w:val="006E598E"/>
    <w:rsid w:val="00724E9B"/>
    <w:rsid w:val="00793E75"/>
    <w:rsid w:val="00864AC4"/>
    <w:rsid w:val="00905D9A"/>
    <w:rsid w:val="00941A5B"/>
    <w:rsid w:val="009B5712"/>
    <w:rsid w:val="00A14354"/>
    <w:rsid w:val="00AA6930"/>
    <w:rsid w:val="00B42FE4"/>
    <w:rsid w:val="00B52F4B"/>
    <w:rsid w:val="00C9450E"/>
    <w:rsid w:val="00D12CFE"/>
    <w:rsid w:val="00D9167A"/>
    <w:rsid w:val="00F3544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12"/>
    <w:pPr>
      <w:spacing w:after="0" w:line="240" w:lineRule="auto"/>
    </w:pPr>
    <w:rPr>
      <w:rFonts w:ascii="Palatino Linotype" w:eastAsia="Times New Roman" w:hAnsi="Palatino Linotype" w:cs="Times New Roman"/>
      <w:sz w:val="24"/>
      <w:szCs w:val="24"/>
      <w:lang w:val="es-MX" w:eastAsia="es-MX"/>
    </w:rPr>
  </w:style>
  <w:style w:type="paragraph" w:styleId="Ttulo3">
    <w:name w:val="heading 3"/>
    <w:basedOn w:val="Normal"/>
    <w:next w:val="Normal"/>
    <w:link w:val="Ttulo3Car"/>
    <w:qFormat/>
    <w:rsid w:val="009B5712"/>
    <w:pPr>
      <w:keepNext/>
      <w:pBdr>
        <w:top w:val="single" w:sz="4" w:space="1" w:color="FFFFFF"/>
        <w:left w:val="single" w:sz="4" w:space="4" w:color="FFFFFF"/>
        <w:bottom w:val="single" w:sz="4" w:space="1" w:color="FFFFFF"/>
        <w:right w:val="single" w:sz="4" w:space="4" w:color="FFFFFF"/>
      </w:pBdr>
      <w:jc w:val="center"/>
      <w:outlineLvl w:val="2"/>
    </w:pPr>
    <w:rPr>
      <w:rFonts w:ascii="Century Gothic" w:hAnsi="Century Gothic"/>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B5712"/>
    <w:rPr>
      <w:rFonts w:ascii="Century Gothic" w:eastAsia="Times New Roman" w:hAnsi="Century Gothic" w:cs="Times New Roman"/>
      <w:b/>
      <w:bCs/>
      <w:sz w:val="24"/>
      <w:szCs w:val="24"/>
      <w:lang w:val="es-MX" w:eastAsia="es-MX"/>
    </w:rPr>
  </w:style>
  <w:style w:type="paragraph" w:styleId="Piedepgina">
    <w:name w:val="footer"/>
    <w:basedOn w:val="Normal"/>
    <w:link w:val="PiedepginaCar"/>
    <w:rsid w:val="009B5712"/>
    <w:pPr>
      <w:tabs>
        <w:tab w:val="center" w:pos="4419"/>
        <w:tab w:val="right" w:pos="8838"/>
      </w:tabs>
    </w:pPr>
  </w:style>
  <w:style w:type="character" w:customStyle="1" w:styleId="PiedepginaCar">
    <w:name w:val="Pie de página Car"/>
    <w:basedOn w:val="Fuentedeprrafopredeter"/>
    <w:link w:val="Piedepgina"/>
    <w:rsid w:val="009B5712"/>
    <w:rPr>
      <w:rFonts w:ascii="Palatino Linotype" w:eastAsia="Times New Roman" w:hAnsi="Palatino Linotype" w:cs="Times New Roman"/>
      <w:sz w:val="24"/>
      <w:szCs w:val="24"/>
      <w:lang w:val="es-MX" w:eastAsia="es-MX"/>
    </w:rPr>
  </w:style>
  <w:style w:type="paragraph" w:styleId="Encabezado">
    <w:name w:val="header"/>
    <w:basedOn w:val="Normal"/>
    <w:link w:val="EncabezadoCar"/>
    <w:rsid w:val="009B5712"/>
    <w:pPr>
      <w:tabs>
        <w:tab w:val="center" w:pos="4252"/>
        <w:tab w:val="right" w:pos="8504"/>
      </w:tabs>
    </w:pPr>
  </w:style>
  <w:style w:type="character" w:customStyle="1" w:styleId="EncabezadoCar">
    <w:name w:val="Encabezado Car"/>
    <w:basedOn w:val="Fuentedeprrafopredeter"/>
    <w:link w:val="Encabezado"/>
    <w:rsid w:val="009B5712"/>
    <w:rPr>
      <w:rFonts w:ascii="Palatino Linotype" w:eastAsia="Times New Roman" w:hAnsi="Palatino Linotype" w:cs="Times New Roman"/>
      <w:sz w:val="24"/>
      <w:szCs w:val="24"/>
      <w:lang w:val="es-MX" w:eastAsia="es-MX"/>
    </w:rPr>
  </w:style>
  <w:style w:type="paragraph" w:styleId="Prrafodelista">
    <w:name w:val="List Paragraph"/>
    <w:basedOn w:val="Normal"/>
    <w:uiPriority w:val="72"/>
    <w:qFormat/>
    <w:rsid w:val="009B5712"/>
    <w:pPr>
      <w:ind w:left="720"/>
    </w:pPr>
  </w:style>
  <w:style w:type="paragraph" w:customStyle="1" w:styleId="Prrafodelista1">
    <w:name w:val="Párrafo de lista1"/>
    <w:basedOn w:val="Normal"/>
    <w:rsid w:val="009B5712"/>
    <w:pPr>
      <w:suppressAutoHyphens/>
      <w:spacing w:after="200" w:line="276" w:lineRule="auto"/>
      <w:ind w:left="720"/>
      <w:contextualSpacing/>
    </w:pPr>
    <w:rPr>
      <w:rFonts w:ascii="Calibri" w:eastAsia="SimSun" w:hAnsi="Calibri" w:cs="Calibri"/>
      <w:kern w:val="1"/>
      <w:sz w:val="22"/>
      <w:szCs w:val="22"/>
      <w:lang w:val="es-CL" w:eastAsia="en-US"/>
    </w:rPr>
  </w:style>
  <w:style w:type="paragraph" w:styleId="Textonotapie">
    <w:name w:val="footnote text"/>
    <w:basedOn w:val="Normal"/>
    <w:link w:val="TextonotapieCar"/>
    <w:uiPriority w:val="99"/>
    <w:semiHidden/>
    <w:unhideWhenUsed/>
    <w:rsid w:val="009B5712"/>
    <w:rPr>
      <w:sz w:val="20"/>
      <w:szCs w:val="20"/>
    </w:rPr>
  </w:style>
  <w:style w:type="character" w:customStyle="1" w:styleId="TextonotapieCar">
    <w:name w:val="Texto nota pie Car"/>
    <w:basedOn w:val="Fuentedeprrafopredeter"/>
    <w:link w:val="Textonotapie"/>
    <w:uiPriority w:val="99"/>
    <w:semiHidden/>
    <w:rsid w:val="009B5712"/>
    <w:rPr>
      <w:rFonts w:ascii="Palatino Linotype" w:eastAsia="Times New Roman" w:hAnsi="Palatino Linotype" w:cs="Times New Roman"/>
      <w:sz w:val="20"/>
      <w:szCs w:val="20"/>
      <w:lang w:val="es-MX" w:eastAsia="es-MX"/>
    </w:rPr>
  </w:style>
  <w:style w:type="character" w:styleId="Refdenotaalpie">
    <w:name w:val="footnote reference"/>
    <w:basedOn w:val="Fuentedeprrafopredeter"/>
    <w:uiPriority w:val="99"/>
    <w:semiHidden/>
    <w:unhideWhenUsed/>
    <w:rsid w:val="009B5712"/>
    <w:rPr>
      <w:vertAlign w:val="superscript"/>
    </w:rPr>
  </w:style>
  <w:style w:type="paragraph" w:styleId="Textodeglobo">
    <w:name w:val="Balloon Text"/>
    <w:basedOn w:val="Normal"/>
    <w:link w:val="TextodegloboCar"/>
    <w:uiPriority w:val="99"/>
    <w:semiHidden/>
    <w:unhideWhenUsed/>
    <w:rsid w:val="00C9450E"/>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50E"/>
    <w:rPr>
      <w:rFonts w:ascii="Tahoma" w:eastAsia="Times New Roman" w:hAnsi="Tahoma" w:cs="Tahoma"/>
      <w:sz w:val="16"/>
      <w:szCs w:val="1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712"/>
    <w:pPr>
      <w:spacing w:after="0" w:line="240" w:lineRule="auto"/>
    </w:pPr>
    <w:rPr>
      <w:rFonts w:ascii="Palatino Linotype" w:eastAsia="Times New Roman" w:hAnsi="Palatino Linotype" w:cs="Times New Roman"/>
      <w:sz w:val="24"/>
      <w:szCs w:val="24"/>
      <w:lang w:val="es-MX" w:eastAsia="es-MX"/>
    </w:rPr>
  </w:style>
  <w:style w:type="paragraph" w:styleId="Ttulo3">
    <w:name w:val="heading 3"/>
    <w:basedOn w:val="Normal"/>
    <w:next w:val="Normal"/>
    <w:link w:val="Ttulo3Car"/>
    <w:qFormat/>
    <w:rsid w:val="009B5712"/>
    <w:pPr>
      <w:keepNext/>
      <w:pBdr>
        <w:top w:val="single" w:sz="4" w:space="1" w:color="FFFFFF"/>
        <w:left w:val="single" w:sz="4" w:space="4" w:color="FFFFFF"/>
        <w:bottom w:val="single" w:sz="4" w:space="1" w:color="FFFFFF"/>
        <w:right w:val="single" w:sz="4" w:space="4" w:color="FFFFFF"/>
      </w:pBdr>
      <w:jc w:val="center"/>
      <w:outlineLvl w:val="2"/>
    </w:pPr>
    <w:rPr>
      <w:rFonts w:ascii="Century Gothic" w:hAnsi="Century Gothic"/>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B5712"/>
    <w:rPr>
      <w:rFonts w:ascii="Century Gothic" w:eastAsia="Times New Roman" w:hAnsi="Century Gothic" w:cs="Times New Roman"/>
      <w:b/>
      <w:bCs/>
      <w:sz w:val="24"/>
      <w:szCs w:val="24"/>
      <w:lang w:val="es-MX" w:eastAsia="es-MX"/>
    </w:rPr>
  </w:style>
  <w:style w:type="paragraph" w:styleId="Piedepgina">
    <w:name w:val="footer"/>
    <w:basedOn w:val="Normal"/>
    <w:link w:val="PiedepginaCar"/>
    <w:rsid w:val="009B5712"/>
    <w:pPr>
      <w:tabs>
        <w:tab w:val="center" w:pos="4419"/>
        <w:tab w:val="right" w:pos="8838"/>
      </w:tabs>
    </w:pPr>
  </w:style>
  <w:style w:type="character" w:customStyle="1" w:styleId="PiedepginaCar">
    <w:name w:val="Pie de página Car"/>
    <w:basedOn w:val="Fuentedeprrafopredeter"/>
    <w:link w:val="Piedepgina"/>
    <w:rsid w:val="009B5712"/>
    <w:rPr>
      <w:rFonts w:ascii="Palatino Linotype" w:eastAsia="Times New Roman" w:hAnsi="Palatino Linotype" w:cs="Times New Roman"/>
      <w:sz w:val="24"/>
      <w:szCs w:val="24"/>
      <w:lang w:val="es-MX" w:eastAsia="es-MX"/>
    </w:rPr>
  </w:style>
  <w:style w:type="paragraph" w:styleId="Encabezado">
    <w:name w:val="header"/>
    <w:basedOn w:val="Normal"/>
    <w:link w:val="EncabezadoCar"/>
    <w:rsid w:val="009B5712"/>
    <w:pPr>
      <w:tabs>
        <w:tab w:val="center" w:pos="4252"/>
        <w:tab w:val="right" w:pos="8504"/>
      </w:tabs>
    </w:pPr>
  </w:style>
  <w:style w:type="character" w:customStyle="1" w:styleId="EncabezadoCar">
    <w:name w:val="Encabezado Car"/>
    <w:basedOn w:val="Fuentedeprrafopredeter"/>
    <w:link w:val="Encabezado"/>
    <w:rsid w:val="009B5712"/>
    <w:rPr>
      <w:rFonts w:ascii="Palatino Linotype" w:eastAsia="Times New Roman" w:hAnsi="Palatino Linotype" w:cs="Times New Roman"/>
      <w:sz w:val="24"/>
      <w:szCs w:val="24"/>
      <w:lang w:val="es-MX" w:eastAsia="es-MX"/>
    </w:rPr>
  </w:style>
  <w:style w:type="paragraph" w:styleId="Prrafodelista">
    <w:name w:val="List Paragraph"/>
    <w:basedOn w:val="Normal"/>
    <w:uiPriority w:val="72"/>
    <w:qFormat/>
    <w:rsid w:val="009B5712"/>
    <w:pPr>
      <w:ind w:left="720"/>
    </w:pPr>
  </w:style>
  <w:style w:type="paragraph" w:customStyle="1" w:styleId="Prrafodelista1">
    <w:name w:val="Párrafo de lista1"/>
    <w:basedOn w:val="Normal"/>
    <w:rsid w:val="009B5712"/>
    <w:pPr>
      <w:suppressAutoHyphens/>
      <w:spacing w:after="200" w:line="276" w:lineRule="auto"/>
      <w:ind w:left="720"/>
      <w:contextualSpacing/>
    </w:pPr>
    <w:rPr>
      <w:rFonts w:ascii="Calibri" w:eastAsia="SimSun" w:hAnsi="Calibri" w:cs="Calibri"/>
      <w:kern w:val="1"/>
      <w:sz w:val="22"/>
      <w:szCs w:val="22"/>
      <w:lang w:val="es-CL" w:eastAsia="en-US"/>
    </w:rPr>
  </w:style>
  <w:style w:type="paragraph" w:styleId="Textonotapie">
    <w:name w:val="footnote text"/>
    <w:basedOn w:val="Normal"/>
    <w:link w:val="TextonotapieCar"/>
    <w:uiPriority w:val="99"/>
    <w:semiHidden/>
    <w:unhideWhenUsed/>
    <w:rsid w:val="009B5712"/>
    <w:rPr>
      <w:sz w:val="20"/>
      <w:szCs w:val="20"/>
    </w:rPr>
  </w:style>
  <w:style w:type="character" w:customStyle="1" w:styleId="TextonotapieCar">
    <w:name w:val="Texto nota pie Car"/>
    <w:basedOn w:val="Fuentedeprrafopredeter"/>
    <w:link w:val="Textonotapie"/>
    <w:uiPriority w:val="99"/>
    <w:semiHidden/>
    <w:rsid w:val="009B5712"/>
    <w:rPr>
      <w:rFonts w:ascii="Palatino Linotype" w:eastAsia="Times New Roman" w:hAnsi="Palatino Linotype" w:cs="Times New Roman"/>
      <w:sz w:val="20"/>
      <w:szCs w:val="20"/>
      <w:lang w:val="es-MX" w:eastAsia="es-MX"/>
    </w:rPr>
  </w:style>
  <w:style w:type="character" w:styleId="Refdenotaalpie">
    <w:name w:val="footnote reference"/>
    <w:basedOn w:val="Fuentedeprrafopredeter"/>
    <w:uiPriority w:val="99"/>
    <w:semiHidden/>
    <w:unhideWhenUsed/>
    <w:rsid w:val="009B5712"/>
    <w:rPr>
      <w:vertAlign w:val="superscript"/>
    </w:rPr>
  </w:style>
  <w:style w:type="paragraph" w:styleId="Textodeglobo">
    <w:name w:val="Balloon Text"/>
    <w:basedOn w:val="Normal"/>
    <w:link w:val="TextodegloboCar"/>
    <w:uiPriority w:val="99"/>
    <w:semiHidden/>
    <w:unhideWhenUsed/>
    <w:rsid w:val="00C9450E"/>
    <w:rPr>
      <w:rFonts w:ascii="Tahoma" w:hAnsi="Tahoma" w:cs="Tahoma"/>
      <w:sz w:val="16"/>
      <w:szCs w:val="16"/>
    </w:rPr>
  </w:style>
  <w:style w:type="character" w:customStyle="1" w:styleId="TextodegloboCar">
    <w:name w:val="Texto de globo Car"/>
    <w:basedOn w:val="Fuentedeprrafopredeter"/>
    <w:link w:val="Textodeglobo"/>
    <w:uiPriority w:val="99"/>
    <w:semiHidden/>
    <w:rsid w:val="00C9450E"/>
    <w:rPr>
      <w:rFonts w:ascii="Tahoma" w:eastAsia="Times New Roman" w:hAnsi="Tahoma" w:cs="Tahoma"/>
      <w:sz w:val="16"/>
      <w:szCs w:val="1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1861</Words>
  <Characters>10237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   zenteno</dc:creator>
  <cp:lastModifiedBy>Magdalena Moncada</cp:lastModifiedBy>
  <cp:revision>2</cp:revision>
  <dcterms:created xsi:type="dcterms:W3CDTF">2018-11-30T20:18:00Z</dcterms:created>
  <dcterms:modified xsi:type="dcterms:W3CDTF">2018-11-30T20:18:00Z</dcterms:modified>
</cp:coreProperties>
</file>