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5681ED" w14:textId="00231783" w:rsidR="00AC1566" w:rsidRPr="00BB0B44" w:rsidRDefault="009D245C" w:rsidP="00AC1566">
      <w:pPr>
        <w:keepNext/>
        <w:pBdr>
          <w:top w:val="single" w:sz="4" w:space="1" w:color="FFFFFF"/>
          <w:left w:val="single" w:sz="4" w:space="4" w:color="FFFFFF"/>
          <w:bottom w:val="single" w:sz="4" w:space="1" w:color="FFFFFF"/>
          <w:right w:val="single" w:sz="4" w:space="4" w:color="FFFFFF"/>
        </w:pBdr>
        <w:spacing w:after="0"/>
        <w:jc w:val="both"/>
        <w:outlineLvl w:val="1"/>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noProof/>
          <w:sz w:val="24"/>
          <w:szCs w:val="24"/>
          <w:lang w:eastAsia="es-CL"/>
        </w:rPr>
        <mc:AlternateContent>
          <mc:Choice Requires="wps">
            <w:drawing>
              <wp:anchor distT="0" distB="0" distL="114300" distR="114300" simplePos="0" relativeHeight="251659264" behindDoc="0" locked="0" layoutInCell="1" allowOverlap="1" wp14:anchorId="57173FE2" wp14:editId="2E543CA4">
                <wp:simplePos x="0" y="0"/>
                <wp:positionH relativeFrom="column">
                  <wp:posOffset>-113977</wp:posOffset>
                </wp:positionH>
                <wp:positionV relativeFrom="paragraph">
                  <wp:posOffset>192405</wp:posOffset>
                </wp:positionV>
                <wp:extent cx="5699760" cy="1138687"/>
                <wp:effectExtent l="0" t="0" r="15240" b="234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138687"/>
                        </a:xfrm>
                        <a:prstGeom prst="rect">
                          <a:avLst/>
                        </a:prstGeom>
                        <a:noFill/>
                        <a:ln w="19050" algn="ctr">
                          <a:solidFill>
                            <a:srgbClr val="58799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ADA70A" w14:textId="0345690D" w:rsidR="00AB11CA" w:rsidRDefault="00AB11CA" w:rsidP="00AC1566">
                            <w:pPr>
                              <w:jc w:val="center"/>
                              <w:rPr>
                                <w:rFonts w:ascii="Calibri" w:hAnsi="Calibri"/>
                                <w:b/>
                                <w:color w:val="365F91"/>
                                <w:sz w:val="28"/>
                                <w:szCs w:val="28"/>
                              </w:rPr>
                            </w:pPr>
                            <w:r>
                              <w:rPr>
                                <w:rFonts w:ascii="Calibri" w:hAnsi="Calibri"/>
                                <w:b/>
                                <w:color w:val="365F91"/>
                                <w:sz w:val="28"/>
                                <w:szCs w:val="28"/>
                              </w:rPr>
                              <w:t>Proyecto de ley que Fortalece y Moderniza el Sistema de Inteligencia el Estado.</w:t>
                            </w:r>
                          </w:p>
                          <w:p w14:paraId="4C8A6C03" w14:textId="717BE45A" w:rsidR="00AB11CA" w:rsidRDefault="00AB11CA" w:rsidP="00C539B7">
                            <w:pPr>
                              <w:jc w:val="center"/>
                              <w:rPr>
                                <w:rFonts w:ascii="Calibri" w:hAnsi="Calibri"/>
                                <w:b/>
                                <w:color w:val="365F91"/>
                                <w:sz w:val="28"/>
                                <w:szCs w:val="28"/>
                              </w:rPr>
                            </w:pPr>
                            <w:r w:rsidRPr="00A10EC9">
                              <w:rPr>
                                <w:rFonts w:ascii="Calibri" w:hAnsi="Calibri"/>
                                <w:b/>
                                <w:color w:val="365F91"/>
                                <w:sz w:val="28"/>
                                <w:szCs w:val="28"/>
                              </w:rPr>
                              <w:t>Boletín N°</w:t>
                            </w:r>
                            <w:r w:rsidRPr="00AC1566">
                              <w:t xml:space="preserve"> </w:t>
                            </w:r>
                            <w:r>
                              <w:rPr>
                                <w:rFonts w:ascii="Calibri" w:hAnsi="Calibri"/>
                                <w:b/>
                                <w:color w:val="365F91"/>
                                <w:sz w:val="28"/>
                                <w:szCs w:val="28"/>
                              </w:rPr>
                              <w:t>12.234-02</w:t>
                            </w:r>
                          </w:p>
                          <w:p w14:paraId="755E9BA8" w14:textId="77777777" w:rsidR="00AB11CA" w:rsidRPr="00470C9D" w:rsidRDefault="00AB11CA" w:rsidP="00AC1566">
                            <w:pPr>
                              <w:jc w:val="center"/>
                              <w:rPr>
                                <w:rFonts w:ascii="Calibri" w:hAnsi="Calibri"/>
                                <w:b/>
                                <w:color w:val="365F9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173FE2" id="_x0000_t202" coordsize="21600,21600" o:spt="202" path="m,l,21600r21600,l21600,xe">
                <v:stroke joinstyle="miter"/>
                <v:path gradientshapeok="t" o:connecttype="rect"/>
              </v:shapetype>
              <v:shape id="Cuadro de texto 1" o:spid="_x0000_s1026" type="#_x0000_t202" style="position:absolute;left:0;text-align:left;margin-left:-8.95pt;margin-top:15.15pt;width:448.8pt;height: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" filled="f" strokecolor="#587993" strokeweight="1.5pt">
                <v:textbox>
                  <w:txbxContent>
                    <w:p w14:paraId="4CADA70A" w14:textId="0345690D" w:rsidR="00AB11CA" w:rsidRDefault="00AB11CA" w:rsidP="00AC1566">
                      <w:pPr>
                        <w:jc w:val="center"/>
                        <w:rPr>
                          <w:rFonts w:ascii="Calibri" w:hAnsi="Calibri"/>
                          <w:b/>
                          <w:color w:val="365F91"/>
                          <w:sz w:val="28"/>
                          <w:szCs w:val="28"/>
                        </w:rPr>
                      </w:pPr>
                      <w:r>
                        <w:rPr>
                          <w:rFonts w:ascii="Calibri" w:hAnsi="Calibri"/>
                          <w:b/>
                          <w:color w:val="365F91"/>
                          <w:sz w:val="28"/>
                          <w:szCs w:val="28"/>
                        </w:rPr>
                        <w:t>Proyecto de ley que Fortalece y Moderniza el Sistema de Inteligencia el Estado.</w:t>
                      </w:r>
                    </w:p>
                    <w:p w14:paraId="4C8A6C03" w14:textId="717BE45A" w:rsidR="00AB11CA" w:rsidRDefault="00AB11CA" w:rsidP="00C539B7">
                      <w:pPr>
                        <w:jc w:val="center"/>
                        <w:rPr>
                          <w:rFonts w:ascii="Calibri" w:hAnsi="Calibri"/>
                          <w:b/>
                          <w:color w:val="365F91"/>
                          <w:sz w:val="28"/>
                          <w:szCs w:val="28"/>
                        </w:rPr>
                      </w:pPr>
                      <w:r w:rsidRPr="00A10EC9">
                        <w:rPr>
                          <w:rFonts w:ascii="Calibri" w:hAnsi="Calibri"/>
                          <w:b/>
                          <w:color w:val="365F91"/>
                          <w:sz w:val="28"/>
                          <w:szCs w:val="28"/>
                        </w:rPr>
                        <w:t xml:space="preserve">Boletín </w:t>
                      </w:r>
                      <w:proofErr w:type="spellStart"/>
                      <w:r w:rsidRPr="00A10EC9">
                        <w:rPr>
                          <w:rFonts w:ascii="Calibri" w:hAnsi="Calibri"/>
                          <w:b/>
                          <w:color w:val="365F91"/>
                          <w:sz w:val="28"/>
                          <w:szCs w:val="28"/>
                        </w:rPr>
                        <w:t>N°</w:t>
                      </w:r>
                      <w:proofErr w:type="spellEnd"/>
                      <w:r w:rsidRPr="00AC1566">
                        <w:t xml:space="preserve"> </w:t>
                      </w:r>
                      <w:r>
                        <w:rPr>
                          <w:rFonts w:ascii="Calibri" w:hAnsi="Calibri"/>
                          <w:b/>
                          <w:color w:val="365F91"/>
                          <w:sz w:val="28"/>
                          <w:szCs w:val="28"/>
                        </w:rPr>
                        <w:t>12.234-02</w:t>
                      </w:r>
                    </w:p>
                    <w:p w14:paraId="755E9BA8" w14:textId="77777777" w:rsidR="00AB11CA" w:rsidRPr="00470C9D" w:rsidRDefault="00AB11CA" w:rsidP="00AC1566">
                      <w:pPr>
                        <w:jc w:val="center"/>
                        <w:rPr>
                          <w:rFonts w:ascii="Calibri" w:hAnsi="Calibri"/>
                          <w:b/>
                          <w:color w:val="365F91"/>
                          <w:sz w:val="28"/>
                          <w:szCs w:val="28"/>
                        </w:rPr>
                      </w:pPr>
                    </w:p>
                  </w:txbxContent>
                </v:textbox>
              </v:shape>
            </w:pict>
          </mc:Fallback>
        </mc:AlternateContent>
      </w:r>
    </w:p>
    <w:p w14:paraId="23C329C8" w14:textId="77777777" w:rsidR="00AC1566" w:rsidRPr="00BB0B44" w:rsidRDefault="00AC1566" w:rsidP="00AC1566">
      <w:pPr>
        <w:keepNext/>
        <w:pBdr>
          <w:top w:val="single" w:sz="4" w:space="1" w:color="FFFFFF"/>
          <w:left w:val="single" w:sz="4" w:space="4" w:color="FFFFFF"/>
          <w:bottom w:val="single" w:sz="4" w:space="1" w:color="FFFFFF"/>
          <w:right w:val="single" w:sz="4" w:space="4" w:color="FFFFFF"/>
        </w:pBdr>
        <w:spacing w:after="0"/>
        <w:jc w:val="both"/>
        <w:outlineLvl w:val="1"/>
        <w:rPr>
          <w:rFonts w:ascii="Times New Roman" w:eastAsia="Times New Roman" w:hAnsi="Times New Roman" w:cs="Times New Roman"/>
          <w:bCs/>
          <w:sz w:val="24"/>
          <w:szCs w:val="24"/>
          <w:lang w:val="es-MX" w:eastAsia="es-MX"/>
        </w:rPr>
      </w:pPr>
    </w:p>
    <w:p w14:paraId="1126987A" w14:textId="77777777" w:rsidR="00AC1566" w:rsidRPr="00BB0B44" w:rsidRDefault="00AC1566" w:rsidP="00AC1566">
      <w:pPr>
        <w:spacing w:after="0"/>
        <w:jc w:val="both"/>
        <w:rPr>
          <w:rFonts w:ascii="Times New Roman" w:eastAsia="Times New Roman" w:hAnsi="Times New Roman" w:cs="Times New Roman"/>
          <w:sz w:val="24"/>
          <w:szCs w:val="24"/>
          <w:lang w:val="es-MX" w:eastAsia="es-MX"/>
        </w:rPr>
      </w:pPr>
    </w:p>
    <w:p w14:paraId="10B44A5A" w14:textId="77777777" w:rsidR="00AC1566" w:rsidRPr="00BB0B44" w:rsidRDefault="00AC1566" w:rsidP="00AC1566">
      <w:pPr>
        <w:spacing w:after="0"/>
        <w:jc w:val="both"/>
        <w:rPr>
          <w:rFonts w:ascii="Times New Roman" w:eastAsia="Times New Roman" w:hAnsi="Times New Roman" w:cs="Times New Roman"/>
          <w:sz w:val="24"/>
          <w:szCs w:val="24"/>
          <w:lang w:val="es-MX" w:eastAsia="es-MX"/>
        </w:rPr>
      </w:pPr>
    </w:p>
    <w:p w14:paraId="6F9523DA" w14:textId="77777777" w:rsidR="00AC1566" w:rsidRDefault="00AC1566" w:rsidP="00AC1566">
      <w:pPr>
        <w:spacing w:after="0"/>
        <w:jc w:val="both"/>
        <w:rPr>
          <w:rFonts w:ascii="Times New Roman" w:eastAsia="Times New Roman" w:hAnsi="Times New Roman" w:cs="Times New Roman"/>
          <w:sz w:val="24"/>
          <w:szCs w:val="24"/>
          <w:lang w:val="es-MX" w:eastAsia="es-MX"/>
        </w:rPr>
      </w:pPr>
    </w:p>
    <w:p w14:paraId="478D5523" w14:textId="77777777" w:rsidR="00AC1566" w:rsidRPr="00BB0B44" w:rsidRDefault="00AC1566" w:rsidP="00AC1566">
      <w:pPr>
        <w:spacing w:after="0"/>
        <w:jc w:val="both"/>
        <w:rPr>
          <w:rFonts w:ascii="Times New Roman" w:eastAsia="Times New Roman" w:hAnsi="Times New Roman" w:cs="Times New Roman"/>
          <w:sz w:val="24"/>
          <w:szCs w:val="24"/>
          <w:lang w:val="es-MX" w:eastAsia="es-MX"/>
        </w:rPr>
      </w:pPr>
    </w:p>
    <w:p w14:paraId="1407EBC5" w14:textId="77777777" w:rsidR="00774CB9" w:rsidRDefault="00774CB9" w:rsidP="00774CB9">
      <w:pPr>
        <w:spacing w:after="0"/>
        <w:contextualSpacing/>
        <w:jc w:val="both"/>
        <w:rPr>
          <w:rFonts w:cstheme="minorHAnsi"/>
          <w:b/>
          <w:sz w:val="24"/>
          <w:szCs w:val="24"/>
        </w:rPr>
      </w:pPr>
    </w:p>
    <w:p w14:paraId="4A850169" w14:textId="77777777" w:rsidR="00957F41" w:rsidRDefault="00957F41" w:rsidP="00957F41">
      <w:pPr>
        <w:spacing w:after="0"/>
        <w:contextualSpacing/>
        <w:jc w:val="both"/>
        <w:rPr>
          <w:rFonts w:cstheme="minorHAnsi"/>
          <w:b/>
          <w:sz w:val="24"/>
          <w:szCs w:val="24"/>
        </w:rPr>
      </w:pPr>
    </w:p>
    <w:p w14:paraId="27AB377C" w14:textId="5676E3F3" w:rsidR="00AC1566" w:rsidRPr="00BB0B44" w:rsidRDefault="00AC1566" w:rsidP="00AC1566">
      <w:pPr>
        <w:numPr>
          <w:ilvl w:val="0"/>
          <w:numId w:val="1"/>
        </w:numPr>
        <w:spacing w:after="0"/>
        <w:ind w:left="0"/>
        <w:contextualSpacing/>
        <w:jc w:val="both"/>
        <w:rPr>
          <w:rFonts w:cstheme="minorHAnsi"/>
          <w:b/>
          <w:sz w:val="24"/>
          <w:szCs w:val="24"/>
        </w:rPr>
      </w:pPr>
      <w:r w:rsidRPr="00BB0B44">
        <w:rPr>
          <w:rFonts w:cstheme="minorHAnsi"/>
          <w:b/>
          <w:sz w:val="24"/>
          <w:szCs w:val="24"/>
        </w:rPr>
        <w:t>Origen y tramitación</w:t>
      </w:r>
    </w:p>
    <w:p w14:paraId="6E7C6610" w14:textId="77777777" w:rsidR="00AC1566" w:rsidRPr="005977DB" w:rsidRDefault="00AC1566" w:rsidP="00AC1566">
      <w:pPr>
        <w:spacing w:after="0"/>
        <w:jc w:val="both"/>
        <w:rPr>
          <w:rFonts w:cstheme="minorHAnsi"/>
          <w:szCs w:val="24"/>
        </w:rPr>
      </w:pPr>
    </w:p>
    <w:p w14:paraId="69E2F605" w14:textId="77755D92" w:rsidR="005C7E1A" w:rsidRPr="005977DB" w:rsidRDefault="001C4F51" w:rsidP="005C7E1A">
      <w:pPr>
        <w:spacing w:after="0" w:line="360" w:lineRule="auto"/>
        <w:jc w:val="both"/>
        <w:rPr>
          <w:rFonts w:cstheme="minorHAnsi"/>
          <w:szCs w:val="24"/>
        </w:rPr>
      </w:pPr>
      <w:r w:rsidRPr="005977DB">
        <w:rPr>
          <w:rFonts w:cstheme="minorHAnsi"/>
          <w:szCs w:val="24"/>
        </w:rPr>
        <w:t xml:space="preserve">Este proyecto es </w:t>
      </w:r>
      <w:r w:rsidR="005977DB">
        <w:rPr>
          <w:rFonts w:cstheme="minorHAnsi"/>
          <w:szCs w:val="24"/>
        </w:rPr>
        <w:t>un mensaje del Presidente Sebastián Piñera, fue ingresado el 13 de noviembre de 2018. Actualmente se encuentra sin urgencia</w:t>
      </w:r>
      <w:r w:rsidR="005C7E1A" w:rsidRPr="005977DB">
        <w:rPr>
          <w:rFonts w:cstheme="minorHAnsi"/>
          <w:szCs w:val="24"/>
        </w:rPr>
        <w:t xml:space="preserve">. </w:t>
      </w:r>
    </w:p>
    <w:p w14:paraId="0C24600D" w14:textId="77777777" w:rsidR="005C7E1A" w:rsidRPr="005977DB" w:rsidRDefault="005C7E1A" w:rsidP="005C7E1A">
      <w:pPr>
        <w:spacing w:after="0" w:line="360" w:lineRule="auto"/>
        <w:jc w:val="both"/>
        <w:rPr>
          <w:rFonts w:cstheme="minorHAnsi"/>
          <w:szCs w:val="24"/>
        </w:rPr>
      </w:pPr>
    </w:p>
    <w:p w14:paraId="5DE2039D" w14:textId="6C5B2385" w:rsidR="002741FA" w:rsidRDefault="00AC1566" w:rsidP="00760AE9">
      <w:pPr>
        <w:pStyle w:val="Prrafodelista"/>
        <w:numPr>
          <w:ilvl w:val="0"/>
          <w:numId w:val="1"/>
        </w:numPr>
        <w:spacing w:after="0" w:line="360" w:lineRule="auto"/>
        <w:ind w:left="0"/>
        <w:jc w:val="both"/>
        <w:rPr>
          <w:rFonts w:cstheme="minorHAnsi"/>
          <w:b/>
          <w:sz w:val="24"/>
          <w:szCs w:val="24"/>
        </w:rPr>
      </w:pPr>
      <w:r w:rsidRPr="006A29C2">
        <w:rPr>
          <w:rFonts w:cstheme="minorHAnsi"/>
          <w:b/>
          <w:sz w:val="24"/>
          <w:szCs w:val="24"/>
        </w:rPr>
        <w:t>Fundamento y Objetivo</w:t>
      </w:r>
      <w:r w:rsidR="00957F41">
        <w:rPr>
          <w:rStyle w:val="Refdenotaalpie"/>
          <w:rFonts w:cstheme="minorHAnsi"/>
          <w:b/>
          <w:sz w:val="24"/>
          <w:szCs w:val="24"/>
        </w:rPr>
        <w:footnoteReference w:id="1"/>
      </w:r>
    </w:p>
    <w:p w14:paraId="7F6E95B5" w14:textId="12BCB904" w:rsidR="00957F41" w:rsidRPr="005977DB" w:rsidRDefault="00957F41" w:rsidP="00957F41">
      <w:pPr>
        <w:spacing w:after="0" w:line="360" w:lineRule="auto"/>
        <w:jc w:val="both"/>
        <w:rPr>
          <w:rFonts w:cstheme="minorHAnsi"/>
          <w:b/>
        </w:rPr>
      </w:pPr>
    </w:p>
    <w:p w14:paraId="2C3FAB95" w14:textId="0B35ACE2" w:rsidR="00EC7CEA" w:rsidRDefault="00D0326C" w:rsidP="005C7E1A">
      <w:pPr>
        <w:spacing w:after="0" w:line="360" w:lineRule="auto"/>
        <w:jc w:val="both"/>
        <w:rPr>
          <w:rFonts w:cstheme="minorHAnsi"/>
        </w:rPr>
      </w:pPr>
      <w:r>
        <w:rPr>
          <w:rFonts w:cstheme="minorHAnsi"/>
        </w:rPr>
        <w:t>El Sistema de Inteligencia del Estado (SIE) requiere ser actualizado, ya que hoy en día no responde adecuadamente a las necesidades vigentes.</w:t>
      </w:r>
    </w:p>
    <w:p w14:paraId="242CE1A9" w14:textId="68D9C930" w:rsidR="00D0326C" w:rsidRDefault="00D0326C" w:rsidP="005C7E1A">
      <w:pPr>
        <w:spacing w:after="0" w:line="360" w:lineRule="auto"/>
        <w:jc w:val="both"/>
        <w:rPr>
          <w:rFonts w:cstheme="minorHAnsi"/>
        </w:rPr>
      </w:pPr>
    </w:p>
    <w:p w14:paraId="06082A81" w14:textId="382242DF" w:rsidR="00D0326C" w:rsidRDefault="00D0326C" w:rsidP="005C7E1A">
      <w:pPr>
        <w:spacing w:after="0" w:line="360" w:lineRule="auto"/>
        <w:jc w:val="both"/>
        <w:rPr>
          <w:rFonts w:cstheme="minorHAnsi"/>
        </w:rPr>
      </w:pPr>
      <w:r>
        <w:rPr>
          <w:rFonts w:cstheme="minorHAnsi"/>
        </w:rPr>
        <w:t xml:space="preserve">El Acuerdo Nacional por la Seguridad Pública considera imperativo reformular el SIE, tanto en su organización como funcionamiento, con la finalidad de avanzar a un sistema moderno, integrado y funcional. </w:t>
      </w:r>
    </w:p>
    <w:p w14:paraId="156C26A7" w14:textId="71138CA3" w:rsidR="00D0326C" w:rsidRDefault="00D0326C" w:rsidP="005C7E1A">
      <w:pPr>
        <w:spacing w:after="0" w:line="360" w:lineRule="auto"/>
        <w:jc w:val="both"/>
        <w:rPr>
          <w:rFonts w:cstheme="minorHAnsi"/>
        </w:rPr>
      </w:pPr>
    </w:p>
    <w:p w14:paraId="16073D5B" w14:textId="0F7A19E0" w:rsidR="00D0326C" w:rsidRDefault="00D0326C" w:rsidP="005C7E1A">
      <w:pPr>
        <w:spacing w:after="0" w:line="360" w:lineRule="auto"/>
        <w:jc w:val="both"/>
        <w:rPr>
          <w:rFonts w:cstheme="minorHAnsi"/>
        </w:rPr>
      </w:pPr>
      <w:r>
        <w:rPr>
          <w:rFonts w:cstheme="minorHAnsi"/>
        </w:rPr>
        <w:t xml:space="preserve">Para cumplir lo anterior, se pretende incorporar y contar con la participación </w:t>
      </w:r>
      <w:r w:rsidRPr="00D0326C">
        <w:rPr>
          <w:rFonts w:cstheme="minorHAnsi"/>
        </w:rPr>
        <w:t>de los organismos e instituciones afines para obtener, por una parte, una acción coordinada, preventiva y eficiente ante las nuevas amenazas de seguridad interna y externa, crimen organizado, terrorismo, narcotráfico, tráfico ilícito de migrantes, trata de personas, y protección de la infraestructura del Estado; como, por la otra, proveer a la autoridad de la información esencial para la toma de decisiones oportunas con conocimiento del escenario a que se enfrenta y la complejidad del mismo.</w:t>
      </w:r>
    </w:p>
    <w:p w14:paraId="5A3F6EAE" w14:textId="4E85EDEA" w:rsidR="00D0326C" w:rsidRDefault="00D0326C" w:rsidP="005C7E1A">
      <w:pPr>
        <w:spacing w:after="0" w:line="360" w:lineRule="auto"/>
        <w:jc w:val="both"/>
        <w:rPr>
          <w:rFonts w:cstheme="minorHAnsi"/>
        </w:rPr>
      </w:pPr>
    </w:p>
    <w:p w14:paraId="5D13CF22" w14:textId="77777777" w:rsidR="00EB3F37" w:rsidRDefault="00D0326C" w:rsidP="005C7E1A">
      <w:pPr>
        <w:spacing w:after="0" w:line="360" w:lineRule="auto"/>
        <w:jc w:val="both"/>
        <w:rPr>
          <w:rFonts w:cstheme="minorHAnsi"/>
        </w:rPr>
      </w:pPr>
      <w:r>
        <w:rPr>
          <w:rFonts w:cstheme="minorHAnsi"/>
        </w:rPr>
        <w:lastRenderedPageBreak/>
        <w:t>De esta forma, se provee al SIE de una orientación y conducción estratégica, de objetivos y metas comunes a sus miembros; se incorporan nuevos organismos e instituciones afines al trabajo preventivo de inteligencia; se incrementa la capacidad de producir inteligencia de Estado; y se hace obligatorio</w:t>
      </w:r>
      <w:r w:rsidR="00EB3F37">
        <w:rPr>
          <w:rFonts w:cstheme="minorHAnsi"/>
        </w:rPr>
        <w:t xml:space="preserve"> un modelo colaborativo, sancionando su incumplimiento.</w:t>
      </w:r>
    </w:p>
    <w:p w14:paraId="41416AD3" w14:textId="77777777" w:rsidR="00EB3F37" w:rsidRDefault="00EB3F37" w:rsidP="005C7E1A">
      <w:pPr>
        <w:spacing w:after="0" w:line="360" w:lineRule="auto"/>
        <w:jc w:val="both"/>
        <w:rPr>
          <w:rFonts w:cstheme="minorHAnsi"/>
        </w:rPr>
      </w:pPr>
    </w:p>
    <w:p w14:paraId="030508A5" w14:textId="4D3BB1B4" w:rsidR="00D0326C" w:rsidRDefault="00EB3F37" w:rsidP="005C7E1A">
      <w:pPr>
        <w:spacing w:after="0" w:line="360" w:lineRule="auto"/>
        <w:jc w:val="both"/>
        <w:rPr>
          <w:rFonts w:cstheme="minorHAnsi"/>
        </w:rPr>
      </w:pPr>
      <w:r>
        <w:rPr>
          <w:rFonts w:cstheme="minorHAnsi"/>
        </w:rPr>
        <w:t>Como contrapartida a lo expuesto, se fortalecen los mecanismos de control y contrapeso que ejerce la Cámara de Diputados.</w:t>
      </w:r>
    </w:p>
    <w:p w14:paraId="633794AC" w14:textId="77777777" w:rsidR="00016B51" w:rsidRPr="005977DB" w:rsidRDefault="00016B51" w:rsidP="005C7E1A">
      <w:pPr>
        <w:spacing w:after="0" w:line="360" w:lineRule="auto"/>
        <w:jc w:val="both"/>
        <w:rPr>
          <w:rFonts w:cstheme="minorHAnsi"/>
        </w:rPr>
      </w:pPr>
    </w:p>
    <w:p w14:paraId="13B22B42" w14:textId="24CD56F1" w:rsidR="009F552D" w:rsidRPr="009F552D" w:rsidRDefault="00EB3F37" w:rsidP="00760AE9">
      <w:pPr>
        <w:pStyle w:val="Prrafodelista"/>
        <w:numPr>
          <w:ilvl w:val="0"/>
          <w:numId w:val="1"/>
        </w:numPr>
        <w:spacing w:after="0" w:line="360" w:lineRule="auto"/>
        <w:ind w:left="0"/>
        <w:jc w:val="both"/>
        <w:rPr>
          <w:rFonts w:cstheme="minorHAnsi"/>
          <w:b/>
          <w:sz w:val="24"/>
          <w:szCs w:val="24"/>
        </w:rPr>
      </w:pPr>
      <w:r>
        <w:rPr>
          <w:rFonts w:cstheme="minorHAnsi"/>
          <w:b/>
          <w:sz w:val="24"/>
          <w:szCs w:val="24"/>
        </w:rPr>
        <w:t>Contenido del Proyecto de Ley</w:t>
      </w:r>
      <w:r>
        <w:rPr>
          <w:rStyle w:val="Refdenotaalpie"/>
          <w:rFonts w:cstheme="minorHAnsi"/>
          <w:b/>
          <w:sz w:val="24"/>
          <w:szCs w:val="24"/>
        </w:rPr>
        <w:footnoteReference w:id="2"/>
      </w:r>
    </w:p>
    <w:p w14:paraId="3532375A" w14:textId="664F8404" w:rsidR="009F552D" w:rsidRDefault="009F552D" w:rsidP="00760AE9">
      <w:pPr>
        <w:spacing w:after="0" w:line="360" w:lineRule="auto"/>
        <w:jc w:val="both"/>
        <w:rPr>
          <w:rFonts w:cstheme="minorHAnsi"/>
          <w:color w:val="000000" w:themeColor="text1"/>
          <w:szCs w:val="24"/>
        </w:rPr>
      </w:pPr>
    </w:p>
    <w:p w14:paraId="13887F1F" w14:textId="5AD0A1A9" w:rsidR="00016B51" w:rsidRDefault="00EB3F37" w:rsidP="00760AE9">
      <w:pPr>
        <w:spacing w:after="0" w:line="360" w:lineRule="auto"/>
        <w:jc w:val="both"/>
        <w:rPr>
          <w:rFonts w:cstheme="minorHAnsi"/>
          <w:color w:val="000000" w:themeColor="text1"/>
          <w:szCs w:val="24"/>
        </w:rPr>
      </w:pPr>
      <w:r>
        <w:rPr>
          <w:rFonts w:cstheme="minorHAnsi"/>
          <w:color w:val="000000" w:themeColor="text1"/>
          <w:szCs w:val="24"/>
        </w:rPr>
        <w:t xml:space="preserve">El proyecto modifica la Ley N°19.974, </w:t>
      </w:r>
      <w:r w:rsidRPr="00EB3F37">
        <w:rPr>
          <w:rFonts w:cstheme="minorHAnsi"/>
          <w:color w:val="000000" w:themeColor="text1"/>
          <w:szCs w:val="24"/>
        </w:rPr>
        <w:t>Sobre el Sistema de Inteligencia del Estado y que crea la Agencia Nacional de Inteligencia</w:t>
      </w:r>
      <w:r>
        <w:rPr>
          <w:rFonts w:cstheme="minorHAnsi"/>
          <w:color w:val="000000" w:themeColor="text1"/>
          <w:szCs w:val="24"/>
        </w:rPr>
        <w:t>, en el siguiente sentido:</w:t>
      </w:r>
    </w:p>
    <w:p w14:paraId="10D6C8CF" w14:textId="1AE25CB5" w:rsidR="00EB3F37" w:rsidRDefault="00EB3F37" w:rsidP="00760AE9">
      <w:pPr>
        <w:spacing w:after="0" w:line="360" w:lineRule="auto"/>
        <w:jc w:val="both"/>
        <w:rPr>
          <w:rFonts w:cstheme="minorHAnsi"/>
          <w:color w:val="000000" w:themeColor="text1"/>
          <w:szCs w:val="24"/>
        </w:rPr>
      </w:pPr>
    </w:p>
    <w:p w14:paraId="790B455F" w14:textId="1CED60F5" w:rsidR="00EB3F37" w:rsidRDefault="00EB3F37" w:rsidP="00EB3F37">
      <w:pPr>
        <w:pStyle w:val="Prrafodelista"/>
        <w:numPr>
          <w:ilvl w:val="0"/>
          <w:numId w:val="22"/>
        </w:numPr>
        <w:spacing w:after="0" w:line="360" w:lineRule="auto"/>
        <w:jc w:val="both"/>
        <w:rPr>
          <w:rFonts w:cstheme="minorHAnsi"/>
          <w:color w:val="000000" w:themeColor="text1"/>
          <w:szCs w:val="24"/>
        </w:rPr>
      </w:pPr>
      <w:r w:rsidRPr="00EB3F37">
        <w:rPr>
          <w:rFonts w:cstheme="minorHAnsi"/>
          <w:b/>
          <w:color w:val="000000" w:themeColor="text1"/>
          <w:szCs w:val="24"/>
          <w:u w:val="single"/>
        </w:rPr>
        <w:t>Crea un Consejo Asesor de Inteligencia</w:t>
      </w:r>
      <w:r>
        <w:rPr>
          <w:rFonts w:cstheme="minorHAnsi"/>
          <w:color w:val="000000" w:themeColor="text1"/>
          <w:szCs w:val="24"/>
        </w:rPr>
        <w:t>, integrado por el Ministro del Interior y Seguridad Pública, Defensa Nacional, el Subsecretario del Interior, y los jefes de los organismos del SIE.</w:t>
      </w:r>
    </w:p>
    <w:p w14:paraId="59AD56FE" w14:textId="77777777" w:rsidR="004B4696" w:rsidRDefault="004B4696" w:rsidP="004B4696">
      <w:pPr>
        <w:pStyle w:val="Prrafodelista"/>
        <w:spacing w:after="0" w:line="360" w:lineRule="auto"/>
        <w:jc w:val="both"/>
        <w:rPr>
          <w:rFonts w:cstheme="minorHAnsi"/>
          <w:color w:val="000000" w:themeColor="text1"/>
          <w:szCs w:val="24"/>
        </w:rPr>
      </w:pPr>
    </w:p>
    <w:p w14:paraId="586ACF53" w14:textId="61917FAE" w:rsidR="00EB3F37" w:rsidRDefault="00EB3F37" w:rsidP="004B4696">
      <w:pPr>
        <w:pStyle w:val="Prrafodelista"/>
        <w:numPr>
          <w:ilvl w:val="0"/>
          <w:numId w:val="22"/>
        </w:numPr>
        <w:spacing w:after="0" w:line="360" w:lineRule="auto"/>
        <w:jc w:val="both"/>
        <w:rPr>
          <w:rFonts w:cstheme="minorHAnsi"/>
          <w:color w:val="000000" w:themeColor="text1"/>
          <w:szCs w:val="24"/>
        </w:rPr>
      </w:pPr>
      <w:r>
        <w:rPr>
          <w:rFonts w:cstheme="minorHAnsi"/>
          <w:b/>
          <w:color w:val="000000" w:themeColor="text1"/>
          <w:szCs w:val="24"/>
          <w:u w:val="single"/>
        </w:rPr>
        <w:t>Se incorpora al SIE los departamentos o unidades de inteligencia de Gendarmería y el Servicio Nacional de Aduanas</w:t>
      </w:r>
      <w:r>
        <w:rPr>
          <w:rFonts w:cstheme="minorHAnsi"/>
          <w:color w:val="000000" w:themeColor="text1"/>
          <w:szCs w:val="24"/>
        </w:rPr>
        <w:t>, de esta forma, los directores o jefes de los servicios que se integran al SIE serán parte del Comité de Inteligencia</w:t>
      </w:r>
      <w:r w:rsidR="004B4696">
        <w:rPr>
          <w:rFonts w:cstheme="minorHAnsi"/>
          <w:color w:val="000000" w:themeColor="text1"/>
          <w:szCs w:val="24"/>
        </w:rPr>
        <w:t xml:space="preserve">, que tendrá como función orientar, regular, </w:t>
      </w:r>
      <w:r w:rsidR="004B4696" w:rsidRPr="004B4696">
        <w:rPr>
          <w:rFonts w:cstheme="minorHAnsi"/>
          <w:color w:val="000000" w:themeColor="text1"/>
          <w:szCs w:val="24"/>
        </w:rPr>
        <w:t>optimizar, revisar y evaluar el flujo e intercambio de la información e inteligencia</w:t>
      </w:r>
      <w:r w:rsidR="004B4696">
        <w:rPr>
          <w:rFonts w:cstheme="minorHAnsi"/>
          <w:color w:val="000000" w:themeColor="text1"/>
          <w:szCs w:val="24"/>
        </w:rPr>
        <w:t>.</w:t>
      </w:r>
    </w:p>
    <w:p w14:paraId="076BE85F" w14:textId="77777777" w:rsidR="004B4696" w:rsidRPr="004B4696" w:rsidRDefault="004B4696" w:rsidP="004B4696">
      <w:pPr>
        <w:pStyle w:val="Prrafodelista"/>
        <w:rPr>
          <w:rFonts w:cstheme="minorHAnsi"/>
          <w:color w:val="000000" w:themeColor="text1"/>
          <w:szCs w:val="24"/>
        </w:rPr>
      </w:pPr>
    </w:p>
    <w:p w14:paraId="25DC1705" w14:textId="183CBBAE" w:rsidR="004B4696" w:rsidRPr="004B4696" w:rsidRDefault="004B4696" w:rsidP="004B4696">
      <w:pPr>
        <w:pStyle w:val="Prrafodelista"/>
        <w:numPr>
          <w:ilvl w:val="0"/>
          <w:numId w:val="22"/>
        </w:numPr>
        <w:spacing w:after="0" w:line="360" w:lineRule="auto"/>
        <w:jc w:val="both"/>
        <w:rPr>
          <w:rFonts w:cstheme="minorHAnsi"/>
          <w:color w:val="000000" w:themeColor="text1"/>
          <w:szCs w:val="24"/>
        </w:rPr>
      </w:pPr>
      <w:r>
        <w:rPr>
          <w:rFonts w:cstheme="minorHAnsi"/>
          <w:b/>
          <w:color w:val="000000" w:themeColor="text1"/>
          <w:szCs w:val="24"/>
          <w:u w:val="single"/>
        </w:rPr>
        <w:t xml:space="preserve">La Unidad de Análisis Financiero (UAF) y el Servicio de Impuestos Internos (SII) formarán parte del SIE para aportan con </w:t>
      </w:r>
      <w:proofErr w:type="spellStart"/>
      <w:r>
        <w:rPr>
          <w:rFonts w:cstheme="minorHAnsi"/>
          <w:b/>
          <w:color w:val="000000" w:themeColor="text1"/>
          <w:szCs w:val="24"/>
          <w:u w:val="single"/>
        </w:rPr>
        <w:t>aanálisis</w:t>
      </w:r>
      <w:proofErr w:type="spellEnd"/>
      <w:r>
        <w:rPr>
          <w:rFonts w:cstheme="minorHAnsi"/>
          <w:b/>
          <w:color w:val="000000" w:themeColor="text1"/>
          <w:szCs w:val="24"/>
          <w:u w:val="single"/>
        </w:rPr>
        <w:t xml:space="preserve"> de inteligencia estratégica.</w:t>
      </w:r>
    </w:p>
    <w:p w14:paraId="1B481F28" w14:textId="77777777" w:rsidR="004B4696" w:rsidRPr="004B4696" w:rsidRDefault="004B4696" w:rsidP="004B4696">
      <w:pPr>
        <w:pStyle w:val="Prrafodelista"/>
        <w:rPr>
          <w:rFonts w:cstheme="minorHAnsi"/>
          <w:color w:val="000000" w:themeColor="text1"/>
          <w:szCs w:val="24"/>
        </w:rPr>
      </w:pPr>
    </w:p>
    <w:p w14:paraId="6CF8AE6B" w14:textId="2DDEAD9D" w:rsidR="004B4696" w:rsidRDefault="004B4696" w:rsidP="004B4696">
      <w:pPr>
        <w:pStyle w:val="Prrafodelista"/>
        <w:numPr>
          <w:ilvl w:val="0"/>
          <w:numId w:val="22"/>
        </w:numPr>
        <w:spacing w:after="0" w:line="360" w:lineRule="auto"/>
        <w:jc w:val="both"/>
        <w:rPr>
          <w:rFonts w:cstheme="minorHAnsi"/>
          <w:color w:val="000000" w:themeColor="text1"/>
          <w:szCs w:val="24"/>
        </w:rPr>
      </w:pPr>
      <w:r>
        <w:rPr>
          <w:rFonts w:cstheme="minorHAnsi"/>
          <w:b/>
          <w:color w:val="000000" w:themeColor="text1"/>
          <w:szCs w:val="24"/>
          <w:u w:val="single"/>
        </w:rPr>
        <w:t>Diseñar una Estrategia Nacional de Inteligencia</w:t>
      </w:r>
      <w:r>
        <w:rPr>
          <w:rFonts w:cstheme="minorHAnsi"/>
          <w:color w:val="000000" w:themeColor="text1"/>
          <w:szCs w:val="24"/>
        </w:rPr>
        <w:t>, la que contendrá los objetivos estratégicos del Estado respecto a inteligencia, la que será elaborada cada 4 años por el Director de la ANI, con la el visto bueno de los Ministros del Interior y de Defensa, y aprobada por el Presidenta.</w:t>
      </w:r>
    </w:p>
    <w:p w14:paraId="55714EE1" w14:textId="77777777" w:rsidR="004B4696" w:rsidRPr="004B4696" w:rsidRDefault="004B4696" w:rsidP="004B4696">
      <w:pPr>
        <w:pStyle w:val="Prrafodelista"/>
        <w:rPr>
          <w:rFonts w:cstheme="minorHAnsi"/>
          <w:color w:val="000000" w:themeColor="text1"/>
          <w:szCs w:val="24"/>
        </w:rPr>
      </w:pPr>
    </w:p>
    <w:p w14:paraId="52B71A1B" w14:textId="4F184B96" w:rsidR="004B4696" w:rsidRDefault="004B4696" w:rsidP="004B4696">
      <w:pPr>
        <w:pStyle w:val="Prrafodelista"/>
        <w:numPr>
          <w:ilvl w:val="0"/>
          <w:numId w:val="22"/>
        </w:numPr>
        <w:spacing w:after="0" w:line="360" w:lineRule="auto"/>
        <w:jc w:val="both"/>
        <w:rPr>
          <w:rFonts w:cstheme="minorHAnsi"/>
          <w:color w:val="000000" w:themeColor="text1"/>
          <w:szCs w:val="24"/>
        </w:rPr>
      </w:pPr>
      <w:r>
        <w:rPr>
          <w:rFonts w:cstheme="minorHAnsi"/>
          <w:b/>
          <w:color w:val="000000" w:themeColor="text1"/>
          <w:szCs w:val="24"/>
          <w:u w:val="single"/>
        </w:rPr>
        <w:lastRenderedPageBreak/>
        <w:t>Disponer la Planificación de inteligencia del Estado</w:t>
      </w:r>
      <w:r>
        <w:rPr>
          <w:rFonts w:cstheme="minorHAnsi"/>
          <w:color w:val="000000" w:themeColor="text1"/>
          <w:szCs w:val="24"/>
        </w:rPr>
        <w:t>, que será secreta y elaborada por la ANI, junto con el Comité de Inteligencia del Estado.</w:t>
      </w:r>
    </w:p>
    <w:p w14:paraId="34C1CB14" w14:textId="77777777" w:rsidR="004B4696" w:rsidRPr="004B4696" w:rsidRDefault="004B4696" w:rsidP="004B4696">
      <w:pPr>
        <w:pStyle w:val="Prrafodelista"/>
        <w:rPr>
          <w:rFonts w:cstheme="minorHAnsi"/>
          <w:color w:val="000000" w:themeColor="text1"/>
          <w:szCs w:val="24"/>
        </w:rPr>
      </w:pPr>
    </w:p>
    <w:p w14:paraId="72189966" w14:textId="6E6AD7FC" w:rsidR="004B4696" w:rsidRPr="003C5EB1" w:rsidRDefault="003C5EB1" w:rsidP="004B4696">
      <w:pPr>
        <w:pStyle w:val="Prrafodelista"/>
        <w:numPr>
          <w:ilvl w:val="0"/>
          <w:numId w:val="22"/>
        </w:numPr>
        <w:spacing w:after="0" w:line="360" w:lineRule="auto"/>
        <w:jc w:val="both"/>
        <w:rPr>
          <w:rFonts w:cstheme="minorHAnsi"/>
          <w:color w:val="000000" w:themeColor="text1"/>
          <w:szCs w:val="24"/>
        </w:rPr>
      </w:pPr>
      <w:r>
        <w:rPr>
          <w:rFonts w:cstheme="minorHAnsi"/>
          <w:b/>
          <w:color w:val="000000" w:themeColor="text1"/>
          <w:szCs w:val="24"/>
          <w:u w:val="single"/>
        </w:rPr>
        <w:t>Reforzar el marco de responsabilidades de las organizaciones que integran el SIE y de las personas que por sus funciones accedan a información de inteligencia.</w:t>
      </w:r>
    </w:p>
    <w:p w14:paraId="7D58E977" w14:textId="77777777" w:rsidR="003C5EB1" w:rsidRPr="003C5EB1" w:rsidRDefault="003C5EB1" w:rsidP="003C5EB1">
      <w:pPr>
        <w:pStyle w:val="Prrafodelista"/>
        <w:rPr>
          <w:rFonts w:cstheme="minorHAnsi"/>
          <w:color w:val="000000" w:themeColor="text1"/>
          <w:szCs w:val="24"/>
        </w:rPr>
      </w:pPr>
    </w:p>
    <w:p w14:paraId="13ECC547" w14:textId="1158FA39" w:rsidR="003C5EB1" w:rsidRDefault="003C5EB1" w:rsidP="004B4696">
      <w:pPr>
        <w:pStyle w:val="Prrafodelista"/>
        <w:numPr>
          <w:ilvl w:val="0"/>
          <w:numId w:val="22"/>
        </w:numPr>
        <w:spacing w:after="0" w:line="360" w:lineRule="auto"/>
        <w:jc w:val="both"/>
        <w:rPr>
          <w:rFonts w:cstheme="minorHAnsi"/>
          <w:color w:val="000000" w:themeColor="text1"/>
          <w:szCs w:val="24"/>
        </w:rPr>
      </w:pPr>
      <w:r>
        <w:rPr>
          <w:rFonts w:cstheme="minorHAnsi"/>
          <w:b/>
          <w:color w:val="000000" w:themeColor="text1"/>
          <w:szCs w:val="24"/>
          <w:u w:val="single"/>
        </w:rPr>
        <w:t>Potenciar las atribuciones del Defensor de la ANI</w:t>
      </w:r>
      <w:r>
        <w:rPr>
          <w:rFonts w:cstheme="minorHAnsi"/>
          <w:color w:val="000000" w:themeColor="text1"/>
          <w:szCs w:val="24"/>
        </w:rPr>
        <w:t>, para exigir información a los órganos del SIE y demás servicios del Estado, en las materias que le competan. Y sanciones administrativas en caso de incumplimiento injustificado por la no entrega de información.</w:t>
      </w:r>
    </w:p>
    <w:p w14:paraId="7255FFBD" w14:textId="77777777" w:rsidR="003C5EB1" w:rsidRPr="003C5EB1" w:rsidRDefault="003C5EB1" w:rsidP="003C5EB1">
      <w:pPr>
        <w:pStyle w:val="Prrafodelista"/>
        <w:rPr>
          <w:rFonts w:cstheme="minorHAnsi"/>
          <w:color w:val="000000" w:themeColor="text1"/>
          <w:szCs w:val="24"/>
        </w:rPr>
      </w:pPr>
    </w:p>
    <w:p w14:paraId="1D842A43" w14:textId="71D92884" w:rsidR="003C5EB1" w:rsidRPr="003C5EB1" w:rsidRDefault="003C5EB1" w:rsidP="003C5EB1">
      <w:pPr>
        <w:pStyle w:val="Prrafodelista"/>
        <w:numPr>
          <w:ilvl w:val="0"/>
          <w:numId w:val="22"/>
        </w:numPr>
        <w:spacing w:after="0" w:line="360" w:lineRule="auto"/>
        <w:jc w:val="both"/>
        <w:rPr>
          <w:rFonts w:cstheme="minorHAnsi"/>
          <w:b/>
          <w:color w:val="000000" w:themeColor="text1"/>
          <w:szCs w:val="24"/>
          <w:u w:val="single"/>
        </w:rPr>
      </w:pPr>
      <w:r>
        <w:rPr>
          <w:rFonts w:cstheme="minorHAnsi"/>
          <w:b/>
          <w:color w:val="000000" w:themeColor="text1"/>
          <w:szCs w:val="24"/>
          <w:u w:val="single"/>
        </w:rPr>
        <w:t>Facultar al Director de la ANI</w:t>
      </w:r>
      <w:r w:rsidRPr="003C5EB1">
        <w:rPr>
          <w:rFonts w:cstheme="minorHAnsi"/>
          <w:b/>
          <w:color w:val="000000" w:themeColor="text1"/>
          <w:szCs w:val="24"/>
          <w:u w:val="single"/>
        </w:rPr>
        <w:t xml:space="preserve"> para establecer la organización interna de la Agencia</w:t>
      </w:r>
      <w:r>
        <w:rPr>
          <w:rFonts w:cstheme="minorHAnsi"/>
          <w:b/>
          <w:color w:val="000000" w:themeColor="text1"/>
          <w:szCs w:val="24"/>
          <w:u w:val="single"/>
        </w:rPr>
        <w:t xml:space="preserve"> y </w:t>
      </w:r>
      <w:r w:rsidRPr="003C5EB1">
        <w:rPr>
          <w:rFonts w:cstheme="minorHAnsi"/>
          <w:b/>
          <w:color w:val="000000" w:themeColor="text1"/>
          <w:szCs w:val="24"/>
          <w:u w:val="single"/>
        </w:rPr>
        <w:t>determinar las denominaciones y funciones que correspondan a cada una de las unidades establecidas para el cumplimiento de las funciones que le sean asignadas</w:t>
      </w:r>
      <w:r>
        <w:rPr>
          <w:rFonts w:cstheme="minorHAnsi"/>
          <w:color w:val="000000" w:themeColor="text1"/>
          <w:szCs w:val="24"/>
        </w:rPr>
        <w:t>¸ lo anterior, para acomodar la institución de acuerdo a la contingencia.</w:t>
      </w:r>
    </w:p>
    <w:p w14:paraId="5EA043B6" w14:textId="77777777" w:rsidR="003C5EB1" w:rsidRPr="003C5EB1" w:rsidRDefault="003C5EB1" w:rsidP="003C5EB1">
      <w:pPr>
        <w:pStyle w:val="Prrafodelista"/>
        <w:rPr>
          <w:rFonts w:cstheme="minorHAnsi"/>
          <w:b/>
          <w:color w:val="000000" w:themeColor="text1"/>
          <w:szCs w:val="24"/>
          <w:u w:val="single"/>
        </w:rPr>
      </w:pPr>
    </w:p>
    <w:p w14:paraId="5027EFD8" w14:textId="77777777" w:rsidR="003C5EB1" w:rsidRPr="003C5EB1" w:rsidRDefault="003C5EB1" w:rsidP="003C5EB1">
      <w:pPr>
        <w:pStyle w:val="Prrafodelista"/>
        <w:numPr>
          <w:ilvl w:val="0"/>
          <w:numId w:val="22"/>
        </w:numPr>
        <w:spacing w:after="0" w:line="360" w:lineRule="auto"/>
        <w:jc w:val="both"/>
        <w:rPr>
          <w:rFonts w:cstheme="minorHAnsi"/>
          <w:color w:val="000000" w:themeColor="text1"/>
          <w:szCs w:val="24"/>
        </w:rPr>
      </w:pPr>
      <w:r w:rsidRPr="003C5EB1">
        <w:rPr>
          <w:rFonts w:cstheme="minorHAnsi"/>
          <w:b/>
          <w:color w:val="000000" w:themeColor="text1"/>
          <w:szCs w:val="24"/>
          <w:u w:val="single"/>
        </w:rPr>
        <w:t xml:space="preserve">Crear el cargo de Subdirector de la ANI, </w:t>
      </w:r>
      <w:r w:rsidRPr="003C5EB1">
        <w:rPr>
          <w:rFonts w:cstheme="minorHAnsi"/>
          <w:color w:val="000000" w:themeColor="text1"/>
          <w:szCs w:val="24"/>
        </w:rPr>
        <w:t xml:space="preserve">quien será su segunda autoridad. </w:t>
      </w:r>
    </w:p>
    <w:p w14:paraId="27290251" w14:textId="77777777" w:rsidR="003C5EB1" w:rsidRPr="003C5EB1" w:rsidRDefault="003C5EB1" w:rsidP="003C5EB1">
      <w:pPr>
        <w:pStyle w:val="Prrafodelista"/>
        <w:spacing w:after="0" w:line="360" w:lineRule="auto"/>
        <w:jc w:val="both"/>
        <w:rPr>
          <w:rFonts w:cstheme="minorHAnsi"/>
          <w:b/>
          <w:color w:val="000000" w:themeColor="text1"/>
          <w:szCs w:val="24"/>
          <w:u w:val="single"/>
        </w:rPr>
      </w:pPr>
    </w:p>
    <w:p w14:paraId="6B4AB6E3" w14:textId="5D5354B6" w:rsidR="003C5EB1" w:rsidRPr="003C5EB1" w:rsidRDefault="003C5EB1" w:rsidP="003C5EB1">
      <w:pPr>
        <w:pStyle w:val="Prrafodelista"/>
        <w:numPr>
          <w:ilvl w:val="0"/>
          <w:numId w:val="22"/>
        </w:numPr>
        <w:spacing w:after="0" w:line="360" w:lineRule="auto"/>
        <w:jc w:val="both"/>
        <w:rPr>
          <w:rFonts w:cstheme="minorHAnsi"/>
          <w:b/>
          <w:color w:val="000000" w:themeColor="text1"/>
          <w:szCs w:val="24"/>
          <w:u w:val="single"/>
        </w:rPr>
      </w:pPr>
      <w:r w:rsidRPr="003C5EB1">
        <w:rPr>
          <w:rFonts w:cstheme="minorHAnsi"/>
          <w:b/>
          <w:color w:val="000000" w:themeColor="text1"/>
          <w:szCs w:val="24"/>
          <w:u w:val="single"/>
        </w:rPr>
        <w:t>Disponer que el Director y el Subdirector de la ANI;</w:t>
      </w:r>
      <w:r w:rsidRPr="00CE77B0">
        <w:rPr>
          <w:rFonts w:cstheme="minorHAnsi"/>
          <w:color w:val="000000" w:themeColor="text1"/>
          <w:szCs w:val="24"/>
        </w:rPr>
        <w:t xml:space="preserve"> y quienes tengan cargos directivos en la institución, no podrán ejercer otras labores profesionales.</w:t>
      </w:r>
    </w:p>
    <w:p w14:paraId="2C571E06" w14:textId="77777777" w:rsidR="003C5EB1" w:rsidRPr="003C5EB1" w:rsidRDefault="003C5EB1" w:rsidP="00CE77B0">
      <w:pPr>
        <w:pStyle w:val="Prrafodelista"/>
        <w:spacing w:after="0" w:line="360" w:lineRule="auto"/>
        <w:jc w:val="both"/>
        <w:rPr>
          <w:rFonts w:cstheme="minorHAnsi"/>
          <w:b/>
          <w:color w:val="000000" w:themeColor="text1"/>
          <w:szCs w:val="24"/>
          <w:u w:val="single"/>
        </w:rPr>
      </w:pPr>
    </w:p>
    <w:p w14:paraId="252793E3" w14:textId="55C65B05" w:rsidR="003C5EB1" w:rsidRPr="00CE77B0" w:rsidRDefault="003C5EB1" w:rsidP="003C5EB1">
      <w:pPr>
        <w:pStyle w:val="Prrafodelista"/>
        <w:numPr>
          <w:ilvl w:val="0"/>
          <w:numId w:val="22"/>
        </w:numPr>
        <w:spacing w:after="0" w:line="360" w:lineRule="auto"/>
        <w:jc w:val="both"/>
        <w:rPr>
          <w:rFonts w:cstheme="minorHAnsi"/>
          <w:color w:val="000000" w:themeColor="text1"/>
          <w:szCs w:val="24"/>
        </w:rPr>
      </w:pPr>
      <w:r w:rsidRPr="003C5EB1">
        <w:rPr>
          <w:rFonts w:cstheme="minorHAnsi"/>
          <w:b/>
          <w:color w:val="000000" w:themeColor="text1"/>
          <w:szCs w:val="24"/>
          <w:u w:val="single"/>
        </w:rPr>
        <w:t xml:space="preserve">Disponer el desarrollo de planes y programas de estudio y de formación de inteligencia, a fin de potenciar la competencia de los funcionarios que sean parte o se integren al SIE. </w:t>
      </w:r>
      <w:r w:rsidRPr="00CE77B0">
        <w:rPr>
          <w:rFonts w:cstheme="minorHAnsi"/>
          <w:color w:val="000000" w:themeColor="text1"/>
          <w:szCs w:val="24"/>
        </w:rPr>
        <w:t>La propuesta tiene por objeto contar con funcionarios que cuenten con una formación común y coordinada, y que posean las habilidades necesarias.</w:t>
      </w:r>
    </w:p>
    <w:p w14:paraId="7A613EC8" w14:textId="77777777" w:rsidR="003C5EB1" w:rsidRPr="003C5EB1" w:rsidRDefault="003C5EB1" w:rsidP="00CE77B0">
      <w:pPr>
        <w:pStyle w:val="Prrafodelista"/>
        <w:spacing w:after="0" w:line="360" w:lineRule="auto"/>
        <w:jc w:val="both"/>
        <w:rPr>
          <w:rFonts w:cstheme="minorHAnsi"/>
          <w:b/>
          <w:color w:val="000000" w:themeColor="text1"/>
          <w:szCs w:val="24"/>
          <w:u w:val="single"/>
        </w:rPr>
      </w:pPr>
    </w:p>
    <w:p w14:paraId="7FB27E41" w14:textId="359EB612" w:rsidR="003C5EB1" w:rsidRPr="00CE77B0" w:rsidRDefault="003C5EB1" w:rsidP="003C5EB1">
      <w:pPr>
        <w:pStyle w:val="Prrafodelista"/>
        <w:numPr>
          <w:ilvl w:val="0"/>
          <w:numId w:val="22"/>
        </w:numPr>
        <w:spacing w:after="0" w:line="360" w:lineRule="auto"/>
        <w:jc w:val="both"/>
        <w:rPr>
          <w:rFonts w:cstheme="minorHAnsi"/>
          <w:color w:val="000000" w:themeColor="text1"/>
          <w:szCs w:val="24"/>
        </w:rPr>
      </w:pPr>
      <w:r w:rsidRPr="003C5EB1">
        <w:rPr>
          <w:rFonts w:cstheme="minorHAnsi"/>
          <w:b/>
          <w:color w:val="000000" w:themeColor="text1"/>
          <w:szCs w:val="24"/>
          <w:u w:val="single"/>
        </w:rPr>
        <w:t xml:space="preserve">Fortalecer las facultades de fiscalización que ejerce hoy la Comisión de Control del Sistema de Inteligencia del Estado de la Cámara de Diputados, </w:t>
      </w:r>
      <w:r w:rsidRPr="00CE77B0">
        <w:rPr>
          <w:rFonts w:cstheme="minorHAnsi"/>
          <w:color w:val="000000" w:themeColor="text1"/>
          <w:szCs w:val="24"/>
        </w:rPr>
        <w:t>de manera que los informes que debe rendir el Director de la ANI a aquella tengan una periodicidad semestral. Como contrapartida, se agravarán sustancialmente las sanciones a los parlamentarios o funcionarios del Congreso Nacional que infrinjan su deber de reserva sobre los antecedentes que ahí se entreguen.</w:t>
      </w:r>
    </w:p>
    <w:p w14:paraId="7DA290B3" w14:textId="77777777" w:rsidR="003C5EB1" w:rsidRPr="003C5EB1" w:rsidRDefault="003C5EB1" w:rsidP="00CE77B0">
      <w:pPr>
        <w:pStyle w:val="Prrafodelista"/>
        <w:spacing w:after="0" w:line="360" w:lineRule="auto"/>
        <w:jc w:val="both"/>
        <w:rPr>
          <w:rFonts w:cstheme="minorHAnsi"/>
          <w:b/>
          <w:color w:val="000000" w:themeColor="text1"/>
          <w:szCs w:val="24"/>
          <w:u w:val="single"/>
        </w:rPr>
      </w:pPr>
    </w:p>
    <w:p w14:paraId="32F43BA0" w14:textId="24BB8F8E" w:rsidR="003C5EB1" w:rsidRPr="00CE77B0" w:rsidRDefault="003C5EB1" w:rsidP="003C5EB1">
      <w:pPr>
        <w:pStyle w:val="Prrafodelista"/>
        <w:numPr>
          <w:ilvl w:val="0"/>
          <w:numId w:val="22"/>
        </w:numPr>
        <w:spacing w:after="0" w:line="360" w:lineRule="auto"/>
        <w:jc w:val="both"/>
        <w:rPr>
          <w:rFonts w:cstheme="minorHAnsi"/>
          <w:color w:val="000000" w:themeColor="text1"/>
          <w:szCs w:val="24"/>
        </w:rPr>
      </w:pPr>
      <w:r w:rsidRPr="003C5EB1">
        <w:rPr>
          <w:rFonts w:cstheme="minorHAnsi"/>
          <w:b/>
          <w:color w:val="000000" w:themeColor="text1"/>
          <w:szCs w:val="24"/>
          <w:u w:val="single"/>
        </w:rPr>
        <w:lastRenderedPageBreak/>
        <w:t>Disponer que el Director de la ANI deba informar semestralmente</w:t>
      </w:r>
      <w:r w:rsidRPr="00CE77B0">
        <w:rPr>
          <w:rFonts w:cstheme="minorHAnsi"/>
          <w:color w:val="000000" w:themeColor="text1"/>
          <w:szCs w:val="24"/>
        </w:rPr>
        <w:t>, en sesión secreta, a las comisiones unidas de Defensa Nacional y Seguridad Pública del Senado de la República sobre el cumplimiento de la Estrategia Nacional de Inteligencia del Estado.</w:t>
      </w:r>
    </w:p>
    <w:p w14:paraId="639C8EFD" w14:textId="77777777" w:rsidR="00016B51" w:rsidRDefault="00016B51" w:rsidP="00760AE9">
      <w:pPr>
        <w:spacing w:after="0" w:line="360" w:lineRule="auto"/>
        <w:jc w:val="both"/>
        <w:rPr>
          <w:rFonts w:cstheme="minorHAnsi"/>
          <w:color w:val="000000" w:themeColor="text1"/>
          <w:szCs w:val="24"/>
        </w:rPr>
      </w:pPr>
    </w:p>
    <w:p w14:paraId="0C126AF9" w14:textId="6F759DF6" w:rsidR="005E1537" w:rsidRDefault="00AF242A" w:rsidP="005E1537">
      <w:pPr>
        <w:pStyle w:val="Prrafodelista"/>
        <w:numPr>
          <w:ilvl w:val="0"/>
          <w:numId w:val="1"/>
        </w:numPr>
        <w:spacing w:after="0" w:line="360" w:lineRule="auto"/>
        <w:ind w:left="0"/>
        <w:jc w:val="both"/>
        <w:rPr>
          <w:rFonts w:cstheme="minorHAnsi"/>
          <w:b/>
          <w:sz w:val="24"/>
          <w:szCs w:val="24"/>
        </w:rPr>
      </w:pPr>
      <w:r w:rsidRPr="00AF242A">
        <w:rPr>
          <w:rFonts w:cstheme="minorHAnsi"/>
          <w:b/>
          <w:sz w:val="24"/>
          <w:szCs w:val="24"/>
        </w:rPr>
        <w:t>Comentarios.</w:t>
      </w:r>
    </w:p>
    <w:p w14:paraId="0E39E1C7" w14:textId="77777777" w:rsidR="005E1537" w:rsidRPr="005977DB" w:rsidRDefault="005E1537" w:rsidP="005E1537">
      <w:pPr>
        <w:pStyle w:val="Prrafodelista"/>
        <w:spacing w:after="0" w:line="360" w:lineRule="auto"/>
        <w:ind w:left="0"/>
        <w:jc w:val="both"/>
        <w:rPr>
          <w:rFonts w:cstheme="minorHAnsi"/>
          <w:b/>
        </w:rPr>
      </w:pPr>
    </w:p>
    <w:p w14:paraId="7D95FD4C" w14:textId="77777777" w:rsidR="00EA26DC" w:rsidRDefault="00773683" w:rsidP="00AE1CE3">
      <w:pPr>
        <w:spacing w:after="0" w:line="360" w:lineRule="auto"/>
        <w:jc w:val="both"/>
        <w:rPr>
          <w:rFonts w:cstheme="minorHAnsi"/>
        </w:rPr>
      </w:pPr>
      <w:r>
        <w:rPr>
          <w:rFonts w:cstheme="minorHAnsi"/>
        </w:rPr>
        <w:t>El Sistema de Inteligencia del Estado fue</w:t>
      </w:r>
      <w:r w:rsidR="00EA26DC">
        <w:rPr>
          <w:rFonts w:cstheme="minorHAnsi"/>
        </w:rPr>
        <w:t xml:space="preserve"> establecido</w:t>
      </w:r>
      <w:r>
        <w:rPr>
          <w:rFonts w:cstheme="minorHAnsi"/>
        </w:rPr>
        <w:t xml:space="preserve"> el año 2004 con la Ley N°</w:t>
      </w:r>
      <w:r w:rsidR="00EA26DC">
        <w:rPr>
          <w:rFonts w:cstheme="minorHAnsi"/>
        </w:rPr>
        <w:t xml:space="preserve">19.974, la cual derogó la ley N°19.212, que creó la Dirección de Seguridad Pública e Informaciones, es decir, es una ley que lleva alrededor de 14 años. </w:t>
      </w:r>
    </w:p>
    <w:p w14:paraId="27D700E3" w14:textId="77777777" w:rsidR="00EA26DC" w:rsidRDefault="00EA26DC" w:rsidP="00AE1CE3">
      <w:pPr>
        <w:spacing w:after="0" w:line="360" w:lineRule="auto"/>
        <w:jc w:val="both"/>
        <w:rPr>
          <w:rFonts w:cstheme="minorHAnsi"/>
        </w:rPr>
      </w:pPr>
    </w:p>
    <w:p w14:paraId="4E1AC1DD" w14:textId="41172308" w:rsidR="00EA26DC" w:rsidRDefault="00EA26DC" w:rsidP="00AE1CE3">
      <w:pPr>
        <w:spacing w:after="0" w:line="360" w:lineRule="auto"/>
        <w:jc w:val="both"/>
        <w:rPr>
          <w:rFonts w:cstheme="minorHAnsi"/>
        </w:rPr>
      </w:pPr>
      <w:r>
        <w:rPr>
          <w:rFonts w:cstheme="minorHAnsi"/>
        </w:rPr>
        <w:t xml:space="preserve">Con esta ley se creó la Agencia Nacional de Inteligencia, entidad que se encarga de coordinar los servicios de inteligencia del país. Se divide en áreas de trabajo, dentro de ellas está el área de inteligencia, conformada por las unidades de violencia política, crimen organizado y terrorismo nacional, también se encuentran las áreas de </w:t>
      </w:r>
      <w:r w:rsidRPr="00EA26DC">
        <w:rPr>
          <w:rFonts w:cstheme="minorHAnsi"/>
        </w:rPr>
        <w:t>análisis estratégico, contrainteligencia, administración y, finalmente, lo relacionado a finanzas e informática.</w:t>
      </w:r>
      <w:r>
        <w:rPr>
          <w:rStyle w:val="Refdenotaalpie"/>
          <w:rFonts w:cstheme="minorHAnsi"/>
        </w:rPr>
        <w:footnoteReference w:id="3"/>
      </w:r>
    </w:p>
    <w:p w14:paraId="616C2EC7" w14:textId="77777777" w:rsidR="00EA26DC" w:rsidRDefault="00EA26DC" w:rsidP="00AE1CE3">
      <w:pPr>
        <w:spacing w:after="0" w:line="360" w:lineRule="auto"/>
        <w:jc w:val="both"/>
        <w:rPr>
          <w:rFonts w:cstheme="minorHAnsi"/>
        </w:rPr>
      </w:pPr>
    </w:p>
    <w:p w14:paraId="05EE65DD" w14:textId="4131D1CF" w:rsidR="0070450E" w:rsidRDefault="00EA26DC" w:rsidP="00AE1CE3">
      <w:pPr>
        <w:spacing w:after="0" w:line="360" w:lineRule="auto"/>
        <w:jc w:val="both"/>
        <w:rPr>
          <w:rFonts w:cstheme="minorHAnsi"/>
        </w:rPr>
      </w:pPr>
      <w:r>
        <w:rPr>
          <w:rFonts w:cstheme="minorHAnsi"/>
        </w:rPr>
        <w:t xml:space="preserve"> </w:t>
      </w:r>
      <w:r w:rsidR="00B25502">
        <w:rPr>
          <w:rFonts w:cstheme="minorHAnsi"/>
        </w:rPr>
        <w:t>A través de esta ley se establecieron las relaciones entre los organismos integrantes del SIE, se definieron procedimientos y se instauraron controles y procedimiento que asegurarían que esta actividad se realizaría con total respeto al Estado de Derecho. Todo lo anterior, le dio legitimidad a la actividad de inteligencia, reafirmándola como imprescindible para el Estado chileno.</w:t>
      </w:r>
      <w:r w:rsidR="00C62DE4">
        <w:rPr>
          <w:rStyle w:val="Refdenotaalpie"/>
          <w:rFonts w:cstheme="minorHAnsi"/>
        </w:rPr>
        <w:footnoteReference w:id="4"/>
      </w:r>
      <w:r w:rsidR="00C62DE4">
        <w:rPr>
          <w:rFonts w:cstheme="minorHAnsi"/>
        </w:rPr>
        <w:t>.</w:t>
      </w:r>
    </w:p>
    <w:p w14:paraId="2F4ACA64" w14:textId="7014A745" w:rsidR="00C62DE4" w:rsidRDefault="00C62DE4" w:rsidP="00AE1CE3">
      <w:pPr>
        <w:spacing w:after="0" w:line="360" w:lineRule="auto"/>
        <w:jc w:val="both"/>
        <w:rPr>
          <w:rFonts w:cstheme="minorHAnsi"/>
        </w:rPr>
      </w:pPr>
    </w:p>
    <w:p w14:paraId="6361F468" w14:textId="1909B4D8" w:rsidR="00C62DE4" w:rsidRDefault="00BE2403" w:rsidP="00AE1CE3">
      <w:pPr>
        <w:spacing w:after="0" w:line="360" w:lineRule="auto"/>
        <w:jc w:val="both"/>
        <w:rPr>
          <w:rFonts w:cstheme="minorHAnsi"/>
          <w:i/>
        </w:rPr>
      </w:pPr>
      <w:r>
        <w:rPr>
          <w:rFonts w:cstheme="minorHAnsi"/>
        </w:rPr>
        <w:t xml:space="preserve">El SIE tiene por objetivo la protección de la soberanía nacional y la preservación del orden constitucional, de acuerdo a lo establecido en el artículo 4 de la Ley N°19.974. En </w:t>
      </w:r>
      <w:r w:rsidR="00AB11CA">
        <w:rPr>
          <w:rFonts w:cstheme="minorHAnsi"/>
        </w:rPr>
        <w:t xml:space="preserve">función de dichos objetivos, opera la ANI junto con dos tipos de servicio de inteligencia operativos, el de Inteligencia Militar y el de Inteligencia Policial. El primero </w:t>
      </w:r>
      <w:r w:rsidR="00876704" w:rsidRPr="00876704">
        <w:rPr>
          <w:rFonts w:cstheme="minorHAnsi"/>
          <w:i/>
        </w:rPr>
        <w:t>“</w:t>
      </w:r>
      <w:r w:rsidR="00AB11CA" w:rsidRPr="00876704">
        <w:rPr>
          <w:rFonts w:cstheme="minorHAnsi"/>
          <w:i/>
        </w:rPr>
        <w:t xml:space="preserve">comprende la inteligencia </w:t>
      </w:r>
      <w:r w:rsidR="00876704" w:rsidRPr="00876704">
        <w:rPr>
          <w:rFonts w:cstheme="minorHAnsi"/>
          <w:i/>
        </w:rPr>
        <w:t>y la contrainteligencia necesaria para detec</w:t>
      </w:r>
      <w:r w:rsidR="00876704">
        <w:rPr>
          <w:rFonts w:cstheme="minorHAnsi"/>
          <w:i/>
        </w:rPr>
        <w:t xml:space="preserve">tar, neutralizar y contrarrestar, dentro y fuera del país las actividades que puedan </w:t>
      </w:r>
      <w:r w:rsidR="00876704" w:rsidRPr="00876704">
        <w:rPr>
          <w:rFonts w:cstheme="minorHAnsi"/>
          <w:b/>
          <w:i/>
          <w:u w:val="single"/>
        </w:rPr>
        <w:t>afectar la defensa nacional</w:t>
      </w:r>
      <w:r w:rsidR="00876704">
        <w:rPr>
          <w:rFonts w:cstheme="minorHAnsi"/>
          <w:i/>
        </w:rPr>
        <w:t>…”</w:t>
      </w:r>
      <w:r w:rsidR="00876704">
        <w:rPr>
          <w:rStyle w:val="Refdenotaalpie"/>
          <w:rFonts w:cstheme="minorHAnsi"/>
          <w:i/>
        </w:rPr>
        <w:footnoteReference w:id="5"/>
      </w:r>
      <w:r w:rsidR="00876704">
        <w:rPr>
          <w:rFonts w:cstheme="minorHAnsi"/>
        </w:rPr>
        <w:t xml:space="preserve">; el segundo, es decir, el Servicio de </w:t>
      </w:r>
      <w:r w:rsidR="00876704">
        <w:rPr>
          <w:rFonts w:cstheme="minorHAnsi"/>
        </w:rPr>
        <w:lastRenderedPageBreak/>
        <w:t xml:space="preserve">Inteligencia Policial, </w:t>
      </w:r>
      <w:r w:rsidR="00876704">
        <w:rPr>
          <w:rFonts w:cstheme="minorHAnsi"/>
          <w:i/>
        </w:rPr>
        <w:t xml:space="preserve">“comprende el procesamiento de información  relacionada con las actividades de personas, grupos y organizaciones que de cualquier manera afecten o puedan </w:t>
      </w:r>
      <w:r w:rsidR="00876704" w:rsidRPr="00876704">
        <w:rPr>
          <w:rFonts w:cstheme="minorHAnsi"/>
          <w:b/>
          <w:i/>
          <w:u w:val="single"/>
        </w:rPr>
        <w:t>afectar las condiciones del orden público y de la seguridad pública interior</w:t>
      </w:r>
      <w:r w:rsidR="00876704">
        <w:rPr>
          <w:rFonts w:cstheme="minorHAnsi"/>
          <w:b/>
          <w:i/>
          <w:u w:val="single"/>
        </w:rPr>
        <w:t>...</w:t>
      </w:r>
      <w:r w:rsidR="00876704" w:rsidRPr="00876704">
        <w:rPr>
          <w:rFonts w:cstheme="minorHAnsi"/>
          <w:i/>
        </w:rPr>
        <w:t>”</w:t>
      </w:r>
      <w:r w:rsidR="00876704">
        <w:rPr>
          <w:rStyle w:val="Refdenotaalpie"/>
          <w:rFonts w:cstheme="minorHAnsi"/>
          <w:i/>
        </w:rPr>
        <w:footnoteReference w:id="6"/>
      </w:r>
    </w:p>
    <w:p w14:paraId="246B860E" w14:textId="4C029AC8" w:rsidR="00876704" w:rsidRDefault="00876704" w:rsidP="00AE1CE3">
      <w:pPr>
        <w:spacing w:after="0" w:line="360" w:lineRule="auto"/>
        <w:jc w:val="both"/>
        <w:rPr>
          <w:rFonts w:cstheme="minorHAnsi"/>
        </w:rPr>
      </w:pPr>
    </w:p>
    <w:p w14:paraId="1AF8C060" w14:textId="732341F2" w:rsidR="00876704" w:rsidRDefault="00876704" w:rsidP="00AE1CE3">
      <w:pPr>
        <w:spacing w:after="0" w:line="360" w:lineRule="auto"/>
        <w:jc w:val="both"/>
        <w:rPr>
          <w:rFonts w:cstheme="minorHAnsi"/>
        </w:rPr>
      </w:pPr>
      <w:r>
        <w:rPr>
          <w:rFonts w:cstheme="minorHAnsi"/>
        </w:rPr>
        <w:t>Se puede apreciar una diferenciación clara en la forma en que opera el sistema de inteligencia, delimitando con mediana precisión la esfera de acción de los organismos que la ley dispone.  Independencia que se ve reforzada en distintas disposiciones de la ley, en especial los servicios de inteligencia militares, independientes entre sí, sin una dirección centralizada, ya que actúan de acuerdo a los objetivos fijados por los</w:t>
      </w:r>
      <w:r w:rsidR="00112852">
        <w:rPr>
          <w:rFonts w:cstheme="minorHAnsi"/>
        </w:rPr>
        <w:t xml:space="preserve"> respectivos</w:t>
      </w:r>
      <w:r>
        <w:rPr>
          <w:rFonts w:cstheme="minorHAnsi"/>
        </w:rPr>
        <w:t xml:space="preserve"> Comandantes en Jefe.</w:t>
      </w:r>
      <w:r>
        <w:rPr>
          <w:rStyle w:val="Refdenotaalpie"/>
          <w:rFonts w:cstheme="minorHAnsi"/>
        </w:rPr>
        <w:footnoteReference w:id="7"/>
      </w:r>
    </w:p>
    <w:p w14:paraId="2AA5E610" w14:textId="3977C51C" w:rsidR="00112852" w:rsidRDefault="00112852" w:rsidP="00AE1CE3">
      <w:pPr>
        <w:spacing w:after="0" w:line="360" w:lineRule="auto"/>
        <w:jc w:val="both"/>
        <w:rPr>
          <w:rFonts w:cstheme="minorHAnsi"/>
        </w:rPr>
      </w:pPr>
    </w:p>
    <w:p w14:paraId="2B0B26D7" w14:textId="71F7791B" w:rsidR="00112852" w:rsidRDefault="00112852" w:rsidP="00AE1CE3">
      <w:pPr>
        <w:spacing w:after="0" w:line="360" w:lineRule="auto"/>
        <w:jc w:val="both"/>
        <w:rPr>
          <w:rFonts w:cstheme="minorHAnsi"/>
        </w:rPr>
      </w:pPr>
      <w:r>
        <w:rPr>
          <w:rFonts w:cstheme="minorHAnsi"/>
        </w:rPr>
        <w:t>A raíz de esta separación tan definida, se produce un efecto no deseado, el cual se profundiza aún más, ya que las prioridades de la ANI están vinculadas con la producción de inteligencia relacionada con la seguridad interior del Estado, más que a la seguridad exterior del país. Es más, la ley deja fuera de este ámbito de competencia de la ANI las medidas de inteligencia que puedan afectar la Defensa Nacional y las medidas de contrainteligencia, asignándole estas funciones a los servicios de inteligencia militar.</w:t>
      </w:r>
      <w:r>
        <w:rPr>
          <w:rStyle w:val="Refdenotaalpie"/>
          <w:rFonts w:cstheme="minorHAnsi"/>
        </w:rPr>
        <w:footnoteReference w:id="8"/>
      </w:r>
    </w:p>
    <w:p w14:paraId="3DEDECEE" w14:textId="6BA7447E" w:rsidR="00112852" w:rsidRDefault="00112852" w:rsidP="00AE1CE3">
      <w:pPr>
        <w:spacing w:after="0" w:line="360" w:lineRule="auto"/>
        <w:jc w:val="both"/>
        <w:rPr>
          <w:rFonts w:cstheme="minorHAnsi"/>
        </w:rPr>
      </w:pPr>
    </w:p>
    <w:p w14:paraId="0AFB9468" w14:textId="3246D3A2" w:rsidR="00112852" w:rsidRDefault="00AD6247" w:rsidP="00AE1CE3">
      <w:pPr>
        <w:spacing w:after="0" w:line="360" w:lineRule="auto"/>
        <w:jc w:val="both"/>
        <w:rPr>
          <w:rFonts w:cstheme="minorHAnsi"/>
        </w:rPr>
      </w:pPr>
      <w:r>
        <w:rPr>
          <w:rFonts w:cstheme="minorHAnsi"/>
        </w:rPr>
        <w:t>A raíz de lo anteriormente expuesto, se evidencia que esta ley va en contra de uno de los Principios de la Inteligencia, que es tener una dirección centralizada. Se limita la función de la ANI mediante la coordinación por intermedio del “Comité de Inteligencia” que es integrado por los jefes de los organismos que componen el SIE, generando un “Sistema”, que no funciona ya que los servicios de inteligencia funcionan en pos de sus propios objetivos, orientados a fines distintos, pero complementarios.</w:t>
      </w:r>
      <w:r>
        <w:rPr>
          <w:rStyle w:val="Refdenotaalpie"/>
          <w:rFonts w:cstheme="minorHAnsi"/>
        </w:rPr>
        <w:footnoteReference w:id="9"/>
      </w:r>
    </w:p>
    <w:p w14:paraId="2BED5861" w14:textId="4B644A98" w:rsidR="00AD6247" w:rsidRDefault="00AD6247" w:rsidP="00AE1CE3">
      <w:pPr>
        <w:spacing w:after="0" w:line="360" w:lineRule="auto"/>
        <w:jc w:val="both"/>
        <w:rPr>
          <w:rFonts w:cstheme="minorHAnsi"/>
        </w:rPr>
      </w:pPr>
    </w:p>
    <w:p w14:paraId="618E7C63" w14:textId="05DD85F8" w:rsidR="00AD6247" w:rsidRDefault="00AD6247" w:rsidP="00AE1CE3">
      <w:pPr>
        <w:spacing w:after="0" w:line="360" w:lineRule="auto"/>
        <w:jc w:val="both"/>
        <w:rPr>
          <w:rFonts w:cstheme="minorHAnsi"/>
        </w:rPr>
      </w:pPr>
      <w:r>
        <w:rPr>
          <w:rFonts w:cstheme="minorHAnsi"/>
        </w:rPr>
        <w:t>Por otro lado, en el tema de defensa, la independencia en la asignación de objetivos</w:t>
      </w:r>
      <w:r w:rsidR="00BE45E9">
        <w:rPr>
          <w:rFonts w:cstheme="minorHAnsi"/>
        </w:rPr>
        <w:t>,</w:t>
      </w:r>
      <w:r>
        <w:rPr>
          <w:rFonts w:cstheme="minorHAnsi"/>
        </w:rPr>
        <w:t xml:space="preserve"> llega a tal extremo, que</w:t>
      </w:r>
      <w:r w:rsidR="00BE45E9">
        <w:rPr>
          <w:rFonts w:cstheme="minorHAnsi"/>
        </w:rPr>
        <w:t xml:space="preserve"> en</w:t>
      </w:r>
      <w:r>
        <w:rPr>
          <w:rFonts w:cstheme="minorHAnsi"/>
        </w:rPr>
        <w:t xml:space="preserve"> la Dirección de Inteligencia de la Defensa</w:t>
      </w:r>
      <w:r w:rsidR="00BE45E9">
        <w:rPr>
          <w:rFonts w:cstheme="minorHAnsi"/>
        </w:rPr>
        <w:t xml:space="preserve"> son fijados por el Ministro de Defensa, sin tener en cuenta al Jefe del Estado Mayor Conjunto, quien por ley es el conductor estratégico </w:t>
      </w:r>
      <w:r w:rsidR="00BE45E9">
        <w:rPr>
          <w:rFonts w:cstheme="minorHAnsi"/>
        </w:rPr>
        <w:lastRenderedPageBreak/>
        <w:t>de las fuerzas militares en situación de crisis o guerra, por lo que requiere de la inteligencia desde tiempos de paz.</w:t>
      </w:r>
    </w:p>
    <w:p w14:paraId="1E693FE1" w14:textId="46C46AD6" w:rsidR="00BE45E9" w:rsidRDefault="00BE45E9" w:rsidP="00AE1CE3">
      <w:pPr>
        <w:spacing w:after="0" w:line="360" w:lineRule="auto"/>
        <w:jc w:val="both"/>
        <w:rPr>
          <w:rFonts w:cstheme="minorHAnsi"/>
        </w:rPr>
      </w:pPr>
    </w:p>
    <w:p w14:paraId="7843743F" w14:textId="7C0B4504" w:rsidR="00BE45E9" w:rsidRDefault="00BE45E9" w:rsidP="00AE1CE3">
      <w:pPr>
        <w:spacing w:after="0" w:line="360" w:lineRule="auto"/>
        <w:jc w:val="both"/>
        <w:rPr>
          <w:rFonts w:cstheme="minorHAnsi"/>
        </w:rPr>
      </w:pPr>
      <w:r>
        <w:rPr>
          <w:rFonts w:cstheme="minorHAnsi"/>
        </w:rPr>
        <w:t>Esta situación, no tiene ninguna relación con la ley que promulgó el Estatuto Orgánico del Ministerio de Defensa Nacional, del año 2010, ya que a la fecha de entrada en vigencia de la Ley de Inteligencia, existía el Estado Mayor de la Defensa Nacional, el cual tenía la responsabilidad de elaborar la planificación primaria y secundaria en temas de inteligencia.</w:t>
      </w:r>
      <w:r>
        <w:rPr>
          <w:rStyle w:val="Refdenotaalpie"/>
          <w:rFonts w:cstheme="minorHAnsi"/>
        </w:rPr>
        <w:footnoteReference w:id="10"/>
      </w:r>
    </w:p>
    <w:p w14:paraId="2F634EA3" w14:textId="0FCC9E8E" w:rsidR="00BE45E9" w:rsidRDefault="00BE45E9" w:rsidP="00AE1CE3">
      <w:pPr>
        <w:spacing w:after="0" w:line="360" w:lineRule="auto"/>
        <w:jc w:val="both"/>
        <w:rPr>
          <w:rFonts w:cstheme="minorHAnsi"/>
        </w:rPr>
      </w:pPr>
    </w:p>
    <w:p w14:paraId="37EB712C" w14:textId="4ADA5E9F" w:rsidR="00BE45E9" w:rsidRDefault="00BE45E9" w:rsidP="00AE1CE3">
      <w:pPr>
        <w:spacing w:after="0" w:line="360" w:lineRule="auto"/>
        <w:jc w:val="both"/>
        <w:rPr>
          <w:rFonts w:cstheme="minorHAnsi"/>
        </w:rPr>
      </w:pPr>
      <w:r>
        <w:rPr>
          <w:rFonts w:cstheme="minorHAnsi"/>
        </w:rPr>
        <w:t xml:space="preserve">De acuerdo a lo expuesto, en los hechos, resulta limitada e insuficiente la función de coordinación otorgada por ley al “Comité de Inteligencia” de la ANI. Por lo tanto, en temas de inteligencia no hay un sentido de unidad en el esfuerzo de obtención de información, por lo que no se establecen </w:t>
      </w:r>
      <w:r w:rsidR="00D87BFA">
        <w:rPr>
          <w:rFonts w:cstheme="minorHAnsi"/>
        </w:rPr>
        <w:t>prioridades en los esfuerzos, no se evitan interferencias y duplicidades. Habiendo un escaso apoyo mutuo entre los servicios, no contribuyendo a un trabajo eficiente y eficaz de los recursos disponibles.</w:t>
      </w:r>
      <w:r w:rsidR="00D87BFA">
        <w:rPr>
          <w:rStyle w:val="Refdenotaalpie"/>
          <w:rFonts w:cstheme="minorHAnsi"/>
        </w:rPr>
        <w:footnoteReference w:id="11"/>
      </w:r>
    </w:p>
    <w:p w14:paraId="740444C2" w14:textId="62CEAAA7" w:rsidR="00AD6247" w:rsidRDefault="00AD6247" w:rsidP="00AE1CE3">
      <w:pPr>
        <w:spacing w:after="0" w:line="360" w:lineRule="auto"/>
        <w:jc w:val="both"/>
        <w:rPr>
          <w:rFonts w:cstheme="minorHAnsi"/>
        </w:rPr>
      </w:pPr>
    </w:p>
    <w:p w14:paraId="2D75C354" w14:textId="46E989BA" w:rsidR="00AD6247" w:rsidRDefault="00D87BFA" w:rsidP="00AE1CE3">
      <w:pPr>
        <w:spacing w:after="0" w:line="360" w:lineRule="auto"/>
        <w:jc w:val="both"/>
        <w:rPr>
          <w:rFonts w:cstheme="minorHAnsi"/>
        </w:rPr>
      </w:pPr>
      <w:r>
        <w:rPr>
          <w:rFonts w:cstheme="minorHAnsi"/>
        </w:rPr>
        <w:t xml:space="preserve">Hoy en día conlleva un desafío reformular el Sistema de Inteligencia Nacional, diversificar y ampliar las demandas que conlleva, </w:t>
      </w:r>
      <w:r w:rsidR="00B47E67">
        <w:rPr>
          <w:rFonts w:cstheme="minorHAnsi"/>
        </w:rPr>
        <w:t>tanto en cantidad como calidad. Esto se debe al mundo globalizado en que vivimos, en donde los límites entre seguridad y defensa son cada día más difusos, lo que ha llevado a varios países a combinar ambas preocupaciones.</w:t>
      </w:r>
    </w:p>
    <w:p w14:paraId="487CECF5" w14:textId="77777777" w:rsidR="00321CF3" w:rsidRDefault="00321CF3" w:rsidP="00AE1CE3">
      <w:pPr>
        <w:spacing w:after="0" w:line="360" w:lineRule="auto"/>
        <w:jc w:val="both"/>
        <w:rPr>
          <w:rFonts w:cstheme="minorHAnsi"/>
        </w:rPr>
      </w:pPr>
    </w:p>
    <w:p w14:paraId="7865EFC9" w14:textId="4F6200B0" w:rsidR="00B47E67" w:rsidRDefault="00321CF3" w:rsidP="00321CF3">
      <w:pPr>
        <w:spacing w:after="0" w:line="360" w:lineRule="auto"/>
        <w:jc w:val="both"/>
        <w:rPr>
          <w:rFonts w:cstheme="minorHAnsi"/>
        </w:rPr>
      </w:pPr>
      <w:r>
        <w:rPr>
          <w:rFonts w:cstheme="minorHAnsi"/>
        </w:rPr>
        <w:t>A modo de conclusión</w:t>
      </w:r>
      <w:proofErr w:type="gramStart"/>
      <w:r>
        <w:rPr>
          <w:rFonts w:cstheme="minorHAnsi"/>
        </w:rPr>
        <w:t>,</w:t>
      </w:r>
      <w:r>
        <w:rPr>
          <w:rFonts w:cstheme="minorHAnsi"/>
          <w:i/>
        </w:rPr>
        <w:t>“</w:t>
      </w:r>
      <w:proofErr w:type="gramEnd"/>
      <w:r w:rsidRPr="00321CF3">
        <w:rPr>
          <w:rFonts w:cstheme="minorHAnsi"/>
          <w:i/>
        </w:rPr>
        <w:t xml:space="preserve"> se hace necesario agregar</w:t>
      </w:r>
      <w:r>
        <w:rPr>
          <w:rFonts w:cstheme="minorHAnsi"/>
          <w:i/>
        </w:rPr>
        <w:t xml:space="preserve"> </w:t>
      </w:r>
      <w:r w:rsidRPr="00321CF3">
        <w:rPr>
          <w:rFonts w:cstheme="minorHAnsi"/>
          <w:i/>
        </w:rPr>
        <w:t>que –en la dimensión de los servicios de</w:t>
      </w:r>
      <w:r>
        <w:rPr>
          <w:rFonts w:cstheme="minorHAnsi"/>
          <w:i/>
        </w:rPr>
        <w:t xml:space="preserve"> </w:t>
      </w:r>
      <w:r w:rsidRPr="00321CF3">
        <w:rPr>
          <w:rFonts w:cstheme="minorHAnsi"/>
          <w:i/>
        </w:rPr>
        <w:t>inteligencia militar– las principales debilidades</w:t>
      </w:r>
      <w:r>
        <w:rPr>
          <w:rFonts w:cstheme="minorHAnsi"/>
          <w:i/>
        </w:rPr>
        <w:t xml:space="preserve"> </w:t>
      </w:r>
      <w:r w:rsidRPr="00321CF3">
        <w:rPr>
          <w:rFonts w:cstheme="minorHAnsi"/>
          <w:i/>
        </w:rPr>
        <w:t>se relacionan con aspectos tales como que el</w:t>
      </w:r>
      <w:r>
        <w:rPr>
          <w:rFonts w:cstheme="minorHAnsi"/>
          <w:i/>
        </w:rPr>
        <w:t xml:space="preserve"> </w:t>
      </w:r>
      <w:r w:rsidRPr="00321CF3">
        <w:rPr>
          <w:rFonts w:cstheme="minorHAnsi"/>
          <w:i/>
        </w:rPr>
        <w:t>Sistema vigente no congrega a todos los actores</w:t>
      </w:r>
      <w:r>
        <w:rPr>
          <w:rFonts w:cstheme="minorHAnsi"/>
          <w:i/>
        </w:rPr>
        <w:t xml:space="preserve"> </w:t>
      </w:r>
      <w:r w:rsidRPr="00321CF3">
        <w:rPr>
          <w:rFonts w:cstheme="minorHAnsi"/>
          <w:i/>
        </w:rPr>
        <w:t>involucrados y que, en su concepción, contiene</w:t>
      </w:r>
      <w:r>
        <w:rPr>
          <w:rFonts w:cstheme="minorHAnsi"/>
          <w:i/>
        </w:rPr>
        <w:t xml:space="preserve"> </w:t>
      </w:r>
      <w:r w:rsidRPr="00321CF3">
        <w:rPr>
          <w:rFonts w:cstheme="minorHAnsi"/>
          <w:i/>
        </w:rPr>
        <w:t>disposiciones centrífugas que hacen que los</w:t>
      </w:r>
      <w:r>
        <w:rPr>
          <w:rFonts w:cstheme="minorHAnsi"/>
          <w:i/>
        </w:rPr>
        <w:t xml:space="preserve"> </w:t>
      </w:r>
      <w:r w:rsidRPr="00321CF3">
        <w:rPr>
          <w:rFonts w:cstheme="minorHAnsi"/>
          <w:i/>
        </w:rPr>
        <w:t>esfuerzos comunes tiendan a dispersarse sin</w:t>
      </w:r>
      <w:r>
        <w:rPr>
          <w:rFonts w:cstheme="minorHAnsi"/>
          <w:i/>
        </w:rPr>
        <w:t xml:space="preserve"> </w:t>
      </w:r>
      <w:r w:rsidRPr="00321CF3">
        <w:rPr>
          <w:rFonts w:cstheme="minorHAnsi"/>
          <w:i/>
        </w:rPr>
        <w:t>que se generen las convergencias necesarias.</w:t>
      </w:r>
      <w:r>
        <w:rPr>
          <w:rFonts w:cstheme="minorHAnsi"/>
          <w:i/>
        </w:rPr>
        <w:t xml:space="preserve"> </w:t>
      </w:r>
      <w:r w:rsidRPr="00321CF3">
        <w:rPr>
          <w:rFonts w:cstheme="minorHAnsi"/>
          <w:i/>
        </w:rPr>
        <w:t>Influye en ello la asignación de objetivos a los</w:t>
      </w:r>
      <w:r>
        <w:rPr>
          <w:rFonts w:cstheme="minorHAnsi"/>
          <w:i/>
        </w:rPr>
        <w:t xml:space="preserve"> </w:t>
      </w:r>
      <w:r w:rsidRPr="00321CF3">
        <w:rPr>
          <w:rFonts w:cstheme="minorHAnsi"/>
          <w:i/>
        </w:rPr>
        <w:t>servicios de inteligencia militar por parte de los</w:t>
      </w:r>
      <w:r>
        <w:rPr>
          <w:rFonts w:cstheme="minorHAnsi"/>
          <w:i/>
        </w:rPr>
        <w:t xml:space="preserve"> </w:t>
      </w:r>
      <w:r w:rsidRPr="00321CF3">
        <w:rPr>
          <w:rFonts w:cstheme="minorHAnsi"/>
          <w:i/>
        </w:rPr>
        <w:t>respectivos mandos institucionales y la falta</w:t>
      </w:r>
      <w:r>
        <w:rPr>
          <w:rFonts w:cstheme="minorHAnsi"/>
          <w:i/>
        </w:rPr>
        <w:t xml:space="preserve"> </w:t>
      </w:r>
      <w:r w:rsidRPr="00321CF3">
        <w:rPr>
          <w:rFonts w:cstheme="minorHAnsi"/>
          <w:i/>
        </w:rPr>
        <w:t>de una clara dirección en la producción de la inteligencia en sus diferentes niveles</w:t>
      </w:r>
      <w:r>
        <w:rPr>
          <w:rFonts w:cstheme="minorHAnsi"/>
          <w:i/>
        </w:rPr>
        <w:t xml:space="preserve">… </w:t>
      </w:r>
      <w:r w:rsidRPr="00321CF3">
        <w:rPr>
          <w:rFonts w:cstheme="minorHAnsi"/>
          <w:i/>
        </w:rPr>
        <w:t>Es en la producción de inteligencia donde</w:t>
      </w:r>
      <w:r>
        <w:rPr>
          <w:rFonts w:cstheme="minorHAnsi"/>
          <w:i/>
        </w:rPr>
        <w:t xml:space="preserve"> </w:t>
      </w:r>
      <w:r w:rsidRPr="00321CF3">
        <w:rPr>
          <w:rFonts w:cstheme="minorHAnsi"/>
          <w:i/>
        </w:rPr>
        <w:t>más claramente se evidencia la necesidad de</w:t>
      </w:r>
      <w:r>
        <w:rPr>
          <w:rFonts w:cstheme="minorHAnsi"/>
          <w:i/>
        </w:rPr>
        <w:t xml:space="preserve"> </w:t>
      </w:r>
      <w:r w:rsidRPr="00321CF3">
        <w:rPr>
          <w:rFonts w:cstheme="minorHAnsi"/>
          <w:i/>
        </w:rPr>
        <w:t>continuar profundizando “lo conjunto”, que por</w:t>
      </w:r>
      <w:r>
        <w:rPr>
          <w:rFonts w:cstheme="minorHAnsi"/>
          <w:i/>
        </w:rPr>
        <w:t xml:space="preserve"> </w:t>
      </w:r>
      <w:r w:rsidRPr="00321CF3">
        <w:rPr>
          <w:rFonts w:cstheme="minorHAnsi"/>
          <w:i/>
        </w:rPr>
        <w:t>diversas razones, solo se avanzó en la medida</w:t>
      </w:r>
      <w:r>
        <w:rPr>
          <w:rFonts w:cstheme="minorHAnsi"/>
          <w:i/>
        </w:rPr>
        <w:t xml:space="preserve"> </w:t>
      </w:r>
      <w:r w:rsidRPr="00321CF3">
        <w:rPr>
          <w:rFonts w:cstheme="minorHAnsi"/>
          <w:i/>
        </w:rPr>
        <w:t>de lo posible cuando se promulgó el Estatuto del</w:t>
      </w:r>
      <w:r>
        <w:rPr>
          <w:rFonts w:cstheme="minorHAnsi"/>
          <w:i/>
        </w:rPr>
        <w:t xml:space="preserve"> </w:t>
      </w:r>
      <w:r w:rsidRPr="00321CF3">
        <w:rPr>
          <w:rFonts w:cstheme="minorHAnsi"/>
          <w:i/>
        </w:rPr>
        <w:t>Ministerio de Defensa. Ello solo se logrará si se</w:t>
      </w:r>
      <w:r>
        <w:rPr>
          <w:rFonts w:cstheme="minorHAnsi"/>
          <w:i/>
        </w:rPr>
        <w:t xml:space="preserve"> </w:t>
      </w:r>
      <w:r w:rsidRPr="00321CF3">
        <w:rPr>
          <w:rFonts w:cstheme="minorHAnsi"/>
          <w:i/>
        </w:rPr>
        <w:t xml:space="preserve">“empodera “ aún más al Estado </w:t>
      </w:r>
      <w:r w:rsidRPr="00321CF3">
        <w:rPr>
          <w:rFonts w:cstheme="minorHAnsi"/>
          <w:i/>
        </w:rPr>
        <w:lastRenderedPageBreak/>
        <w:t>Mayor Conjunto,</w:t>
      </w:r>
      <w:r>
        <w:rPr>
          <w:rFonts w:cstheme="minorHAnsi"/>
          <w:i/>
        </w:rPr>
        <w:t xml:space="preserve"> </w:t>
      </w:r>
      <w:r w:rsidRPr="00321CF3">
        <w:rPr>
          <w:rFonts w:cstheme="minorHAnsi"/>
          <w:i/>
        </w:rPr>
        <w:t>ya que éste es el pivote en</w:t>
      </w:r>
      <w:r>
        <w:rPr>
          <w:rFonts w:cstheme="minorHAnsi"/>
          <w:i/>
        </w:rPr>
        <w:t xml:space="preserve"> </w:t>
      </w:r>
      <w:r w:rsidRPr="00321CF3">
        <w:rPr>
          <w:rFonts w:cstheme="minorHAnsi"/>
          <w:i/>
        </w:rPr>
        <w:t>torno al cual se articulan las</w:t>
      </w:r>
      <w:r>
        <w:rPr>
          <w:rFonts w:cstheme="minorHAnsi"/>
          <w:i/>
        </w:rPr>
        <w:t xml:space="preserve"> </w:t>
      </w:r>
      <w:r w:rsidRPr="00321CF3">
        <w:rPr>
          <w:rFonts w:cstheme="minorHAnsi"/>
          <w:i/>
        </w:rPr>
        <w:t>demandas de inteligencia y</w:t>
      </w:r>
      <w:r>
        <w:rPr>
          <w:rFonts w:cstheme="minorHAnsi"/>
          <w:i/>
        </w:rPr>
        <w:t xml:space="preserve"> </w:t>
      </w:r>
      <w:r w:rsidRPr="00321CF3">
        <w:rPr>
          <w:rFonts w:cstheme="minorHAnsi"/>
          <w:i/>
        </w:rPr>
        <w:t>si se continúa avanzando</w:t>
      </w:r>
      <w:r>
        <w:rPr>
          <w:rFonts w:cstheme="minorHAnsi"/>
          <w:i/>
        </w:rPr>
        <w:t xml:space="preserve"> </w:t>
      </w:r>
      <w:r w:rsidRPr="00321CF3">
        <w:rPr>
          <w:rFonts w:cstheme="minorHAnsi"/>
          <w:i/>
        </w:rPr>
        <w:t>en la implementación</w:t>
      </w:r>
      <w:r>
        <w:rPr>
          <w:rFonts w:cstheme="minorHAnsi"/>
          <w:i/>
        </w:rPr>
        <w:t xml:space="preserve"> </w:t>
      </w:r>
      <w:r w:rsidRPr="00321CF3">
        <w:rPr>
          <w:rFonts w:cstheme="minorHAnsi"/>
          <w:i/>
        </w:rPr>
        <w:t>de las estructuras y</w:t>
      </w:r>
      <w:r>
        <w:rPr>
          <w:rFonts w:cstheme="minorHAnsi"/>
          <w:i/>
        </w:rPr>
        <w:t xml:space="preserve"> </w:t>
      </w:r>
      <w:r w:rsidRPr="00321CF3">
        <w:rPr>
          <w:rFonts w:cstheme="minorHAnsi"/>
          <w:i/>
        </w:rPr>
        <w:t>organizaciones, que</w:t>
      </w:r>
      <w:r>
        <w:rPr>
          <w:rFonts w:cstheme="minorHAnsi"/>
          <w:i/>
        </w:rPr>
        <w:t xml:space="preserve"> </w:t>
      </w:r>
      <w:r w:rsidRPr="00321CF3">
        <w:rPr>
          <w:rFonts w:cstheme="minorHAnsi"/>
          <w:i/>
        </w:rPr>
        <w:t>como los Destacamentos</w:t>
      </w:r>
      <w:r>
        <w:rPr>
          <w:rFonts w:cstheme="minorHAnsi"/>
          <w:i/>
        </w:rPr>
        <w:t xml:space="preserve"> </w:t>
      </w:r>
      <w:r w:rsidRPr="00321CF3">
        <w:rPr>
          <w:rFonts w:cstheme="minorHAnsi"/>
          <w:i/>
        </w:rPr>
        <w:t>Especiales de Inteligencia,</w:t>
      </w:r>
      <w:r>
        <w:rPr>
          <w:rFonts w:cstheme="minorHAnsi"/>
          <w:i/>
        </w:rPr>
        <w:t xml:space="preserve"> </w:t>
      </w:r>
      <w:r w:rsidRPr="00321CF3">
        <w:rPr>
          <w:rFonts w:cstheme="minorHAnsi"/>
          <w:i/>
        </w:rPr>
        <w:t>se orientan a ese fin.”</w:t>
      </w:r>
      <w:r>
        <w:rPr>
          <w:rStyle w:val="Refdenotaalpie"/>
          <w:rFonts w:cstheme="minorHAnsi"/>
          <w:i/>
        </w:rPr>
        <w:footnoteReference w:id="12"/>
      </w:r>
    </w:p>
    <w:p w14:paraId="7C02EFF2" w14:textId="17BC1758" w:rsidR="00321CF3" w:rsidRDefault="00321CF3" w:rsidP="00321CF3">
      <w:pPr>
        <w:spacing w:after="0" w:line="360" w:lineRule="auto"/>
        <w:jc w:val="both"/>
        <w:rPr>
          <w:rFonts w:cstheme="minorHAnsi"/>
        </w:rPr>
      </w:pPr>
    </w:p>
    <w:p w14:paraId="25D84B56" w14:textId="77777777" w:rsidR="00321CF3" w:rsidRPr="00321CF3" w:rsidRDefault="00321CF3" w:rsidP="00321CF3">
      <w:pPr>
        <w:spacing w:after="0" w:line="360" w:lineRule="auto"/>
        <w:jc w:val="both"/>
        <w:rPr>
          <w:rFonts w:cstheme="minorHAnsi"/>
        </w:rPr>
      </w:pPr>
    </w:p>
    <w:sectPr w:rsidR="00321CF3" w:rsidRPr="00321CF3" w:rsidSect="001F0A6B">
      <w:footerReference w:type="default" r:id="rId9"/>
      <w:headerReference w:type="first" r:id="rId10"/>
      <w:footerReference w:type="first" r:id="rId11"/>
      <w:pgSz w:w="12240" w:h="15840" w:code="1"/>
      <w:pgMar w:top="1418" w:right="1701" w:bottom="1418"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7204D" w14:textId="77777777" w:rsidR="001C6BEE" w:rsidRDefault="001C6BEE" w:rsidP="00AC1566">
      <w:pPr>
        <w:spacing w:after="0" w:line="240" w:lineRule="auto"/>
      </w:pPr>
      <w:r>
        <w:separator/>
      </w:r>
    </w:p>
  </w:endnote>
  <w:endnote w:type="continuationSeparator" w:id="0">
    <w:p w14:paraId="4C051F9D" w14:textId="77777777" w:rsidR="001C6BEE" w:rsidRDefault="001C6BEE" w:rsidP="00AC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941F" w14:textId="77777777" w:rsidR="00AB11CA" w:rsidRPr="00C973FC" w:rsidRDefault="00AB11CA" w:rsidP="001F0A6B">
    <w:pPr>
      <w:pStyle w:val="Encabezado"/>
      <w:spacing w:line="288" w:lineRule="auto"/>
      <w:jc w:val="center"/>
      <w:rPr>
        <w:b/>
        <w:color w:val="587993"/>
        <w:sz w:val="20"/>
        <w:szCs w:val="20"/>
      </w:rPr>
    </w:pPr>
  </w:p>
  <w:p w14:paraId="67603D41" w14:textId="77777777" w:rsidR="00AB11CA" w:rsidRPr="00BE513B" w:rsidRDefault="00AB11CA" w:rsidP="001F0A6B">
    <w:pPr>
      <w:pStyle w:val="Piedepgina"/>
      <w:tabs>
        <w:tab w:val="clear" w:pos="8838"/>
        <w:tab w:val="right" w:pos="9724"/>
      </w:tabs>
      <w:spacing w:line="288" w:lineRule="auto"/>
      <w:ind w:left="-935" w:right="-886"/>
      <w:jc w:val="center"/>
      <w:rPr>
        <w:rFonts w:ascii="Georgia" w:hAnsi="Georgia"/>
        <w:color w:val="4D4D4D"/>
        <w:spacing w:val="6"/>
        <w:sz w:val="16"/>
        <w:lang w:val="pt-BR"/>
      </w:rPr>
    </w:pPr>
    <w:r>
      <w:rPr>
        <w:rFonts w:ascii="Georgia" w:hAnsi="Georgia"/>
        <w:noProof/>
        <w:color w:val="4D4D4D"/>
        <w:spacing w:val="6"/>
        <w:sz w:val="16"/>
        <w:lang w:eastAsia="es-CL"/>
      </w:rPr>
      <w:drawing>
        <wp:inline distT="0" distB="0" distL="0" distR="0" wp14:anchorId="6864DBE7" wp14:editId="00552675">
          <wp:extent cx="5610225" cy="381000"/>
          <wp:effectExtent l="0" t="0" r="9525" b="0"/>
          <wp:docPr id="2" name="Imagen 2" descr="Captura de pantalla 2014-03-21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4-03-21 a la(s)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3810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CE04" w14:textId="77777777" w:rsidR="00AB11CA" w:rsidRPr="00BE513B" w:rsidRDefault="00AB11CA" w:rsidP="001F0A6B">
    <w:pPr>
      <w:pStyle w:val="Piedepgina"/>
      <w:tabs>
        <w:tab w:val="clear" w:pos="8838"/>
        <w:tab w:val="right" w:pos="9724"/>
      </w:tabs>
      <w:spacing w:line="312" w:lineRule="auto"/>
      <w:ind w:left="-935" w:right="-886"/>
      <w:jc w:val="center"/>
      <w:rPr>
        <w:rFonts w:ascii="Georgia" w:hAnsi="Georgia"/>
        <w:color w:val="4D4D4D"/>
        <w:spacing w:val="8"/>
        <w:sz w:val="16"/>
        <w:lang w:val="pt-BR"/>
      </w:rPr>
    </w:pPr>
    <w:r>
      <w:rPr>
        <w:rFonts w:ascii="Georgia" w:hAnsi="Georgia"/>
        <w:noProof/>
        <w:color w:val="4D4D4D"/>
        <w:spacing w:val="8"/>
        <w:sz w:val="16"/>
        <w:lang w:eastAsia="es-CL"/>
      </w:rPr>
      <w:drawing>
        <wp:inline distT="0" distB="0" distL="0" distR="0" wp14:anchorId="621C818B" wp14:editId="7AA2A555">
          <wp:extent cx="5610225" cy="381000"/>
          <wp:effectExtent l="0" t="0" r="9525" b="0"/>
          <wp:docPr id="4" name="Imagen 4" descr="Captura de pantalla 2014-03-21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2014-03-21 a la(s)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AF95B" w14:textId="77777777" w:rsidR="001C6BEE" w:rsidRDefault="001C6BEE" w:rsidP="00AC1566">
      <w:pPr>
        <w:spacing w:after="0" w:line="240" w:lineRule="auto"/>
      </w:pPr>
      <w:r>
        <w:separator/>
      </w:r>
    </w:p>
  </w:footnote>
  <w:footnote w:type="continuationSeparator" w:id="0">
    <w:p w14:paraId="5E003076" w14:textId="77777777" w:rsidR="001C6BEE" w:rsidRDefault="001C6BEE" w:rsidP="00AC1566">
      <w:pPr>
        <w:spacing w:after="0" w:line="240" w:lineRule="auto"/>
      </w:pPr>
      <w:r>
        <w:continuationSeparator/>
      </w:r>
    </w:p>
  </w:footnote>
  <w:footnote w:id="1">
    <w:p w14:paraId="021CA895" w14:textId="72D5BC7D" w:rsidR="00AB11CA" w:rsidRDefault="00AB11CA">
      <w:pPr>
        <w:pStyle w:val="Textonotapie"/>
      </w:pPr>
      <w:r>
        <w:rPr>
          <w:rStyle w:val="Refdenotaalpie"/>
        </w:rPr>
        <w:footnoteRef/>
      </w:r>
      <w:r>
        <w:t xml:space="preserve"> Boletín 12.234-02. Disponible en: </w:t>
      </w:r>
      <w:hyperlink r:id="rId1" w:history="1">
        <w:r w:rsidRPr="00E55FD4">
          <w:rPr>
            <w:rStyle w:val="Hipervnculo"/>
          </w:rPr>
          <w:t>http://www.senado.cl/appsenado/templates/tramitacion/index.php?boletin_ini=12234-02</w:t>
        </w:r>
      </w:hyperlink>
      <w:r>
        <w:t xml:space="preserve"> </w:t>
      </w:r>
    </w:p>
  </w:footnote>
  <w:footnote w:id="2">
    <w:p w14:paraId="748D23C7" w14:textId="7FD64E34" w:rsidR="00AB11CA" w:rsidRDefault="00AB11CA">
      <w:pPr>
        <w:pStyle w:val="Textonotapie"/>
      </w:pPr>
      <w:r>
        <w:rPr>
          <w:rStyle w:val="Refdenotaalpie"/>
        </w:rPr>
        <w:footnoteRef/>
      </w:r>
      <w:r>
        <w:t xml:space="preserve"> Ibid. </w:t>
      </w:r>
    </w:p>
  </w:footnote>
  <w:footnote w:id="3">
    <w:p w14:paraId="2FA7B2E3" w14:textId="1195441D" w:rsidR="00AB11CA" w:rsidRDefault="00AB11CA" w:rsidP="00C62DE4">
      <w:pPr>
        <w:pStyle w:val="Textonotapie"/>
        <w:jc w:val="both"/>
      </w:pPr>
      <w:r>
        <w:rPr>
          <w:rStyle w:val="Refdenotaalpie"/>
        </w:rPr>
        <w:footnoteRef/>
      </w:r>
      <w:r>
        <w:t xml:space="preserve"> Así opera hoy la inteligencia en Chile. La Tercera. Disponible en: </w:t>
      </w:r>
      <w:hyperlink r:id="rId2" w:history="1">
        <w:r w:rsidRPr="00E55FD4">
          <w:rPr>
            <w:rStyle w:val="Hipervnculo"/>
          </w:rPr>
          <w:t>https://www.latercera.com/noticia/asi-opera-hoy-la-inteligencia-en-chile/</w:t>
        </w:r>
      </w:hyperlink>
      <w:r>
        <w:t xml:space="preserve"> </w:t>
      </w:r>
    </w:p>
  </w:footnote>
  <w:footnote w:id="4">
    <w:p w14:paraId="2011934D" w14:textId="2FA06765" w:rsidR="00AB11CA" w:rsidRDefault="00AB11CA" w:rsidP="00C62DE4">
      <w:pPr>
        <w:pStyle w:val="Textonotapie"/>
        <w:jc w:val="both"/>
      </w:pPr>
      <w:r>
        <w:rPr>
          <w:rStyle w:val="Refdenotaalpie"/>
        </w:rPr>
        <w:footnoteRef/>
      </w:r>
      <w:r>
        <w:t xml:space="preserve"> EL SISTEMA DE INTELIGENCIA DEL ESTADO DE CHILE, LA PRODUCCIÓN DE INTELIGENCIA ESTRATÉGICA Y OTROS ASUNTOS RELACIONADOS. Disponible en: </w:t>
      </w:r>
      <w:hyperlink r:id="rId3" w:history="1">
        <w:r w:rsidRPr="00694867">
          <w:rPr>
            <w:rStyle w:val="Hipervnculo"/>
          </w:rPr>
          <w:t>https://www.anepe.cl/wp-content/uploads/Cuaderno-de-Trabajo-N%C2%B02-2018.pdf</w:t>
        </w:r>
      </w:hyperlink>
      <w:r>
        <w:t xml:space="preserve"> </w:t>
      </w:r>
    </w:p>
  </w:footnote>
  <w:footnote w:id="5">
    <w:p w14:paraId="0D738405" w14:textId="22F64AB6" w:rsidR="00876704" w:rsidRDefault="00876704">
      <w:pPr>
        <w:pStyle w:val="Textonotapie"/>
      </w:pPr>
      <w:r>
        <w:rPr>
          <w:rStyle w:val="Refdenotaalpie"/>
        </w:rPr>
        <w:footnoteRef/>
      </w:r>
      <w:r>
        <w:t xml:space="preserve"> Ibid.</w:t>
      </w:r>
    </w:p>
  </w:footnote>
  <w:footnote w:id="6">
    <w:p w14:paraId="194EBF83" w14:textId="58218575" w:rsidR="00876704" w:rsidRDefault="00876704">
      <w:pPr>
        <w:pStyle w:val="Textonotapie"/>
      </w:pPr>
      <w:r>
        <w:rPr>
          <w:rStyle w:val="Refdenotaalpie"/>
        </w:rPr>
        <w:footnoteRef/>
      </w:r>
      <w:r>
        <w:t xml:space="preserve"> Ibid.</w:t>
      </w:r>
    </w:p>
  </w:footnote>
  <w:footnote w:id="7">
    <w:p w14:paraId="24EB4359" w14:textId="35D457A3" w:rsidR="00876704" w:rsidRDefault="00876704">
      <w:pPr>
        <w:pStyle w:val="Textonotapie"/>
      </w:pPr>
      <w:r>
        <w:rPr>
          <w:rStyle w:val="Refdenotaalpie"/>
        </w:rPr>
        <w:footnoteRef/>
      </w:r>
      <w:r>
        <w:t xml:space="preserve"> Ibid.</w:t>
      </w:r>
    </w:p>
  </w:footnote>
  <w:footnote w:id="8">
    <w:p w14:paraId="6012D10C" w14:textId="774D77BD" w:rsidR="00112852" w:rsidRDefault="00112852">
      <w:pPr>
        <w:pStyle w:val="Textonotapie"/>
      </w:pPr>
      <w:r>
        <w:rPr>
          <w:rStyle w:val="Refdenotaalpie"/>
        </w:rPr>
        <w:footnoteRef/>
      </w:r>
      <w:r>
        <w:t xml:space="preserve"> Ibid. </w:t>
      </w:r>
    </w:p>
  </w:footnote>
  <w:footnote w:id="9">
    <w:p w14:paraId="6231B661" w14:textId="67383D21" w:rsidR="00AD6247" w:rsidRDefault="00AD6247">
      <w:pPr>
        <w:pStyle w:val="Textonotapie"/>
      </w:pPr>
      <w:r>
        <w:rPr>
          <w:rStyle w:val="Refdenotaalpie"/>
        </w:rPr>
        <w:footnoteRef/>
      </w:r>
      <w:r>
        <w:t xml:space="preserve"> Ibid. </w:t>
      </w:r>
    </w:p>
  </w:footnote>
  <w:footnote w:id="10">
    <w:p w14:paraId="4F195D7D" w14:textId="5E490306" w:rsidR="00BE45E9" w:rsidRDefault="00BE45E9">
      <w:pPr>
        <w:pStyle w:val="Textonotapie"/>
      </w:pPr>
      <w:r>
        <w:rPr>
          <w:rStyle w:val="Refdenotaalpie"/>
        </w:rPr>
        <w:footnoteRef/>
      </w:r>
      <w:r>
        <w:t xml:space="preserve"> Ibid.</w:t>
      </w:r>
    </w:p>
  </w:footnote>
  <w:footnote w:id="11">
    <w:p w14:paraId="366CCE0F" w14:textId="184B7C8B" w:rsidR="00D87BFA" w:rsidRDefault="00D87BFA">
      <w:pPr>
        <w:pStyle w:val="Textonotapie"/>
      </w:pPr>
      <w:r>
        <w:rPr>
          <w:rStyle w:val="Refdenotaalpie"/>
        </w:rPr>
        <w:footnoteRef/>
      </w:r>
      <w:r>
        <w:t xml:space="preserve"> Ibid. </w:t>
      </w:r>
    </w:p>
  </w:footnote>
  <w:footnote w:id="12">
    <w:p w14:paraId="7A4766E8" w14:textId="31A1A6F4" w:rsidR="00321CF3" w:rsidRDefault="00321CF3">
      <w:pPr>
        <w:pStyle w:val="Textonotapie"/>
      </w:pPr>
      <w:r>
        <w:rPr>
          <w:rStyle w:val="Refdenotaalpi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52AD2" w14:textId="77777777" w:rsidR="00AB11CA" w:rsidRDefault="00AB11CA" w:rsidP="001F0A6B">
    <w:pPr>
      <w:pStyle w:val="Encabezado"/>
      <w:ind w:left="-1134"/>
    </w:pPr>
    <w:r>
      <w:rPr>
        <w:noProof/>
        <w:lang w:eastAsia="es-CL"/>
      </w:rPr>
      <w:drawing>
        <wp:inline distT="0" distB="0" distL="0" distR="0" wp14:anchorId="5DB0FB71" wp14:editId="69AB0CF2">
          <wp:extent cx="7010400" cy="8096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C18"/>
    <w:multiLevelType w:val="hybridMultilevel"/>
    <w:tmpl w:val="2612FE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CBD68AF"/>
    <w:multiLevelType w:val="hybridMultilevel"/>
    <w:tmpl w:val="3A86AC52"/>
    <w:lvl w:ilvl="0" w:tplc="7B606D80">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0CD31D2E"/>
    <w:multiLevelType w:val="hybridMultilevel"/>
    <w:tmpl w:val="6E843E1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2C00E11"/>
    <w:multiLevelType w:val="hybridMultilevel"/>
    <w:tmpl w:val="545221A8"/>
    <w:lvl w:ilvl="0" w:tplc="D1C4D2E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C6D2F94"/>
    <w:multiLevelType w:val="hybridMultilevel"/>
    <w:tmpl w:val="F5404F1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04D6208"/>
    <w:multiLevelType w:val="hybridMultilevel"/>
    <w:tmpl w:val="CBA404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6B649CB"/>
    <w:multiLevelType w:val="hybridMultilevel"/>
    <w:tmpl w:val="54AEF01C"/>
    <w:lvl w:ilvl="0" w:tplc="032E50F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B6879E7"/>
    <w:multiLevelType w:val="hybridMultilevel"/>
    <w:tmpl w:val="414A4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F267262"/>
    <w:multiLevelType w:val="hybridMultilevel"/>
    <w:tmpl w:val="C0BECF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FB31897"/>
    <w:multiLevelType w:val="hybridMultilevel"/>
    <w:tmpl w:val="5EBE269C"/>
    <w:lvl w:ilvl="0" w:tplc="3B1E485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3464158D"/>
    <w:multiLevelType w:val="hybridMultilevel"/>
    <w:tmpl w:val="230A9C42"/>
    <w:lvl w:ilvl="0" w:tplc="A0FC8426">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5DB318D"/>
    <w:multiLevelType w:val="hybridMultilevel"/>
    <w:tmpl w:val="231681C8"/>
    <w:lvl w:ilvl="0" w:tplc="CFE04DB8">
      <w:start w:val="2"/>
      <w:numFmt w:val="bullet"/>
      <w:lvlText w:val="-"/>
      <w:lvlJc w:val="left"/>
      <w:pPr>
        <w:ind w:left="720" w:hanging="360"/>
      </w:pPr>
      <w:rPr>
        <w:rFonts w:ascii="Calibri" w:eastAsiaTheme="minorHAnsi" w:hAnsi="Calibri" w:cstheme="minorHAnsi"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50F6B9A"/>
    <w:multiLevelType w:val="hybridMultilevel"/>
    <w:tmpl w:val="1A0815B8"/>
    <w:lvl w:ilvl="0" w:tplc="9BA81328">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6AF3601"/>
    <w:multiLevelType w:val="hybridMultilevel"/>
    <w:tmpl w:val="11461D8C"/>
    <w:lvl w:ilvl="0" w:tplc="600C09B0">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nsid w:val="5C920FBD"/>
    <w:multiLevelType w:val="hybridMultilevel"/>
    <w:tmpl w:val="4A585EC2"/>
    <w:lvl w:ilvl="0" w:tplc="B1966E6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2E94C29"/>
    <w:multiLevelType w:val="hybridMultilevel"/>
    <w:tmpl w:val="A1FA649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54273A2"/>
    <w:multiLevelType w:val="hybridMultilevel"/>
    <w:tmpl w:val="08F60442"/>
    <w:lvl w:ilvl="0" w:tplc="C2F486A6">
      <w:start w:val="1"/>
      <w:numFmt w:val="bullet"/>
      <w:lvlText w:val="-"/>
      <w:lvlJc w:val="left"/>
      <w:pPr>
        <w:ind w:left="720" w:hanging="360"/>
      </w:pPr>
      <w:rPr>
        <w:rFonts w:ascii="Calibri" w:eastAsiaTheme="minorHAnsi" w:hAnsi="Calibri" w:cstheme="minorHAnsi"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74F1CBD"/>
    <w:multiLevelType w:val="hybridMultilevel"/>
    <w:tmpl w:val="20B669B4"/>
    <w:lvl w:ilvl="0" w:tplc="07627B72">
      <w:start w:val="367"/>
      <w:numFmt w:val="bullet"/>
      <w:lvlText w:val="-"/>
      <w:lvlJc w:val="left"/>
      <w:pPr>
        <w:ind w:left="720" w:hanging="360"/>
      </w:pPr>
      <w:rPr>
        <w:rFonts w:ascii="Calibri" w:eastAsiaTheme="minorHAnsi"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6E1C69A7"/>
    <w:multiLevelType w:val="hybridMultilevel"/>
    <w:tmpl w:val="05861E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0257E4F"/>
    <w:multiLevelType w:val="hybridMultilevel"/>
    <w:tmpl w:val="3042BAF0"/>
    <w:lvl w:ilvl="0" w:tplc="D1C4D2E4">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BF704AA"/>
    <w:multiLevelType w:val="hybridMultilevel"/>
    <w:tmpl w:val="016605A6"/>
    <w:lvl w:ilvl="0" w:tplc="A7AE4588">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7DF566EC"/>
    <w:multiLevelType w:val="hybridMultilevel"/>
    <w:tmpl w:val="A80C4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6"/>
  </w:num>
  <w:num w:numId="5">
    <w:abstractNumId w:val="20"/>
  </w:num>
  <w:num w:numId="6">
    <w:abstractNumId w:val="13"/>
  </w:num>
  <w:num w:numId="7">
    <w:abstractNumId w:val="9"/>
  </w:num>
  <w:num w:numId="8">
    <w:abstractNumId w:val="1"/>
  </w:num>
  <w:num w:numId="9">
    <w:abstractNumId w:val="19"/>
  </w:num>
  <w:num w:numId="10">
    <w:abstractNumId w:val="4"/>
  </w:num>
  <w:num w:numId="11">
    <w:abstractNumId w:val="2"/>
  </w:num>
  <w:num w:numId="12">
    <w:abstractNumId w:val="11"/>
  </w:num>
  <w:num w:numId="13">
    <w:abstractNumId w:val="0"/>
  </w:num>
  <w:num w:numId="14">
    <w:abstractNumId w:val="17"/>
  </w:num>
  <w:num w:numId="15">
    <w:abstractNumId w:val="14"/>
  </w:num>
  <w:num w:numId="16">
    <w:abstractNumId w:val="15"/>
  </w:num>
  <w:num w:numId="17">
    <w:abstractNumId w:val="16"/>
  </w:num>
  <w:num w:numId="18">
    <w:abstractNumId w:val="18"/>
  </w:num>
  <w:num w:numId="19">
    <w:abstractNumId w:val="21"/>
  </w:num>
  <w:num w:numId="20">
    <w:abstractNumId w:val="7"/>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66"/>
    <w:rsid w:val="00000F6D"/>
    <w:rsid w:val="00012D30"/>
    <w:rsid w:val="00016B51"/>
    <w:rsid w:val="000223E7"/>
    <w:rsid w:val="00032A61"/>
    <w:rsid w:val="0004772E"/>
    <w:rsid w:val="00062477"/>
    <w:rsid w:val="00063E67"/>
    <w:rsid w:val="00072882"/>
    <w:rsid w:val="00075585"/>
    <w:rsid w:val="0008016C"/>
    <w:rsid w:val="00091424"/>
    <w:rsid w:val="000943BE"/>
    <w:rsid w:val="000961C6"/>
    <w:rsid w:val="000A41E4"/>
    <w:rsid w:val="000B169A"/>
    <w:rsid w:val="000C43D7"/>
    <w:rsid w:val="000C64D6"/>
    <w:rsid w:val="00112852"/>
    <w:rsid w:val="00113625"/>
    <w:rsid w:val="0012202C"/>
    <w:rsid w:val="0012501C"/>
    <w:rsid w:val="001305C2"/>
    <w:rsid w:val="0014521F"/>
    <w:rsid w:val="00153DB9"/>
    <w:rsid w:val="001604D9"/>
    <w:rsid w:val="00163CFF"/>
    <w:rsid w:val="00165AD9"/>
    <w:rsid w:val="00173987"/>
    <w:rsid w:val="001947BA"/>
    <w:rsid w:val="00196B89"/>
    <w:rsid w:val="001A6A08"/>
    <w:rsid w:val="001B55C1"/>
    <w:rsid w:val="001C0544"/>
    <w:rsid w:val="001C4F51"/>
    <w:rsid w:val="001C6BEE"/>
    <w:rsid w:val="001D2679"/>
    <w:rsid w:val="001F0A6B"/>
    <w:rsid w:val="001F197D"/>
    <w:rsid w:val="001F2EDE"/>
    <w:rsid w:val="001F5778"/>
    <w:rsid w:val="00205B15"/>
    <w:rsid w:val="0021151D"/>
    <w:rsid w:val="002269C8"/>
    <w:rsid w:val="002304FA"/>
    <w:rsid w:val="00230C0A"/>
    <w:rsid w:val="00231D09"/>
    <w:rsid w:val="002411DD"/>
    <w:rsid w:val="002421D1"/>
    <w:rsid w:val="00250403"/>
    <w:rsid w:val="00260F6E"/>
    <w:rsid w:val="002733C8"/>
    <w:rsid w:val="002741FA"/>
    <w:rsid w:val="002C12D9"/>
    <w:rsid w:val="002D610E"/>
    <w:rsid w:val="002F0AB3"/>
    <w:rsid w:val="003040B1"/>
    <w:rsid w:val="00304D9D"/>
    <w:rsid w:val="003169CC"/>
    <w:rsid w:val="00321CF3"/>
    <w:rsid w:val="00336E8F"/>
    <w:rsid w:val="0034029D"/>
    <w:rsid w:val="0034423C"/>
    <w:rsid w:val="003476A8"/>
    <w:rsid w:val="0035162E"/>
    <w:rsid w:val="00351B78"/>
    <w:rsid w:val="00353360"/>
    <w:rsid w:val="003568A2"/>
    <w:rsid w:val="00357374"/>
    <w:rsid w:val="0036641E"/>
    <w:rsid w:val="003672EB"/>
    <w:rsid w:val="0037453A"/>
    <w:rsid w:val="00375712"/>
    <w:rsid w:val="00375E7F"/>
    <w:rsid w:val="00380189"/>
    <w:rsid w:val="003828AF"/>
    <w:rsid w:val="00384C42"/>
    <w:rsid w:val="00385CA4"/>
    <w:rsid w:val="00390E32"/>
    <w:rsid w:val="0039337F"/>
    <w:rsid w:val="003B6095"/>
    <w:rsid w:val="003C5EB1"/>
    <w:rsid w:val="003C65E6"/>
    <w:rsid w:val="003D3419"/>
    <w:rsid w:val="003E2E66"/>
    <w:rsid w:val="003F11B2"/>
    <w:rsid w:val="003F2E90"/>
    <w:rsid w:val="00406074"/>
    <w:rsid w:val="004142AF"/>
    <w:rsid w:val="00442C75"/>
    <w:rsid w:val="00455986"/>
    <w:rsid w:val="0045654D"/>
    <w:rsid w:val="00457C7C"/>
    <w:rsid w:val="00465A50"/>
    <w:rsid w:val="004711C2"/>
    <w:rsid w:val="004759DE"/>
    <w:rsid w:val="0048168F"/>
    <w:rsid w:val="004937BB"/>
    <w:rsid w:val="00495574"/>
    <w:rsid w:val="004A22EC"/>
    <w:rsid w:val="004B1632"/>
    <w:rsid w:val="004B4696"/>
    <w:rsid w:val="004B512A"/>
    <w:rsid w:val="004C3472"/>
    <w:rsid w:val="004C3D42"/>
    <w:rsid w:val="004C4D94"/>
    <w:rsid w:val="004D00E6"/>
    <w:rsid w:val="004E090C"/>
    <w:rsid w:val="004E4304"/>
    <w:rsid w:val="004F27BD"/>
    <w:rsid w:val="00501A64"/>
    <w:rsid w:val="00505078"/>
    <w:rsid w:val="00522B70"/>
    <w:rsid w:val="005259C0"/>
    <w:rsid w:val="00565D1D"/>
    <w:rsid w:val="00566845"/>
    <w:rsid w:val="00566AD4"/>
    <w:rsid w:val="00571216"/>
    <w:rsid w:val="0057121F"/>
    <w:rsid w:val="0057169D"/>
    <w:rsid w:val="00590699"/>
    <w:rsid w:val="005940EE"/>
    <w:rsid w:val="00595A22"/>
    <w:rsid w:val="0059693E"/>
    <w:rsid w:val="005977DB"/>
    <w:rsid w:val="005B7351"/>
    <w:rsid w:val="005C0485"/>
    <w:rsid w:val="005C3E44"/>
    <w:rsid w:val="005C78E0"/>
    <w:rsid w:val="005C7E1A"/>
    <w:rsid w:val="005E1537"/>
    <w:rsid w:val="005F0773"/>
    <w:rsid w:val="005F1B94"/>
    <w:rsid w:val="006010F2"/>
    <w:rsid w:val="00611AE1"/>
    <w:rsid w:val="00612D2E"/>
    <w:rsid w:val="00621465"/>
    <w:rsid w:val="00625A5C"/>
    <w:rsid w:val="00632B25"/>
    <w:rsid w:val="006415BD"/>
    <w:rsid w:val="00644DB1"/>
    <w:rsid w:val="00695FB9"/>
    <w:rsid w:val="006A3AA6"/>
    <w:rsid w:val="006A419E"/>
    <w:rsid w:val="006B2051"/>
    <w:rsid w:val="006B29CE"/>
    <w:rsid w:val="006B308D"/>
    <w:rsid w:val="006B53AF"/>
    <w:rsid w:val="006C1D01"/>
    <w:rsid w:val="006C20F1"/>
    <w:rsid w:val="006C545F"/>
    <w:rsid w:val="006D2AF4"/>
    <w:rsid w:val="006E1DA2"/>
    <w:rsid w:val="006E2DC7"/>
    <w:rsid w:val="006E4FAA"/>
    <w:rsid w:val="006F47A0"/>
    <w:rsid w:val="0070450E"/>
    <w:rsid w:val="00717B04"/>
    <w:rsid w:val="0072237A"/>
    <w:rsid w:val="00727877"/>
    <w:rsid w:val="00735BB6"/>
    <w:rsid w:val="00744DA4"/>
    <w:rsid w:val="00760AE9"/>
    <w:rsid w:val="007640DD"/>
    <w:rsid w:val="00773683"/>
    <w:rsid w:val="00773CCE"/>
    <w:rsid w:val="00774CB9"/>
    <w:rsid w:val="00776E0F"/>
    <w:rsid w:val="0079134D"/>
    <w:rsid w:val="00791A58"/>
    <w:rsid w:val="0079591B"/>
    <w:rsid w:val="007A078B"/>
    <w:rsid w:val="007A0D6D"/>
    <w:rsid w:val="007A3EB9"/>
    <w:rsid w:val="007B1253"/>
    <w:rsid w:val="007D60AF"/>
    <w:rsid w:val="007D7805"/>
    <w:rsid w:val="007E34EE"/>
    <w:rsid w:val="00802CBF"/>
    <w:rsid w:val="008050BD"/>
    <w:rsid w:val="00820B10"/>
    <w:rsid w:val="00824695"/>
    <w:rsid w:val="00830CE9"/>
    <w:rsid w:val="00836317"/>
    <w:rsid w:val="008571BF"/>
    <w:rsid w:val="00860026"/>
    <w:rsid w:val="008619F4"/>
    <w:rsid w:val="00875019"/>
    <w:rsid w:val="00876704"/>
    <w:rsid w:val="00893A82"/>
    <w:rsid w:val="008A46D7"/>
    <w:rsid w:val="008B3071"/>
    <w:rsid w:val="008C568F"/>
    <w:rsid w:val="008D2F9E"/>
    <w:rsid w:val="008D3B76"/>
    <w:rsid w:val="008D5168"/>
    <w:rsid w:val="008D717D"/>
    <w:rsid w:val="008E585A"/>
    <w:rsid w:val="008F199F"/>
    <w:rsid w:val="008F3532"/>
    <w:rsid w:val="008F3C3D"/>
    <w:rsid w:val="008F7352"/>
    <w:rsid w:val="00903AC9"/>
    <w:rsid w:val="00903C66"/>
    <w:rsid w:val="009117DC"/>
    <w:rsid w:val="00943BC1"/>
    <w:rsid w:val="00955411"/>
    <w:rsid w:val="00957F41"/>
    <w:rsid w:val="00966F2C"/>
    <w:rsid w:val="0097001B"/>
    <w:rsid w:val="00975199"/>
    <w:rsid w:val="00995442"/>
    <w:rsid w:val="009954D4"/>
    <w:rsid w:val="009A1264"/>
    <w:rsid w:val="009A4062"/>
    <w:rsid w:val="009B4439"/>
    <w:rsid w:val="009B5890"/>
    <w:rsid w:val="009B7E94"/>
    <w:rsid w:val="009C00EF"/>
    <w:rsid w:val="009C1ED1"/>
    <w:rsid w:val="009D12B5"/>
    <w:rsid w:val="009D245C"/>
    <w:rsid w:val="009D2CE8"/>
    <w:rsid w:val="009F552D"/>
    <w:rsid w:val="009F6C6C"/>
    <w:rsid w:val="00A1163E"/>
    <w:rsid w:val="00A13E79"/>
    <w:rsid w:val="00A231E2"/>
    <w:rsid w:val="00A37F53"/>
    <w:rsid w:val="00A42CFE"/>
    <w:rsid w:val="00A46EF8"/>
    <w:rsid w:val="00A72008"/>
    <w:rsid w:val="00A75890"/>
    <w:rsid w:val="00A81D27"/>
    <w:rsid w:val="00A8231B"/>
    <w:rsid w:val="00A833C1"/>
    <w:rsid w:val="00A91CA0"/>
    <w:rsid w:val="00AB11CA"/>
    <w:rsid w:val="00AC1566"/>
    <w:rsid w:val="00AC49D0"/>
    <w:rsid w:val="00AD082A"/>
    <w:rsid w:val="00AD3059"/>
    <w:rsid w:val="00AD6247"/>
    <w:rsid w:val="00AE1CE3"/>
    <w:rsid w:val="00AE4B73"/>
    <w:rsid w:val="00AF242A"/>
    <w:rsid w:val="00B06696"/>
    <w:rsid w:val="00B17F14"/>
    <w:rsid w:val="00B22862"/>
    <w:rsid w:val="00B25502"/>
    <w:rsid w:val="00B3757F"/>
    <w:rsid w:val="00B47E67"/>
    <w:rsid w:val="00B5047D"/>
    <w:rsid w:val="00B50C49"/>
    <w:rsid w:val="00B5138A"/>
    <w:rsid w:val="00B53667"/>
    <w:rsid w:val="00B53BD8"/>
    <w:rsid w:val="00B621AF"/>
    <w:rsid w:val="00B729FD"/>
    <w:rsid w:val="00B82E68"/>
    <w:rsid w:val="00B85392"/>
    <w:rsid w:val="00B91FC0"/>
    <w:rsid w:val="00B92753"/>
    <w:rsid w:val="00BA38BA"/>
    <w:rsid w:val="00BC021F"/>
    <w:rsid w:val="00BE211D"/>
    <w:rsid w:val="00BE2403"/>
    <w:rsid w:val="00BE45E9"/>
    <w:rsid w:val="00C1254D"/>
    <w:rsid w:val="00C133CA"/>
    <w:rsid w:val="00C17B81"/>
    <w:rsid w:val="00C2258F"/>
    <w:rsid w:val="00C24A9F"/>
    <w:rsid w:val="00C25675"/>
    <w:rsid w:val="00C34CB6"/>
    <w:rsid w:val="00C5352E"/>
    <w:rsid w:val="00C539B7"/>
    <w:rsid w:val="00C628CB"/>
    <w:rsid w:val="00C62DE4"/>
    <w:rsid w:val="00C67154"/>
    <w:rsid w:val="00C8300C"/>
    <w:rsid w:val="00C86452"/>
    <w:rsid w:val="00C911BC"/>
    <w:rsid w:val="00C94A01"/>
    <w:rsid w:val="00CB3554"/>
    <w:rsid w:val="00CC2596"/>
    <w:rsid w:val="00CD1192"/>
    <w:rsid w:val="00CD2201"/>
    <w:rsid w:val="00CD47CD"/>
    <w:rsid w:val="00CD6220"/>
    <w:rsid w:val="00CE77B0"/>
    <w:rsid w:val="00CF2D69"/>
    <w:rsid w:val="00CF4522"/>
    <w:rsid w:val="00CF55E8"/>
    <w:rsid w:val="00CF7F2B"/>
    <w:rsid w:val="00D0326C"/>
    <w:rsid w:val="00D20C39"/>
    <w:rsid w:val="00D2551F"/>
    <w:rsid w:val="00D50E78"/>
    <w:rsid w:val="00D52A30"/>
    <w:rsid w:val="00D61AEF"/>
    <w:rsid w:val="00D7373A"/>
    <w:rsid w:val="00D81B20"/>
    <w:rsid w:val="00D87BFA"/>
    <w:rsid w:val="00D926C8"/>
    <w:rsid w:val="00DB036A"/>
    <w:rsid w:val="00DB15C2"/>
    <w:rsid w:val="00DC0EAF"/>
    <w:rsid w:val="00DC4FBB"/>
    <w:rsid w:val="00DD097A"/>
    <w:rsid w:val="00DD21BA"/>
    <w:rsid w:val="00DE0997"/>
    <w:rsid w:val="00DE5A90"/>
    <w:rsid w:val="00DF1B4D"/>
    <w:rsid w:val="00DF25D1"/>
    <w:rsid w:val="00E02820"/>
    <w:rsid w:val="00E0781A"/>
    <w:rsid w:val="00E12A01"/>
    <w:rsid w:val="00E144D0"/>
    <w:rsid w:val="00E3170B"/>
    <w:rsid w:val="00E37C06"/>
    <w:rsid w:val="00E512BC"/>
    <w:rsid w:val="00E5438C"/>
    <w:rsid w:val="00E56FAD"/>
    <w:rsid w:val="00E57500"/>
    <w:rsid w:val="00E618D9"/>
    <w:rsid w:val="00E6633A"/>
    <w:rsid w:val="00E74387"/>
    <w:rsid w:val="00E77AB0"/>
    <w:rsid w:val="00EA0E3C"/>
    <w:rsid w:val="00EA1EEF"/>
    <w:rsid w:val="00EA26DC"/>
    <w:rsid w:val="00EA6D69"/>
    <w:rsid w:val="00EB3F37"/>
    <w:rsid w:val="00EB5271"/>
    <w:rsid w:val="00EB5442"/>
    <w:rsid w:val="00EB69AE"/>
    <w:rsid w:val="00EC0AF7"/>
    <w:rsid w:val="00EC32D9"/>
    <w:rsid w:val="00EC7CEA"/>
    <w:rsid w:val="00EF0FEE"/>
    <w:rsid w:val="00EF19AC"/>
    <w:rsid w:val="00EF392A"/>
    <w:rsid w:val="00EF561B"/>
    <w:rsid w:val="00F066C2"/>
    <w:rsid w:val="00F41FEF"/>
    <w:rsid w:val="00F60735"/>
    <w:rsid w:val="00F6114F"/>
    <w:rsid w:val="00F6188C"/>
    <w:rsid w:val="00F65743"/>
    <w:rsid w:val="00F75636"/>
    <w:rsid w:val="00F76493"/>
    <w:rsid w:val="00F85AFF"/>
    <w:rsid w:val="00F947AF"/>
    <w:rsid w:val="00F950B5"/>
    <w:rsid w:val="00F95A45"/>
    <w:rsid w:val="00FA3B04"/>
    <w:rsid w:val="00FA6033"/>
    <w:rsid w:val="00FB2C6B"/>
    <w:rsid w:val="00FC3DF0"/>
    <w:rsid w:val="00FC5938"/>
    <w:rsid w:val="00FD1B02"/>
    <w:rsid w:val="00FE5182"/>
    <w:rsid w:val="00FE7B18"/>
    <w:rsid w:val="00FF01B1"/>
    <w:rsid w:val="00FF02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66"/>
  </w:style>
  <w:style w:type="paragraph" w:styleId="Ttulo3">
    <w:name w:val="heading 3"/>
    <w:basedOn w:val="Normal"/>
    <w:link w:val="Ttulo3Car"/>
    <w:uiPriority w:val="9"/>
    <w:qFormat/>
    <w:rsid w:val="0048168F"/>
    <w:pPr>
      <w:spacing w:before="100" w:beforeAutospacing="1" w:after="100" w:afterAutospacing="1" w:line="240" w:lineRule="auto"/>
      <w:outlineLvl w:val="2"/>
    </w:pPr>
    <w:rPr>
      <w:rFonts w:ascii="Times New Roman" w:hAnsi="Times New Roman" w:cs="Times New Roman"/>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C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566"/>
  </w:style>
  <w:style w:type="paragraph" w:styleId="Encabezado">
    <w:name w:val="header"/>
    <w:basedOn w:val="Normal"/>
    <w:link w:val="EncabezadoCar"/>
    <w:uiPriority w:val="99"/>
    <w:unhideWhenUsed/>
    <w:rsid w:val="00AC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566"/>
  </w:style>
  <w:style w:type="paragraph" w:styleId="Textonotapie">
    <w:name w:val="footnote text"/>
    <w:basedOn w:val="Normal"/>
    <w:link w:val="TextonotapieCar"/>
    <w:uiPriority w:val="99"/>
    <w:unhideWhenUsed/>
    <w:rsid w:val="00AC1566"/>
    <w:pPr>
      <w:spacing w:after="0" w:line="240" w:lineRule="auto"/>
    </w:pPr>
    <w:rPr>
      <w:sz w:val="20"/>
      <w:szCs w:val="20"/>
    </w:rPr>
  </w:style>
  <w:style w:type="character" w:customStyle="1" w:styleId="TextonotapieCar">
    <w:name w:val="Texto nota pie Car"/>
    <w:basedOn w:val="Fuentedeprrafopredeter"/>
    <w:link w:val="Textonotapie"/>
    <w:uiPriority w:val="99"/>
    <w:rsid w:val="00AC1566"/>
    <w:rPr>
      <w:sz w:val="20"/>
      <w:szCs w:val="20"/>
    </w:rPr>
  </w:style>
  <w:style w:type="character" w:styleId="Refdenotaalpie">
    <w:name w:val="footnote reference"/>
    <w:basedOn w:val="Fuentedeprrafopredeter"/>
    <w:uiPriority w:val="99"/>
    <w:unhideWhenUsed/>
    <w:rsid w:val="00AC1566"/>
    <w:rPr>
      <w:vertAlign w:val="superscript"/>
    </w:rPr>
  </w:style>
  <w:style w:type="paragraph" w:styleId="Prrafodelista">
    <w:name w:val="List Paragraph"/>
    <w:basedOn w:val="Normal"/>
    <w:uiPriority w:val="34"/>
    <w:qFormat/>
    <w:rsid w:val="00AC1566"/>
    <w:pPr>
      <w:ind w:left="720"/>
      <w:contextualSpacing/>
    </w:pPr>
  </w:style>
  <w:style w:type="paragraph" w:styleId="Textodeglobo">
    <w:name w:val="Balloon Text"/>
    <w:basedOn w:val="Normal"/>
    <w:link w:val="TextodegloboCar"/>
    <w:uiPriority w:val="99"/>
    <w:semiHidden/>
    <w:unhideWhenUsed/>
    <w:rsid w:val="00AC1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566"/>
    <w:rPr>
      <w:rFonts w:ascii="Tahoma" w:hAnsi="Tahoma" w:cs="Tahoma"/>
      <w:sz w:val="16"/>
      <w:szCs w:val="16"/>
    </w:rPr>
  </w:style>
  <w:style w:type="character" w:customStyle="1" w:styleId="Ttulo3Car">
    <w:name w:val="Título 3 Car"/>
    <w:basedOn w:val="Fuentedeprrafopredeter"/>
    <w:link w:val="Ttulo3"/>
    <w:uiPriority w:val="9"/>
    <w:rsid w:val="0048168F"/>
    <w:rPr>
      <w:rFonts w:ascii="Times New Roman" w:hAnsi="Times New Roman" w:cs="Times New Roman"/>
      <w:b/>
      <w:bCs/>
      <w:sz w:val="27"/>
      <w:szCs w:val="27"/>
      <w:lang w:val="es-ES_tradnl" w:eastAsia="es-ES_tradnl"/>
    </w:rPr>
  </w:style>
  <w:style w:type="character" w:styleId="Hipervnculo">
    <w:name w:val="Hyperlink"/>
    <w:basedOn w:val="Fuentedeprrafopredeter"/>
    <w:uiPriority w:val="99"/>
    <w:unhideWhenUsed/>
    <w:rsid w:val="00DE5A90"/>
    <w:rPr>
      <w:color w:val="0000FF" w:themeColor="hyperlink"/>
      <w:u w:val="single"/>
    </w:rPr>
  </w:style>
  <w:style w:type="character" w:customStyle="1" w:styleId="UnresolvedMention">
    <w:name w:val="Unresolved Mention"/>
    <w:basedOn w:val="Fuentedeprrafopredeter"/>
    <w:uiPriority w:val="99"/>
    <w:semiHidden/>
    <w:unhideWhenUsed/>
    <w:rsid w:val="00957F4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66"/>
  </w:style>
  <w:style w:type="paragraph" w:styleId="Ttulo3">
    <w:name w:val="heading 3"/>
    <w:basedOn w:val="Normal"/>
    <w:link w:val="Ttulo3Car"/>
    <w:uiPriority w:val="9"/>
    <w:qFormat/>
    <w:rsid w:val="0048168F"/>
    <w:pPr>
      <w:spacing w:before="100" w:beforeAutospacing="1" w:after="100" w:afterAutospacing="1" w:line="240" w:lineRule="auto"/>
      <w:outlineLvl w:val="2"/>
    </w:pPr>
    <w:rPr>
      <w:rFonts w:ascii="Times New Roman" w:hAnsi="Times New Roman" w:cs="Times New Roman"/>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C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566"/>
  </w:style>
  <w:style w:type="paragraph" w:styleId="Encabezado">
    <w:name w:val="header"/>
    <w:basedOn w:val="Normal"/>
    <w:link w:val="EncabezadoCar"/>
    <w:uiPriority w:val="99"/>
    <w:unhideWhenUsed/>
    <w:rsid w:val="00AC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566"/>
  </w:style>
  <w:style w:type="paragraph" w:styleId="Textonotapie">
    <w:name w:val="footnote text"/>
    <w:basedOn w:val="Normal"/>
    <w:link w:val="TextonotapieCar"/>
    <w:uiPriority w:val="99"/>
    <w:unhideWhenUsed/>
    <w:rsid w:val="00AC1566"/>
    <w:pPr>
      <w:spacing w:after="0" w:line="240" w:lineRule="auto"/>
    </w:pPr>
    <w:rPr>
      <w:sz w:val="20"/>
      <w:szCs w:val="20"/>
    </w:rPr>
  </w:style>
  <w:style w:type="character" w:customStyle="1" w:styleId="TextonotapieCar">
    <w:name w:val="Texto nota pie Car"/>
    <w:basedOn w:val="Fuentedeprrafopredeter"/>
    <w:link w:val="Textonotapie"/>
    <w:uiPriority w:val="99"/>
    <w:rsid w:val="00AC1566"/>
    <w:rPr>
      <w:sz w:val="20"/>
      <w:szCs w:val="20"/>
    </w:rPr>
  </w:style>
  <w:style w:type="character" w:styleId="Refdenotaalpie">
    <w:name w:val="footnote reference"/>
    <w:basedOn w:val="Fuentedeprrafopredeter"/>
    <w:uiPriority w:val="99"/>
    <w:unhideWhenUsed/>
    <w:rsid w:val="00AC1566"/>
    <w:rPr>
      <w:vertAlign w:val="superscript"/>
    </w:rPr>
  </w:style>
  <w:style w:type="paragraph" w:styleId="Prrafodelista">
    <w:name w:val="List Paragraph"/>
    <w:basedOn w:val="Normal"/>
    <w:uiPriority w:val="34"/>
    <w:qFormat/>
    <w:rsid w:val="00AC1566"/>
    <w:pPr>
      <w:ind w:left="720"/>
      <w:contextualSpacing/>
    </w:pPr>
  </w:style>
  <w:style w:type="paragraph" w:styleId="Textodeglobo">
    <w:name w:val="Balloon Text"/>
    <w:basedOn w:val="Normal"/>
    <w:link w:val="TextodegloboCar"/>
    <w:uiPriority w:val="99"/>
    <w:semiHidden/>
    <w:unhideWhenUsed/>
    <w:rsid w:val="00AC1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566"/>
    <w:rPr>
      <w:rFonts w:ascii="Tahoma" w:hAnsi="Tahoma" w:cs="Tahoma"/>
      <w:sz w:val="16"/>
      <w:szCs w:val="16"/>
    </w:rPr>
  </w:style>
  <w:style w:type="character" w:customStyle="1" w:styleId="Ttulo3Car">
    <w:name w:val="Título 3 Car"/>
    <w:basedOn w:val="Fuentedeprrafopredeter"/>
    <w:link w:val="Ttulo3"/>
    <w:uiPriority w:val="9"/>
    <w:rsid w:val="0048168F"/>
    <w:rPr>
      <w:rFonts w:ascii="Times New Roman" w:hAnsi="Times New Roman" w:cs="Times New Roman"/>
      <w:b/>
      <w:bCs/>
      <w:sz w:val="27"/>
      <w:szCs w:val="27"/>
      <w:lang w:val="es-ES_tradnl" w:eastAsia="es-ES_tradnl"/>
    </w:rPr>
  </w:style>
  <w:style w:type="character" w:styleId="Hipervnculo">
    <w:name w:val="Hyperlink"/>
    <w:basedOn w:val="Fuentedeprrafopredeter"/>
    <w:uiPriority w:val="99"/>
    <w:unhideWhenUsed/>
    <w:rsid w:val="00DE5A90"/>
    <w:rPr>
      <w:color w:val="0000FF" w:themeColor="hyperlink"/>
      <w:u w:val="single"/>
    </w:rPr>
  </w:style>
  <w:style w:type="character" w:customStyle="1" w:styleId="UnresolvedMention">
    <w:name w:val="Unresolved Mention"/>
    <w:basedOn w:val="Fuentedeprrafopredeter"/>
    <w:uiPriority w:val="99"/>
    <w:semiHidden/>
    <w:unhideWhenUsed/>
    <w:rsid w:val="00957F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anepe.cl/wp-content/uploads/Cuaderno-de-Trabajo-N%C2%B02-2018.pdf" TargetMode="External"/><Relationship Id="rId2" Type="http://schemas.openxmlformats.org/officeDocument/2006/relationships/hyperlink" Target="https://www.latercera.com/noticia/asi-opera-hoy-la-inteligencia-en-chile/" TargetMode="External"/><Relationship Id="rId1" Type="http://schemas.openxmlformats.org/officeDocument/2006/relationships/hyperlink" Target="http://www.senado.cl/appsenado/templates/tramitacion/index.php?boletin_ini=12234-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41E9-820D-40FB-A721-02C82EC1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9486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efarias</dc:creator>
  <cp:lastModifiedBy>Magdalena Moncada</cp:lastModifiedBy>
  <cp:revision>2</cp:revision>
  <cp:lastPrinted>2018-09-25T22:26:00Z</cp:lastPrinted>
  <dcterms:created xsi:type="dcterms:W3CDTF">2018-12-28T13:42:00Z</dcterms:created>
  <dcterms:modified xsi:type="dcterms:W3CDTF">2018-12-28T13:42:00Z</dcterms:modified>
</cp:coreProperties>
</file>