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13" w:rsidRPr="005F6071" w:rsidRDefault="00974413" w:rsidP="0054787A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bookmarkStart w:id="0" w:name="_GoBack"/>
      <w:bookmarkEnd w:id="0"/>
    </w:p>
    <w:p w:rsidR="0054787A" w:rsidRPr="0002749B" w:rsidRDefault="00424FE6" w:rsidP="0002749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Asunto: </w:t>
      </w:r>
      <w:r w:rsidR="00F91632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P</w:t>
      </w: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royecto de ley</w:t>
      </w:r>
      <w:r w:rsidR="00F91632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que crea SERNAFOR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y Modifica Ley General de Urbanismo y Construcciones,</w:t>
      </w:r>
      <w:r w:rsidR="00F91632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Boletín 11.175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.-</w:t>
      </w:r>
    </w:p>
    <w:p w:rsidR="00F91632" w:rsidRPr="0002749B" w:rsidRDefault="00F91632" w:rsidP="0002749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Estado: 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En segundo trámite legislativo, </w:t>
      </w: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votación 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en </w:t>
      </w: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particular</w:t>
      </w:r>
      <w:r w:rsidR="00424FE6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por </w:t>
      </w:r>
      <w:r w:rsidR="00424FE6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Comisiones Agricultura y Medio ambiente Unidas</w:t>
      </w:r>
      <w:r w:rsidR="0002749B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 del Senado</w:t>
      </w:r>
      <w:r w:rsidR="00424FE6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.</w:t>
      </w:r>
    </w:p>
    <w:p w:rsidR="00424FE6" w:rsidRPr="005F6071" w:rsidRDefault="00424FE6" w:rsidP="0054787A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</w:p>
    <w:p w:rsidR="00F06A91" w:rsidRPr="0002749B" w:rsidRDefault="00424FE6" w:rsidP="0002749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Actualización de </w:t>
      </w:r>
      <w:r w:rsid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e</w:t>
      </w:r>
      <w:r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stado</w:t>
      </w:r>
      <w:r w:rsidR="00F06A91" w:rsidRPr="0002749B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:</w:t>
      </w:r>
    </w:p>
    <w:p w:rsidR="0054787A" w:rsidRPr="005F6071" w:rsidRDefault="0054787A" w:rsidP="0054787A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</w:p>
    <w:p w:rsidR="00F06A91" w:rsidRPr="005F6071" w:rsidRDefault="00EF5CF6" w:rsidP="005478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La </w:t>
      </w:r>
      <w:r w:rsidR="00424FE6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gran </w:t>
      </w: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mayoría de las indicaciones presentadas </w:t>
      </w:r>
      <w:r w:rsidR="00424FE6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los senadores que integran la Comisión Agricultura y Medio Ambiente Unidas al</w:t>
      </w:r>
      <w:r w:rsidR="00F06A91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 presente proyecto de ley</w:t>
      </w:r>
      <w:r w:rsidR="00424FE6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,</w:t>
      </w:r>
      <w:r w:rsidR="00F06A91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 </w:t>
      </w: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fueron declaradas inadmisibles </w:t>
      </w:r>
      <w:r w:rsidR="00F06A91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por corresponder a atribuciones exclusivas del presidente de la República</w:t>
      </w:r>
      <w:r w:rsidR="00974413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 xml:space="preserve"> en virtud de las siguientes normas:</w:t>
      </w:r>
    </w:p>
    <w:p w:rsidR="00424FE6" w:rsidRPr="005F6071" w:rsidRDefault="00424FE6" w:rsidP="00424FE6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</w:pPr>
    </w:p>
    <w:p w:rsidR="00EF5CF6" w:rsidRPr="005F6071" w:rsidRDefault="00424FE6" w:rsidP="0054787A">
      <w:pPr>
        <w:spacing w:after="0" w:line="240" w:lineRule="auto"/>
        <w:ind w:left="708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 xml:space="preserve">Constitución Política del Estado, </w:t>
      </w:r>
      <w:r w:rsidR="0054787A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“</w:t>
      </w:r>
      <w:r w:rsidR="00EF5CF6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Artículo 65, número 2, inciso tercero y cuarto de la Constitución Política, al tener incidencia presupuestaria y financiera del Estado y determinar funcione</w:t>
      </w:r>
      <w:r w:rsidR="00F06A91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s</w:t>
      </w:r>
      <w:r w:rsidR="00EF5CF6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 xml:space="preserve"> de servicios </w:t>
      </w:r>
      <w:proofErr w:type="gramStart"/>
      <w:r w:rsidR="00EF5CF6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públicos</w:t>
      </w:r>
      <w:r w:rsidR="0054787A"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“</w:t>
      </w:r>
      <w:proofErr w:type="gramEnd"/>
      <w:r w:rsidRPr="005F6071">
        <w:rPr>
          <w:rFonts w:ascii="Microsoft YaHei Light" w:eastAsia="Microsoft YaHei Light" w:hAnsi="Microsoft YaHei Light" w:cs="Arial"/>
          <w:bCs/>
          <w:i/>
          <w:iCs/>
          <w:color w:val="222222"/>
          <w:sz w:val="24"/>
          <w:szCs w:val="24"/>
          <w:lang w:eastAsia="es-ES"/>
        </w:rPr>
        <w:t>.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</w:p>
    <w:p w:rsidR="00F06A91" w:rsidRPr="005F6071" w:rsidRDefault="00F62240" w:rsidP="0054787A">
      <w:pPr>
        <w:spacing w:after="0" w:line="240" w:lineRule="auto"/>
        <w:ind w:left="720"/>
        <w:jc w:val="both"/>
        <w:rPr>
          <w:rStyle w:val="bktobl"/>
          <w:rFonts w:ascii="Microsoft YaHei Light" w:eastAsia="Microsoft YaHei Light" w:hAnsi="Microsoft YaHei Light"/>
          <w:i/>
          <w:sz w:val="24"/>
          <w:szCs w:val="24"/>
        </w:rPr>
      </w:pPr>
      <w:r w:rsidRPr="005F6071">
        <w:rPr>
          <w:rFonts w:ascii="Microsoft YaHei Light" w:eastAsia="Microsoft YaHei Light" w:hAnsi="Microsoft YaHei Light" w:cs="Times New Roman"/>
          <w:i/>
          <w:color w:val="222222"/>
          <w:sz w:val="24"/>
          <w:szCs w:val="24"/>
          <w:lang w:eastAsia="es-ES"/>
        </w:rPr>
        <w:t>(</w:t>
      </w:r>
      <w:r w:rsidR="00B30461" w:rsidRPr="005F6071">
        <w:rPr>
          <w:rFonts w:ascii="Microsoft YaHei Light" w:eastAsia="Microsoft YaHei Light" w:hAnsi="Microsoft YaHei Light" w:cs="Times New Roman"/>
          <w:i/>
          <w:color w:val="222222"/>
          <w:sz w:val="24"/>
          <w:szCs w:val="24"/>
          <w:lang w:eastAsia="es-ES"/>
        </w:rPr>
        <w:t xml:space="preserve">inciso final: </w:t>
      </w:r>
      <w:r w:rsidRPr="005F6071">
        <w:rPr>
          <w:rStyle w:val="bltobk"/>
          <w:rFonts w:ascii="Microsoft YaHei Light" w:eastAsia="Microsoft YaHei Light" w:hAnsi="Microsoft YaHei Light"/>
          <w:i/>
          <w:sz w:val="24"/>
          <w:szCs w:val="24"/>
        </w:rPr>
        <w:t xml:space="preserve">El </w:t>
      </w:r>
      <w:r w:rsidRPr="005F6071">
        <w:rPr>
          <w:rStyle w:val="bltobk"/>
          <w:rFonts w:ascii="Microsoft YaHei Light" w:eastAsia="Microsoft YaHei Light" w:hAnsi="Microsoft YaHei Light"/>
          <w:i/>
          <w:sz w:val="24"/>
          <w:szCs w:val="24"/>
          <w:u w:val="single"/>
        </w:rPr>
        <w:t>Congreso Nacional sólo</w:t>
      </w:r>
      <w:r w:rsidR="00B30461" w:rsidRPr="005F6071">
        <w:rPr>
          <w:rStyle w:val="bltobk"/>
          <w:rFonts w:ascii="Microsoft YaHei Light" w:eastAsia="Microsoft YaHei Light" w:hAnsi="Microsoft YaHei Light"/>
          <w:i/>
          <w:sz w:val="24"/>
          <w:szCs w:val="24"/>
          <w:u w:val="single"/>
        </w:rPr>
        <w:t xml:space="preserve"> </w:t>
      </w:r>
      <w:r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  <w:u w:val="single"/>
        </w:rPr>
        <w:t>podrá aceptar, disminuir o</w:t>
      </w:r>
      <w:r w:rsidR="00B30461"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  <w:u w:val="single"/>
        </w:rPr>
        <w:t xml:space="preserve"> </w:t>
      </w:r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  <w:u w:val="single"/>
        </w:rPr>
        <w:t>rechazar</w:t>
      </w:r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 xml:space="preserve"> los </w:t>
      </w:r>
      <w:r w:rsidR="00B30461"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>s</w:t>
      </w:r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>ervicios,</w:t>
      </w:r>
      <w:r w:rsidR="00B30461"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 xml:space="preserve"> </w:t>
      </w:r>
      <w:r w:rsidRPr="005F6071">
        <w:rPr>
          <w:rStyle w:val="bktobl"/>
          <w:rFonts w:ascii="Microsoft YaHei Light" w:eastAsia="Microsoft YaHei Light" w:hAnsi="Microsoft YaHei Light"/>
          <w:i/>
          <w:sz w:val="24"/>
          <w:szCs w:val="24"/>
        </w:rPr>
        <w:t>empleos, emolumentos, préstamos,</w:t>
      </w:r>
      <w:r w:rsidR="00B30461" w:rsidRPr="005F6071">
        <w:rPr>
          <w:rStyle w:val="bktobl"/>
          <w:rFonts w:ascii="Microsoft YaHei Light" w:eastAsia="Microsoft YaHei Light" w:hAnsi="Microsoft YaHei Light"/>
          <w:i/>
          <w:sz w:val="24"/>
          <w:szCs w:val="24"/>
        </w:rPr>
        <w:t xml:space="preserve"> </w:t>
      </w:r>
      <w:r w:rsidRPr="005F6071">
        <w:rPr>
          <w:rStyle w:val="bltobk"/>
          <w:rFonts w:ascii="Microsoft YaHei Light" w:eastAsia="Microsoft YaHei Light" w:hAnsi="Microsoft YaHei Light"/>
          <w:i/>
          <w:sz w:val="24"/>
          <w:szCs w:val="24"/>
        </w:rPr>
        <w:t>beneficios, gastos y demás</w:t>
      </w:r>
      <w:r w:rsidR="00B30461" w:rsidRPr="005F6071">
        <w:rPr>
          <w:rStyle w:val="bltobk"/>
          <w:rFonts w:ascii="Microsoft YaHei Light" w:eastAsia="Microsoft YaHei Light" w:hAnsi="Microsoft YaHei Light"/>
          <w:i/>
          <w:sz w:val="24"/>
          <w:szCs w:val="24"/>
        </w:rPr>
        <w:t xml:space="preserve"> </w:t>
      </w:r>
      <w:r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</w:rPr>
        <w:t>iniciativas</w:t>
      </w:r>
      <w:r w:rsidR="00B30461"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</w:rPr>
        <w:t xml:space="preserve"> </w:t>
      </w:r>
      <w:r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</w:rPr>
        <w:t>sobre la materia</w:t>
      </w:r>
      <w:r w:rsidR="00B30461" w:rsidRPr="005F6071">
        <w:rPr>
          <w:rStyle w:val="bktor"/>
          <w:rFonts w:ascii="Microsoft YaHei Light" w:eastAsia="Microsoft YaHei Light" w:hAnsi="Microsoft YaHei Light" w:cs="Arial"/>
          <w:i/>
          <w:color w:val="000000"/>
          <w:sz w:val="24"/>
          <w:szCs w:val="24"/>
        </w:rPr>
        <w:t xml:space="preserve"> </w:t>
      </w:r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 xml:space="preserve">que proponga el </w:t>
      </w:r>
      <w:proofErr w:type="gramStart"/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>Presidente</w:t>
      </w:r>
      <w:proofErr w:type="gramEnd"/>
      <w:r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 xml:space="preserve"> de</w:t>
      </w:r>
      <w:r w:rsidR="00B30461" w:rsidRPr="005F6071">
        <w:rPr>
          <w:rStyle w:val="rtobk"/>
          <w:rFonts w:ascii="Microsoft YaHei Light" w:eastAsia="Microsoft YaHei Light" w:hAnsi="Microsoft YaHei Light"/>
          <w:i/>
          <w:sz w:val="24"/>
          <w:szCs w:val="24"/>
        </w:rPr>
        <w:t xml:space="preserve"> </w:t>
      </w:r>
      <w:r w:rsidRPr="005F6071">
        <w:rPr>
          <w:rStyle w:val="bktobl"/>
          <w:rFonts w:ascii="Microsoft YaHei Light" w:eastAsia="Microsoft YaHei Light" w:hAnsi="Microsoft YaHei Light"/>
          <w:i/>
          <w:sz w:val="24"/>
          <w:szCs w:val="24"/>
        </w:rPr>
        <w:t>la República.</w:t>
      </w:r>
      <w:r w:rsidR="00B30461" w:rsidRPr="005F6071">
        <w:rPr>
          <w:rStyle w:val="bktobl"/>
          <w:rFonts w:ascii="Microsoft YaHei Light" w:eastAsia="Microsoft YaHei Light" w:hAnsi="Microsoft YaHei Light"/>
          <w:i/>
          <w:sz w:val="24"/>
          <w:szCs w:val="24"/>
        </w:rPr>
        <w:t>)</w:t>
      </w:r>
    </w:p>
    <w:p w:rsidR="00F06A91" w:rsidRPr="005F6071" w:rsidRDefault="00F06A91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i/>
          <w:color w:val="222222"/>
          <w:sz w:val="24"/>
          <w:szCs w:val="24"/>
          <w:lang w:eastAsia="es-ES"/>
        </w:rPr>
      </w:pPr>
    </w:p>
    <w:p w:rsidR="00EF5CF6" w:rsidRPr="005F6071" w:rsidRDefault="00F06A91" w:rsidP="005478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b/>
          <w:bCs/>
          <w:color w:val="222222"/>
          <w:sz w:val="24"/>
          <w:szCs w:val="24"/>
          <w:lang w:eastAsia="es-ES"/>
        </w:rPr>
        <w:t xml:space="preserve">Con relación al artículo 8º </w:t>
      </w:r>
      <w:r w:rsidR="00EF5CF6" w:rsidRPr="005F6071">
        <w:rPr>
          <w:rFonts w:ascii="Microsoft YaHei Light" w:eastAsia="Microsoft YaHei Light" w:hAnsi="Microsoft YaHei Light" w:cs="Arial"/>
          <w:b/>
          <w:bCs/>
          <w:color w:val="222222"/>
          <w:sz w:val="24"/>
          <w:szCs w:val="24"/>
          <w:lang w:eastAsia="es-ES"/>
        </w:rPr>
        <w:t>Inciso tercero, nuevo</w:t>
      </w:r>
      <w:r w:rsidRPr="005F6071">
        <w:rPr>
          <w:rFonts w:ascii="Microsoft YaHei Light" w:eastAsia="Microsoft YaHei Light" w:hAnsi="Microsoft YaHei Light" w:cs="Arial"/>
          <w:b/>
          <w:bCs/>
          <w:color w:val="222222"/>
          <w:sz w:val="24"/>
          <w:szCs w:val="24"/>
          <w:lang w:eastAsia="es-ES"/>
        </w:rPr>
        <w:t>: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 </w:t>
      </w:r>
    </w:p>
    <w:p w:rsidR="00EF5CF6" w:rsidRPr="005F6071" w:rsidRDefault="00F06A91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b/>
          <w:bCs/>
          <w:color w:val="222222"/>
          <w:sz w:val="24"/>
          <w:szCs w:val="24"/>
          <w:lang w:eastAsia="es-ES"/>
        </w:rPr>
        <w:t xml:space="preserve">Indicación </w:t>
      </w:r>
      <w:r w:rsidR="00EF5CF6" w:rsidRPr="005F6071">
        <w:rPr>
          <w:rFonts w:ascii="Microsoft YaHei Light" w:eastAsia="Microsoft YaHei Light" w:hAnsi="Microsoft YaHei Light" w:cs="Arial"/>
          <w:b/>
          <w:bCs/>
          <w:color w:val="222222"/>
          <w:sz w:val="24"/>
          <w:szCs w:val="24"/>
          <w:lang w:eastAsia="es-ES"/>
        </w:rPr>
        <w:t>176.- </w:t>
      </w:r>
      <w:r w:rsidR="00EF5CF6"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De los Honorables Senadores señora Rincón y señor Elizalde, para agregar un inciso tercero nuevo, pasando el actual a ser inciso cuarto, del siguiente tenor: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“En el caso de cese de funciones del personal del Servicio en virtud de esta ley, tendrán asegurado su derecho a percibir la indemnización que contempla el Código del Trabajo, por el tiempo que hubieren servido en la Corporación Nacional Forestal.”.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 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Inadmisible. Artículo 65 </w:t>
      </w:r>
      <w:proofErr w:type="spellStart"/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>Nº</w:t>
      </w:r>
      <w:proofErr w:type="spellEnd"/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 4 </w:t>
      </w:r>
      <w:r w:rsidR="00424FE6"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de la </w:t>
      </w:r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>Constitución Política</w:t>
      </w:r>
      <w:r w:rsidR="00424FE6"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 del Estado</w:t>
      </w:r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, al conceder beneficios o indemnización al personal que señala. En efecto la Constitución </w:t>
      </w:r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lastRenderedPageBreak/>
        <w:t xml:space="preserve">establece que es de iniciativa exclusiva del </w:t>
      </w:r>
      <w:proofErr w:type="gramStart"/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>Presidente</w:t>
      </w:r>
      <w:proofErr w:type="gramEnd"/>
      <w:r w:rsidRPr="005F6071">
        <w:rPr>
          <w:rFonts w:ascii="Microsoft YaHei Light" w:eastAsia="Microsoft YaHei Light" w:hAnsi="Microsoft YaHei Light" w:cs="Arial"/>
          <w:b/>
          <w:bCs/>
          <w:i/>
          <w:iCs/>
          <w:color w:val="222222"/>
          <w:sz w:val="24"/>
          <w:szCs w:val="24"/>
          <w:lang w:eastAsia="es-ES"/>
        </w:rPr>
        <w:t xml:space="preserve"> de la República, fijar, modificar, conceder o aumentar beneficios al personal en servicio</w:t>
      </w:r>
    </w:p>
    <w:p w:rsidR="00EF5CF6" w:rsidRPr="005F6071" w:rsidRDefault="00EF5CF6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color w:val="222222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color w:val="222222"/>
          <w:sz w:val="24"/>
          <w:szCs w:val="24"/>
          <w:lang w:eastAsia="es-ES"/>
        </w:rPr>
        <w:t> </w:t>
      </w:r>
    </w:p>
    <w:p w:rsidR="00EF5CF6" w:rsidRPr="005F6071" w:rsidRDefault="00424FE6" w:rsidP="0054787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4"/>
          <w:szCs w:val="24"/>
          <w:lang w:eastAsia="es-ES"/>
        </w:rPr>
      </w:pPr>
      <w:r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Observación: e</w:t>
      </w:r>
      <w:r w:rsidR="00F06A91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s posible manifestar </w:t>
      </w:r>
      <w:r w:rsidR="00EF5CF6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desacuerdo</w:t>
      </w:r>
      <w:r w:rsidR="00F06A91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 con la </w:t>
      </w:r>
      <w:r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presente </w:t>
      </w:r>
      <w:r w:rsidR="00F06A91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declaración de inadmisibilidad</w:t>
      </w:r>
      <w:r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, ya que </w:t>
      </w:r>
      <w:r w:rsidR="00EF5CF6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la indicación solo reitera la necesidad de aplicar normativa y derechos laborales vigentes según </w:t>
      </w:r>
      <w:r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 xml:space="preserve">el </w:t>
      </w:r>
      <w:r w:rsidR="00EF5CF6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Código del Trabajo</w:t>
      </w:r>
      <w:r w:rsidR="00F06A91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, no conceder o aumentar beneficios al personal del servicio</w:t>
      </w:r>
      <w:r w:rsidR="00EF5CF6" w:rsidRPr="005F6071">
        <w:rPr>
          <w:rFonts w:ascii="Microsoft YaHei Light" w:eastAsia="Microsoft YaHei Light" w:hAnsi="Microsoft YaHei Light" w:cs="Arial"/>
          <w:sz w:val="24"/>
          <w:szCs w:val="24"/>
          <w:lang w:eastAsia="es-ES"/>
        </w:rPr>
        <w:t>.</w:t>
      </w:r>
    </w:p>
    <w:p w:rsidR="00F91632" w:rsidRPr="005F6071" w:rsidRDefault="00F91632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</w:rPr>
      </w:pPr>
    </w:p>
    <w:p w:rsidR="00974413" w:rsidRPr="005F6071" w:rsidRDefault="00974413" w:rsidP="0054787A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</w:rPr>
      </w:pPr>
    </w:p>
    <w:p w:rsidR="00424FE6" w:rsidRPr="005F6071" w:rsidRDefault="00F15540" w:rsidP="00424F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</w:rPr>
      </w:pPr>
      <w:r w:rsidRPr="005F6071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</w:rPr>
        <w:t>La comisión sesionó por última vez el día 21 de enero de 2019, quedando pendiente la votación del proyecto de ley en comento para marzo del presente año.</w:t>
      </w:r>
    </w:p>
    <w:p w:rsidR="00F15540" w:rsidRPr="005F6071" w:rsidRDefault="00F15540" w:rsidP="00F15540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</w:rPr>
      </w:pPr>
    </w:p>
    <w:p w:rsidR="00F15540" w:rsidRPr="005F6071" w:rsidRDefault="00F15540" w:rsidP="00F15540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</w:pPr>
      <w:r w:rsidRPr="005F607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  <w:t xml:space="preserve">Resultado de las últimas votaciones confirmado </w:t>
      </w:r>
      <w:r w:rsidR="006E7F3E" w:rsidRPr="005F607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  <w:t>por</w:t>
      </w:r>
      <w:r w:rsidRPr="005F607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</w:rPr>
        <w:t xml:space="preserve"> la secretaría de la comisión Agricultura, fue el siguiente: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p w:rsidR="00F15540" w:rsidRPr="005F6071" w:rsidRDefault="00F15540" w:rsidP="00F15540">
      <w:pPr>
        <w:rPr>
          <w:rFonts w:ascii="Microsoft YaHei Light" w:eastAsia="Microsoft YaHei Light" w:hAnsi="Microsoft YaHei Light"/>
          <w:b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b/>
          <w:sz w:val="24"/>
          <w:szCs w:val="24"/>
          <w:lang w:val="es-MX"/>
        </w:rPr>
        <w:t xml:space="preserve">Indicación </w:t>
      </w:r>
      <w:proofErr w:type="spellStart"/>
      <w:r w:rsidRPr="005F6071">
        <w:rPr>
          <w:rFonts w:ascii="Microsoft YaHei Light" w:eastAsia="Microsoft YaHei Light" w:hAnsi="Microsoft YaHei Light"/>
          <w:b/>
          <w:sz w:val="24"/>
          <w:szCs w:val="24"/>
          <w:lang w:val="es-MX"/>
        </w:rPr>
        <w:t>Nº</w:t>
      </w:r>
      <w:proofErr w:type="spellEnd"/>
      <w:r w:rsidRPr="005F6071">
        <w:rPr>
          <w:rFonts w:ascii="Microsoft YaHei Light" w:eastAsia="Microsoft YaHei Light" w:hAnsi="Microsoft YaHei Light"/>
          <w:b/>
          <w:sz w:val="24"/>
          <w:szCs w:val="24"/>
          <w:lang w:val="es-MX"/>
        </w:rPr>
        <w:t>: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117 rechazada 8x0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118 rechazada 8x0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119 pendiente propuesta del Ejecutivo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120 y 121 inadmisibles.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122 aprobada 8x0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123, 124, 125, 126 y 127 inadmisibles.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128 rechazada 7x0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129 </w:t>
      </w:r>
      <w:proofErr w:type="spellStart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vegetacional</w:t>
      </w:r>
      <w:proofErr w:type="spellEnd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por vegetal aprobada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130 rechazada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131 y 132 inadmisibles.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133 aprobada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lastRenderedPageBreak/>
        <w:t xml:space="preserve">134 </w:t>
      </w:r>
      <w:proofErr w:type="spellStart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vegetacional</w:t>
      </w:r>
      <w:proofErr w:type="spellEnd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por vegetal aprobada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135 y 136 inadmisible.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137 retirada 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138 aprobada 8x0.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139 inadmisible.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140 </w:t>
      </w:r>
      <w:proofErr w:type="spellStart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vegetacional</w:t>
      </w:r>
      <w:proofErr w:type="spellEnd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por vegetal aprobada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141 pendiente propuesta Ejecutivo (al igual que la 149).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142, 143, 144, 145, 146, 147 y 148 inadmisibles.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149 pendiente propuesta del Ejecutivo (al igual que la 141).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150 aprobada con modificaciones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151 rechazada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152 rechazada 7x0.</w:t>
      </w:r>
    </w:p>
    <w:p w:rsidR="00F15540" w:rsidRPr="005F6071" w:rsidRDefault="00F15540" w:rsidP="00F15540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153 inadmisible.</w:t>
      </w:r>
    </w:p>
    <w:p w:rsidR="00F15540" w:rsidRPr="005F6071" w:rsidRDefault="00F15540" w:rsidP="00F15540">
      <w:pPr>
        <w:pBdr>
          <w:bottom w:val="single" w:sz="12" w:space="1" w:color="auto"/>
        </w:pBd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154 aprobada 4x3.</w:t>
      </w:r>
    </w:p>
    <w:p w:rsidR="006E7F3E" w:rsidRPr="005F6071" w:rsidRDefault="006E7F3E" w:rsidP="006E7F3E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p w:rsidR="006E7F3E" w:rsidRPr="005F6071" w:rsidRDefault="006E7F3E" w:rsidP="006E7F3E">
      <w:pPr>
        <w:pStyle w:val="Prrafodelista"/>
        <w:numPr>
          <w:ilvl w:val="0"/>
          <w:numId w:val="5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El presidente de la Federación Nacional de Sindicatos Regionales de CONAF, FENASIC, Sr. </w:t>
      </w:r>
      <w:proofErr w:type="spellStart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Erry</w:t>
      </w:r>
      <w:proofErr w:type="spellEnd"/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Leiva Zeballos ha hecho llegar a los </w:t>
      </w:r>
      <w:r w:rsidR="004E32C3"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diputados y </w:t>
      </w: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senadores de la</w:t>
      </w:r>
      <w:r w:rsidR="004E32C3"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s respectivas</w:t>
      </w: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Comisi</w:t>
      </w:r>
      <w:r w:rsidR="004E32C3"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ones de</w:t>
      </w: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Agricultura</w:t>
      </w:r>
      <w:r w:rsidR="004E32C3"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,</w:t>
      </w: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una carta en que mantienen su oposición a</w:t>
      </w:r>
      <w:r w:rsidR="004E32C3"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 xml:space="preserve"> la tramitación del proyecto de ley del SBAP en razón de que no existe acuerdo con los trabajadores de CONAF en materia de personal; que las organizaciones sindicales SINAPROF y FENASIC firmaron un protocolo de acuerdo para el proyecto de ley que crea el SERNAFOR; que el proyecto presenta serias falencias en lo técnico y funcional; y, en definitiva los trabajadores de CONAF rechazan el traspaso de las áreas silvestres a un futuro Servicio de la Biodiversidad.</w:t>
      </w:r>
    </w:p>
    <w:p w:rsidR="004E32C3" w:rsidRPr="005F6071" w:rsidRDefault="004E32C3" w:rsidP="004E32C3">
      <w:pPr>
        <w:ind w:left="708"/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lastRenderedPageBreak/>
        <w:t>En consecuencia, plantean los trabajadores, se debe priorizar la tramitación del Servicio Nacional Forestal (SERNAFOR), teniendo presente que las Áreas Silvestres Protegidas deben quedar deben continuar en el futuro SERNAFOR.</w:t>
      </w:r>
    </w:p>
    <w:p w:rsidR="00974413" w:rsidRPr="005F6071" w:rsidRDefault="00974413" w:rsidP="004E32C3">
      <w:pPr>
        <w:ind w:left="708"/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p w:rsidR="004E32C3" w:rsidRPr="005F6071" w:rsidRDefault="004E32C3" w:rsidP="004E32C3">
      <w:pPr>
        <w:ind w:left="708"/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Las principales razones argumentadas se refieren a: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Manejo de incendios forestales.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Fiscalización de las áreas silvestres protegidas.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Financiamiento del SNASPE.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Independencia del SEIA (Sistema de Evaluación de Impacto Ambiental).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Insuficiencia financiera del PL que crea el SBAP.</w:t>
      </w:r>
    </w:p>
    <w:p w:rsidR="004E32C3" w:rsidRPr="005F6071" w:rsidRDefault="004E32C3" w:rsidP="004E32C3">
      <w:pPr>
        <w:pStyle w:val="Prrafodelista"/>
        <w:numPr>
          <w:ilvl w:val="0"/>
          <w:numId w:val="6"/>
        </w:numPr>
        <w:rPr>
          <w:rFonts w:ascii="Microsoft YaHei Light" w:eastAsia="Microsoft YaHei Light" w:hAnsi="Microsoft YaHei Light"/>
          <w:sz w:val="24"/>
          <w:szCs w:val="24"/>
          <w:lang w:val="es-MX"/>
        </w:rPr>
      </w:pPr>
      <w:r w:rsidRPr="005F6071">
        <w:rPr>
          <w:rFonts w:ascii="Microsoft YaHei Light" w:eastAsia="Microsoft YaHei Light" w:hAnsi="Microsoft YaHei Light"/>
          <w:sz w:val="24"/>
          <w:szCs w:val="24"/>
          <w:lang w:val="es-MX"/>
        </w:rPr>
        <w:t>Falta de acuerdo con los trabajadores en materia de demandas laborales.</w:t>
      </w:r>
    </w:p>
    <w:p w:rsidR="004E32C3" w:rsidRPr="005F6071" w:rsidRDefault="004E32C3" w:rsidP="004E32C3">
      <w:pPr>
        <w:ind w:left="708"/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p w:rsidR="006E7F3E" w:rsidRPr="005F6071" w:rsidRDefault="006E7F3E" w:rsidP="006E7F3E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p w:rsidR="006E7F3E" w:rsidRPr="005F6071" w:rsidRDefault="006E7F3E" w:rsidP="006E7F3E">
      <w:pPr>
        <w:rPr>
          <w:rFonts w:ascii="Microsoft YaHei Light" w:eastAsia="Microsoft YaHei Light" w:hAnsi="Microsoft YaHei Light"/>
          <w:sz w:val="24"/>
          <w:szCs w:val="24"/>
          <w:lang w:val="es-MX"/>
        </w:rPr>
      </w:pPr>
    </w:p>
    <w:sectPr w:rsidR="006E7F3E" w:rsidRPr="005F60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3E" w:rsidRDefault="0083543E" w:rsidP="00AE13E9">
      <w:pPr>
        <w:spacing w:after="0" w:line="240" w:lineRule="auto"/>
      </w:pPr>
      <w:r>
        <w:separator/>
      </w:r>
    </w:p>
  </w:endnote>
  <w:endnote w:type="continuationSeparator" w:id="0">
    <w:p w:rsidR="0083543E" w:rsidRDefault="0083543E" w:rsidP="00AE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3E" w:rsidRDefault="0083543E" w:rsidP="00AE13E9">
      <w:pPr>
        <w:spacing w:after="0" w:line="240" w:lineRule="auto"/>
      </w:pPr>
      <w:r>
        <w:separator/>
      </w:r>
    </w:p>
  </w:footnote>
  <w:footnote w:type="continuationSeparator" w:id="0">
    <w:p w:rsidR="0083543E" w:rsidRDefault="0083543E" w:rsidP="00AE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E6" w:rsidRPr="0000382E" w:rsidRDefault="0083543E" w:rsidP="0000382E">
    <w:pPr>
      <w:pStyle w:val="Encabezado"/>
      <w:pBdr>
        <w:bottom w:val="single" w:sz="4" w:space="1" w:color="auto"/>
      </w:pBdr>
      <w:rPr>
        <w:rFonts w:ascii="Microsoft YaHei Light" w:eastAsia="Microsoft YaHei Light" w:hAnsi="Microsoft YaHei Light"/>
        <w:i/>
      </w:rPr>
    </w:pPr>
    <w:sdt>
      <w:sdtPr>
        <w:rPr>
          <w:rFonts w:ascii="Microsoft YaHei Light" w:eastAsia="Microsoft YaHei Light" w:hAnsi="Microsoft YaHei Light"/>
          <w:i/>
        </w:rPr>
        <w:id w:val="-1374769753"/>
        <w:docPartObj>
          <w:docPartGallery w:val="Page Numbers (Margins)"/>
          <w:docPartUnique/>
        </w:docPartObj>
      </w:sdtPr>
      <w:sdtEndPr/>
      <w:sdtContent>
        <w:r w:rsidR="00424FE6" w:rsidRPr="00424FE6">
          <w:rPr>
            <w:rFonts w:ascii="Microsoft YaHei Light" w:eastAsia="Microsoft YaHei Light" w:hAnsi="Microsoft YaHei Light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echa: a l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FE6" w:rsidRDefault="00424FE6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424FE6" w:rsidRDefault="00424FE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BHDtJKtAgAAbgUAAA4AAAAAAAAA&#10;AAAAAAAALgIAAGRycy9lMm9Eb2MueG1sUEsBAi0AFAAGAAgAAAAhAAd10CXcAAAAAwEAAA8AAAAA&#10;AAAAAAAAAAAABwUAAGRycy9kb3ducmV2LnhtbFBLBQYAAAAABAAEAPMAAAAQBgAAAAA=&#10;" o:allowincell="f" adj="13609,5370" fillcolor="#c0504d" stroked="f" strokecolor="#5c83b4">
                  <v:textbox inset=",0,,0">
                    <w:txbxContent>
                      <w:p w:rsidR="00424FE6" w:rsidRDefault="00424FE6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424FE6" w:rsidRDefault="00424FE6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0382E" w:rsidRPr="0000382E">
      <w:rPr>
        <w:rFonts w:ascii="Microsoft YaHei Light" w:eastAsia="Microsoft YaHei Light" w:hAnsi="Microsoft YaHei Light"/>
        <w:i/>
      </w:rPr>
      <w:t xml:space="preserve">Minuta </w:t>
    </w:r>
    <w:r w:rsidR="00EF5CF6">
      <w:rPr>
        <w:rFonts w:ascii="Microsoft YaHei Light" w:eastAsia="Microsoft YaHei Light" w:hAnsi="Microsoft YaHei Light"/>
        <w:i/>
      </w:rPr>
      <w:t xml:space="preserve">Indicaciones Inadmisibles PL que crea SERNAFOR </w:t>
    </w:r>
    <w:r w:rsidR="0000382E">
      <w:rPr>
        <w:rFonts w:ascii="Microsoft YaHei Light" w:eastAsia="Microsoft YaHei Light" w:hAnsi="Microsoft YaHei Light"/>
        <w:i/>
      </w:rPr>
      <w:t xml:space="preserve">- CPBR </w:t>
    </w:r>
    <w:r w:rsidR="00EF5CF6">
      <w:rPr>
        <w:rFonts w:ascii="Microsoft YaHei Light" w:eastAsia="Microsoft YaHei Light" w:hAnsi="Microsoft YaHei Light"/>
        <w:i/>
      </w:rPr>
      <w:t>– enero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0AB3"/>
    <w:multiLevelType w:val="hybridMultilevel"/>
    <w:tmpl w:val="2294E9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22075"/>
    <w:multiLevelType w:val="hybridMultilevel"/>
    <w:tmpl w:val="C77A431E"/>
    <w:lvl w:ilvl="0" w:tplc="5A9ED034">
      <w:start w:val="1"/>
      <w:numFmt w:val="lowerLetter"/>
      <w:lvlText w:val="%1)"/>
      <w:lvlJc w:val="left"/>
      <w:pPr>
        <w:ind w:left="7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45398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06AB2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8999E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4BD74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8C194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6D6F6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2827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C644A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60B66"/>
    <w:multiLevelType w:val="hybridMultilevel"/>
    <w:tmpl w:val="245639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70B4"/>
    <w:multiLevelType w:val="hybridMultilevel"/>
    <w:tmpl w:val="F9642152"/>
    <w:lvl w:ilvl="0" w:tplc="8F4CDBCE">
      <w:start w:val="154"/>
      <w:numFmt w:val="bullet"/>
      <w:lvlText w:val="-"/>
      <w:lvlJc w:val="left"/>
      <w:pPr>
        <w:ind w:left="1068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3B5209"/>
    <w:multiLevelType w:val="hybridMultilevel"/>
    <w:tmpl w:val="F216EC34"/>
    <w:lvl w:ilvl="0" w:tplc="C2B88850">
      <w:start w:val="5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4802"/>
    <w:multiLevelType w:val="hybridMultilevel"/>
    <w:tmpl w:val="681800B2"/>
    <w:lvl w:ilvl="0" w:tplc="D8E6B196">
      <w:start w:val="259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55A95"/>
    <w:multiLevelType w:val="hybridMultilevel"/>
    <w:tmpl w:val="55423226"/>
    <w:lvl w:ilvl="0" w:tplc="455C3FA6">
      <w:start w:val="2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D"/>
    <w:rsid w:val="0000382E"/>
    <w:rsid w:val="0002749B"/>
    <w:rsid w:val="001F4CA4"/>
    <w:rsid w:val="00226CB6"/>
    <w:rsid w:val="002C4B48"/>
    <w:rsid w:val="002E036A"/>
    <w:rsid w:val="002F29F4"/>
    <w:rsid w:val="00313BBC"/>
    <w:rsid w:val="00424FE6"/>
    <w:rsid w:val="004A3CB5"/>
    <w:rsid w:val="004E32C3"/>
    <w:rsid w:val="005318D0"/>
    <w:rsid w:val="0054787A"/>
    <w:rsid w:val="005F6071"/>
    <w:rsid w:val="0061167E"/>
    <w:rsid w:val="006745F4"/>
    <w:rsid w:val="006E7F3E"/>
    <w:rsid w:val="0083543E"/>
    <w:rsid w:val="008B0EFD"/>
    <w:rsid w:val="00933382"/>
    <w:rsid w:val="00974413"/>
    <w:rsid w:val="00982748"/>
    <w:rsid w:val="009E61FE"/>
    <w:rsid w:val="00A37862"/>
    <w:rsid w:val="00AC6AEA"/>
    <w:rsid w:val="00AE13E9"/>
    <w:rsid w:val="00AF6118"/>
    <w:rsid w:val="00B30461"/>
    <w:rsid w:val="00CA315A"/>
    <w:rsid w:val="00CF7C37"/>
    <w:rsid w:val="00D04D43"/>
    <w:rsid w:val="00DD379E"/>
    <w:rsid w:val="00E443F0"/>
    <w:rsid w:val="00E54006"/>
    <w:rsid w:val="00E7180D"/>
    <w:rsid w:val="00EF5CF6"/>
    <w:rsid w:val="00F06A91"/>
    <w:rsid w:val="00F15540"/>
    <w:rsid w:val="00F62240"/>
    <w:rsid w:val="00F91632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E4EC"/>
  <w15:chartTrackingRefBased/>
  <w15:docId w15:val="{C7CE4F8E-8614-426A-92B6-153BFAA1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FD"/>
  </w:style>
  <w:style w:type="paragraph" w:styleId="Ttulo2">
    <w:name w:val="heading 2"/>
    <w:next w:val="Normal"/>
    <w:link w:val="Ttulo2Car"/>
    <w:uiPriority w:val="9"/>
    <w:unhideWhenUsed/>
    <w:qFormat/>
    <w:rsid w:val="00AE13E9"/>
    <w:pPr>
      <w:keepNext/>
      <w:keepLines/>
      <w:spacing w:after="0"/>
      <w:ind w:left="60" w:hanging="10"/>
      <w:outlineLvl w:val="1"/>
    </w:pPr>
    <w:rPr>
      <w:rFonts w:ascii="Arial" w:eastAsia="Arial" w:hAnsi="Arial" w:cs="Arial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EF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E13E9"/>
    <w:rPr>
      <w:rFonts w:ascii="Arial" w:eastAsia="Arial" w:hAnsi="Arial" w:cs="Arial"/>
      <w:b/>
      <w:color w:val="000000"/>
      <w:sz w:val="24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AE13E9"/>
    <w:pPr>
      <w:spacing w:after="0" w:line="252" w:lineRule="auto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AE13E9"/>
    <w:rPr>
      <w:rFonts w:ascii="Arial" w:eastAsia="Arial" w:hAnsi="Arial" w:cs="Arial"/>
      <w:color w:val="000000"/>
      <w:sz w:val="20"/>
      <w:lang w:eastAsia="es-ES"/>
    </w:rPr>
  </w:style>
  <w:style w:type="character" w:customStyle="1" w:styleId="footnotemark">
    <w:name w:val="footnote mark"/>
    <w:hidden/>
    <w:rsid w:val="00AE13E9"/>
    <w:rPr>
      <w:rFonts w:ascii="Arial" w:eastAsia="Arial" w:hAnsi="Arial" w:cs="Arial"/>
      <w:color w:val="000000"/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82E"/>
  </w:style>
  <w:style w:type="paragraph" w:styleId="Piedepgina">
    <w:name w:val="footer"/>
    <w:basedOn w:val="Normal"/>
    <w:link w:val="PiedepginaCar"/>
    <w:uiPriority w:val="99"/>
    <w:unhideWhenUsed/>
    <w:rsid w:val="0000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2E"/>
  </w:style>
  <w:style w:type="character" w:customStyle="1" w:styleId="bltobk">
    <w:name w:val="bltobk"/>
    <w:basedOn w:val="Fuentedeprrafopredeter"/>
    <w:rsid w:val="00F62240"/>
  </w:style>
  <w:style w:type="character" w:customStyle="1" w:styleId="bktor">
    <w:name w:val="bktor"/>
    <w:basedOn w:val="Fuentedeprrafopredeter"/>
    <w:rsid w:val="00F62240"/>
  </w:style>
  <w:style w:type="character" w:customStyle="1" w:styleId="rtobk">
    <w:name w:val="rtobk"/>
    <w:basedOn w:val="Fuentedeprrafopredeter"/>
    <w:rsid w:val="00F62240"/>
  </w:style>
  <w:style w:type="character" w:customStyle="1" w:styleId="bktobl">
    <w:name w:val="bktobl"/>
    <w:basedOn w:val="Fuentedeprrafopredeter"/>
    <w:rsid w:val="00F6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15</cp:revision>
  <dcterms:created xsi:type="dcterms:W3CDTF">2019-01-14T01:13:00Z</dcterms:created>
  <dcterms:modified xsi:type="dcterms:W3CDTF">2019-01-30T21:20:00Z</dcterms:modified>
</cp:coreProperties>
</file>