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0D" w:rsidRPr="004E260B" w:rsidRDefault="001F600D" w:rsidP="004E260B">
      <w:pPr>
        <w:spacing w:line="360" w:lineRule="auto"/>
        <w:jc w:val="center"/>
        <w:rPr>
          <w:rFonts w:ascii="Book Antiqua" w:hAnsi="Book Antiqua" w:cs="Arial"/>
          <w:b/>
          <w:color w:val="333333"/>
          <w:sz w:val="32"/>
          <w:szCs w:val="24"/>
          <w:shd w:val="clear" w:color="auto" w:fill="FFFFFF"/>
        </w:rPr>
      </w:pPr>
      <w:r w:rsidRPr="004E260B">
        <w:rPr>
          <w:rFonts w:ascii="Book Antiqua" w:hAnsi="Book Antiqua" w:cs="Arial"/>
          <w:b/>
          <w:color w:val="333333"/>
          <w:sz w:val="32"/>
          <w:szCs w:val="24"/>
          <w:shd w:val="clear" w:color="auto" w:fill="FFFFFF"/>
        </w:rPr>
        <w:t>MINUTA</w:t>
      </w:r>
    </w:p>
    <w:p w:rsidR="009A7D71" w:rsidRPr="004E260B" w:rsidRDefault="004E260B" w:rsidP="004E260B">
      <w:pPr>
        <w:spacing w:line="360" w:lineRule="auto"/>
        <w:jc w:val="center"/>
        <w:rPr>
          <w:rFonts w:ascii="Book Antiqua" w:hAnsi="Book Antiqua" w:cs="Arial"/>
          <w:b/>
          <w:color w:val="333333"/>
          <w:sz w:val="28"/>
          <w:szCs w:val="24"/>
          <w:shd w:val="clear" w:color="auto" w:fill="FFFFFF"/>
        </w:rPr>
      </w:pPr>
      <w:r w:rsidRPr="004E260B">
        <w:rPr>
          <w:rFonts w:ascii="Book Antiqua" w:hAnsi="Book Antiqua" w:cs="Arial"/>
          <w:b/>
          <w:color w:val="333333"/>
          <w:sz w:val="28"/>
          <w:szCs w:val="24"/>
          <w:shd w:val="clear" w:color="auto" w:fill="FFFFFF"/>
        </w:rPr>
        <w:t>ESTABLECE SANCIONES A QUIENES IMPIDAN EL ACCESO A PLAYAS DE MAR, RÍOS Y LAGOS</w:t>
      </w:r>
    </w:p>
    <w:p w:rsidR="001F600D" w:rsidRDefault="009A7D71" w:rsidP="004E260B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4E260B">
        <w:rPr>
          <w:rFonts w:ascii="Book Antiqua" w:hAnsi="Book Antiqua"/>
          <w:b/>
          <w:sz w:val="24"/>
          <w:szCs w:val="24"/>
        </w:rPr>
        <w:t>Boletín: 12333-20</w:t>
      </w:r>
    </w:p>
    <w:p w:rsidR="004E260B" w:rsidRPr="004E260B" w:rsidRDefault="004E260B" w:rsidP="004E260B">
      <w:pPr>
        <w:spacing w:line="360" w:lineRule="auto"/>
        <w:jc w:val="center"/>
        <w:rPr>
          <w:rFonts w:ascii="Book Antiqua" w:hAnsi="Book Antiqua" w:cs="Arial"/>
          <w:b/>
          <w:color w:val="333333"/>
          <w:sz w:val="24"/>
          <w:szCs w:val="24"/>
          <w:shd w:val="clear" w:color="auto" w:fill="FFFFFF"/>
        </w:rPr>
      </w:pPr>
    </w:p>
    <w:p w:rsidR="001F600D" w:rsidRDefault="009A7D71" w:rsidP="004E26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AUTOR: </w:t>
      </w:r>
      <w:r>
        <w:rPr>
          <w:rFonts w:ascii="Book Antiqua" w:hAnsi="Book Antiqua"/>
          <w:sz w:val="24"/>
          <w:szCs w:val="24"/>
        </w:rPr>
        <w:t>Mensaje Presidencia</w:t>
      </w:r>
      <w:r w:rsidR="004E260B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.</w:t>
      </w:r>
    </w:p>
    <w:p w:rsidR="004E260B" w:rsidRDefault="004E260B" w:rsidP="004E260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E260B">
        <w:rPr>
          <w:rFonts w:ascii="Book Antiqua" w:hAnsi="Book Antiqua"/>
          <w:b/>
          <w:sz w:val="24"/>
          <w:szCs w:val="24"/>
        </w:rPr>
        <w:t>Boletín 7453-12</w:t>
      </w:r>
      <w:r>
        <w:rPr>
          <w:rFonts w:ascii="Book Antiqua" w:hAnsi="Book Antiqua"/>
          <w:sz w:val="24"/>
          <w:szCs w:val="24"/>
        </w:rPr>
        <w:t xml:space="preserve">. </w:t>
      </w:r>
      <w:r w:rsidRPr="004E260B">
        <w:rPr>
          <w:rFonts w:ascii="Book Antiqua" w:hAnsi="Book Antiqua"/>
          <w:sz w:val="24"/>
          <w:szCs w:val="24"/>
        </w:rPr>
        <w:t>Proyecto de ley sobre libre acceso a playas y riberas de mar, lagos y ríos.</w:t>
      </w:r>
      <w:r>
        <w:rPr>
          <w:rFonts w:ascii="Book Antiqua" w:hAnsi="Book Antiqua"/>
          <w:sz w:val="24"/>
          <w:szCs w:val="24"/>
        </w:rPr>
        <w:t xml:space="preserve"> Autores: Senador Francisco Chahuán, Senador Guido Girardi, Senador Alejandro Navarro. Actualmente archivado marzo de 2018. </w:t>
      </w:r>
    </w:p>
    <w:p w:rsidR="009A7D71" w:rsidRPr="00774CA0" w:rsidRDefault="009A7D71" w:rsidP="004E260B">
      <w:pPr>
        <w:pStyle w:val="Prrafode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F600D" w:rsidRPr="00774CA0" w:rsidRDefault="001F600D" w:rsidP="004E26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74CA0">
        <w:rPr>
          <w:rFonts w:ascii="Book Antiqua" w:hAnsi="Book Antiqua"/>
          <w:b/>
          <w:sz w:val="24"/>
          <w:szCs w:val="24"/>
        </w:rPr>
        <w:t>FECHA DE PRESENTACIÓN:</w:t>
      </w:r>
      <w:r w:rsidRPr="00774CA0">
        <w:rPr>
          <w:rFonts w:ascii="Book Antiqua" w:hAnsi="Book Antiqua"/>
          <w:sz w:val="24"/>
          <w:szCs w:val="24"/>
        </w:rPr>
        <w:t xml:space="preserve"> </w:t>
      </w:r>
      <w:r w:rsidR="009A7D71">
        <w:rPr>
          <w:rFonts w:ascii="Book Antiqua" w:hAnsi="Book Antiqua"/>
          <w:sz w:val="24"/>
          <w:szCs w:val="24"/>
        </w:rPr>
        <w:t>02</w:t>
      </w:r>
      <w:r w:rsidRPr="00774CA0">
        <w:rPr>
          <w:rFonts w:ascii="Book Antiqua" w:hAnsi="Book Antiqua"/>
          <w:sz w:val="24"/>
          <w:szCs w:val="24"/>
        </w:rPr>
        <w:t xml:space="preserve"> de </w:t>
      </w:r>
      <w:r w:rsidR="009A7D71">
        <w:rPr>
          <w:rFonts w:ascii="Book Antiqua" w:hAnsi="Book Antiqua"/>
          <w:sz w:val="24"/>
          <w:szCs w:val="24"/>
        </w:rPr>
        <w:t>enero de 2019</w:t>
      </w:r>
    </w:p>
    <w:p w:rsidR="001F600D" w:rsidRPr="00774CA0" w:rsidRDefault="001F600D" w:rsidP="004E260B">
      <w:pPr>
        <w:pStyle w:val="Prrafode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F600D" w:rsidRPr="00774CA0" w:rsidRDefault="001F600D" w:rsidP="004E26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74CA0">
        <w:rPr>
          <w:rFonts w:ascii="Book Antiqua" w:hAnsi="Book Antiqua"/>
          <w:b/>
          <w:sz w:val="24"/>
          <w:szCs w:val="24"/>
        </w:rPr>
        <w:t>ETAPA:</w:t>
      </w:r>
      <w:r w:rsidRPr="00774CA0">
        <w:rPr>
          <w:rFonts w:ascii="Book Antiqua" w:hAnsi="Book Antiqua"/>
          <w:sz w:val="24"/>
          <w:szCs w:val="24"/>
        </w:rPr>
        <w:t xml:space="preserve"> Segundo Tramite Constitucional </w:t>
      </w:r>
      <w:r w:rsidR="00C97F57">
        <w:rPr>
          <w:rFonts w:ascii="Book Antiqua" w:hAnsi="Book Antiqua"/>
          <w:sz w:val="24"/>
          <w:szCs w:val="24"/>
        </w:rPr>
        <w:t>–</w:t>
      </w:r>
      <w:r w:rsidRPr="00774CA0">
        <w:rPr>
          <w:rFonts w:ascii="Book Antiqua" w:hAnsi="Book Antiqua"/>
          <w:sz w:val="24"/>
          <w:szCs w:val="24"/>
        </w:rPr>
        <w:t xml:space="preserve"> </w:t>
      </w:r>
      <w:r w:rsidR="00C97F57">
        <w:rPr>
          <w:rFonts w:ascii="Book Antiqua" w:hAnsi="Book Antiqua"/>
          <w:sz w:val="24"/>
          <w:szCs w:val="24"/>
        </w:rPr>
        <w:t>Se encuentra en la comisión de medio ambiente para ser votado en general.</w:t>
      </w:r>
      <w:r w:rsidRPr="00774CA0">
        <w:rPr>
          <w:rFonts w:ascii="Book Antiqua" w:hAnsi="Book Antiqua"/>
          <w:sz w:val="24"/>
          <w:szCs w:val="24"/>
        </w:rPr>
        <w:t xml:space="preserve"> </w:t>
      </w:r>
    </w:p>
    <w:p w:rsidR="001F600D" w:rsidRPr="00774CA0" w:rsidRDefault="001F600D" w:rsidP="004E260B">
      <w:pPr>
        <w:pStyle w:val="Prrafodelista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9A7D71" w:rsidRDefault="001F600D" w:rsidP="004E26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74CA0">
        <w:rPr>
          <w:rFonts w:ascii="Book Antiqua" w:hAnsi="Book Antiqua"/>
          <w:b/>
          <w:sz w:val="24"/>
          <w:szCs w:val="24"/>
        </w:rPr>
        <w:t>OBJETIVO</w:t>
      </w:r>
      <w:r w:rsidRPr="00774CA0">
        <w:rPr>
          <w:rFonts w:ascii="Book Antiqua" w:hAnsi="Book Antiqua"/>
          <w:sz w:val="24"/>
          <w:szCs w:val="24"/>
        </w:rPr>
        <w:t xml:space="preserve">: </w:t>
      </w:r>
      <w:r w:rsidR="004E260B">
        <w:rPr>
          <w:rFonts w:ascii="Book Antiqua" w:hAnsi="Book Antiqua"/>
          <w:sz w:val="24"/>
          <w:szCs w:val="24"/>
        </w:rPr>
        <w:t xml:space="preserve">Establecer una sanción al infractor que  obstaculice las vías de acceso a las playas de mar, ríos o lagos. </w:t>
      </w:r>
    </w:p>
    <w:p w:rsidR="009A7D71" w:rsidRDefault="009A7D71" w:rsidP="004E260B">
      <w:pPr>
        <w:pStyle w:val="Prrafodelista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E260B" w:rsidRPr="009A7D71" w:rsidRDefault="004E260B" w:rsidP="004E260B">
      <w:pPr>
        <w:pStyle w:val="Prrafodelista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225DD" w:rsidRPr="009A7D71" w:rsidRDefault="001F600D" w:rsidP="004E26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A7D71">
        <w:rPr>
          <w:rFonts w:ascii="Book Antiqua" w:hAnsi="Book Antiqua"/>
          <w:b/>
          <w:sz w:val="24"/>
          <w:szCs w:val="24"/>
        </w:rPr>
        <w:t xml:space="preserve">ANTECEDENTES: </w:t>
      </w:r>
    </w:p>
    <w:p w:rsidR="009A7D71" w:rsidRDefault="009A7D71" w:rsidP="004E260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Bienes Nacionales de Uso Público: Aquellos cuyo dominio pertenece a todos los habitante de la nación. Se encuentran excluidos del comercio humano e impide su apropiación respecto de cualquier persona natural o jurídica. Por ejemplo: calles, plazas, puentes, caminos, el mar adyacente y sus playas. </w:t>
      </w:r>
    </w:p>
    <w:p w:rsidR="004E260B" w:rsidRDefault="004E260B" w:rsidP="004E260B">
      <w:pPr>
        <w:pStyle w:val="Prrafodelista"/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4E260B" w:rsidRDefault="009A7D71" w:rsidP="004E260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El estado debe garantizar el acceso libre a todas las personas, así como impedir cualquier obstáculo que restringa su uso, a este tipo de bienes. </w:t>
      </w:r>
    </w:p>
    <w:p w:rsidR="004E260B" w:rsidRPr="004E260B" w:rsidRDefault="004E260B" w:rsidP="004E260B">
      <w:pPr>
        <w:pStyle w:val="Prrafodelista"/>
        <w:rPr>
          <w:rFonts w:ascii="Book Antiqua" w:hAnsi="Book Antiqua"/>
          <w:sz w:val="24"/>
          <w:szCs w:val="24"/>
        </w:rPr>
      </w:pPr>
    </w:p>
    <w:p w:rsidR="009A7D71" w:rsidRPr="004E260B" w:rsidRDefault="009A7D71" w:rsidP="004E260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E260B">
        <w:rPr>
          <w:rFonts w:ascii="Book Antiqua" w:hAnsi="Book Antiqua"/>
          <w:sz w:val="24"/>
          <w:szCs w:val="24"/>
        </w:rPr>
        <w:t xml:space="preserve">Es el Ministerio de Bienes Nacionales el órgano llamado a controlar este tipo de bienes. </w:t>
      </w:r>
    </w:p>
    <w:p w:rsidR="009A7D71" w:rsidRDefault="009A7D71" w:rsidP="004E260B">
      <w:pPr>
        <w:pStyle w:val="Prrafodelista"/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9A7D71" w:rsidRPr="009A7D71" w:rsidRDefault="009A7D71" w:rsidP="004E260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i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Artículo 13 </w:t>
      </w:r>
      <w:r w:rsidRPr="009A7D71">
        <w:rPr>
          <w:rFonts w:ascii="Book Antiqua" w:hAnsi="Book Antiqua"/>
          <w:sz w:val="24"/>
          <w:szCs w:val="24"/>
        </w:rPr>
        <w:t>del decreto ley N° 1.939, de 1977, sobre Adquisición, Administración y Disposición de los Bienes del Estado, establece el acceso libre y gratuito a las playas y riberas de mar, lagos y ríos, así como los procedimientos administrativos necesarios para fijar las vías de acceso a estos lugares</w:t>
      </w:r>
      <w:r>
        <w:rPr>
          <w:rFonts w:ascii="Book Antiqua" w:hAnsi="Book Antiqua"/>
          <w:sz w:val="24"/>
          <w:szCs w:val="24"/>
        </w:rPr>
        <w:t xml:space="preserve">: </w:t>
      </w:r>
      <w:r w:rsidRPr="009A7D71">
        <w:rPr>
          <w:rFonts w:ascii="Book Antiqua" w:hAnsi="Book Antiqua"/>
          <w:i/>
          <w:sz w:val="24"/>
          <w:szCs w:val="24"/>
        </w:rPr>
        <w:t xml:space="preserve">“Los propietarios de terrenos colindantes con playas de mar, ríos o lagos, </w:t>
      </w:r>
      <w:r w:rsidRPr="009A7D71">
        <w:rPr>
          <w:rFonts w:ascii="Book Antiqua" w:hAnsi="Book Antiqua"/>
          <w:i/>
          <w:sz w:val="24"/>
          <w:szCs w:val="24"/>
          <w:u w:val="single"/>
        </w:rPr>
        <w:t>deberán facilitar gratuitamente el acceso a éstos, para fines turísticos y de pesca, cuando no existan otras vías o caminos públicos al efecto.</w:t>
      </w:r>
    </w:p>
    <w:p w:rsidR="009A7D71" w:rsidRPr="009A7D71" w:rsidRDefault="009A7D71" w:rsidP="004E260B">
      <w:pPr>
        <w:pStyle w:val="Prrafodelista"/>
        <w:spacing w:line="360" w:lineRule="auto"/>
        <w:ind w:left="1440"/>
        <w:jc w:val="both"/>
        <w:rPr>
          <w:rFonts w:ascii="Book Antiqua" w:hAnsi="Book Antiqua"/>
          <w:i/>
          <w:sz w:val="24"/>
          <w:szCs w:val="24"/>
        </w:rPr>
      </w:pPr>
    </w:p>
    <w:p w:rsidR="009A7D71" w:rsidRDefault="009A7D71" w:rsidP="004E260B">
      <w:pPr>
        <w:pStyle w:val="Prrafodelista"/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9A7D71">
        <w:rPr>
          <w:rFonts w:ascii="Book Antiqua" w:hAnsi="Book Antiqua"/>
          <w:i/>
          <w:sz w:val="24"/>
          <w:szCs w:val="24"/>
        </w:rPr>
        <w:t>La fijación de las correspondientes vías de acceso la efectuará el Intendente Regional, a través de la Dirección, previa audiencia de los propietarios, arrendatarios o tenedores de los terrenos y, si no se produjere acuerdo o aquéllos no asistieren a la audiencia, el Intendente Regional las determinará prudencialmente, evitando causar daños innecesarios a los afectados. De esta determinación podrá reclamarse a los Tribunales Ordinarios de Justicia dentro del plazo de 10 días contados desde la notificación de la resolución de la Dirección, los que resolverán con la sola audiencia del Intendente y de los afectados</w:t>
      </w:r>
      <w:r w:rsidRPr="009A7D71">
        <w:rPr>
          <w:rFonts w:ascii="Book Antiqua" w:hAnsi="Book Antiqua"/>
          <w:sz w:val="24"/>
          <w:szCs w:val="24"/>
        </w:rPr>
        <w:t>”.</w:t>
      </w:r>
    </w:p>
    <w:p w:rsidR="009A7D71" w:rsidRDefault="009A7D71" w:rsidP="004E260B">
      <w:pPr>
        <w:pStyle w:val="Prrafodelista"/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9A7D71" w:rsidRDefault="009A7D71" w:rsidP="004E260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 la práctica el Ministerio funciona como un receptor de denuncias en que se impide el acceso a playas, ríos o lagos, actuando como un mero fiscalizador. </w:t>
      </w:r>
    </w:p>
    <w:p w:rsidR="009A7D71" w:rsidRDefault="009A7D71" w:rsidP="004E260B">
      <w:pPr>
        <w:pStyle w:val="Prrafodelista"/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9A7D71" w:rsidRPr="009A7D71" w:rsidRDefault="009A7D71" w:rsidP="004E260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Actualmente no existen sanciones para el obstaculizador.</w:t>
      </w:r>
    </w:p>
    <w:p w:rsidR="009A7D71" w:rsidRPr="009A7D71" w:rsidRDefault="009A7D71" w:rsidP="004E260B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F600D" w:rsidRDefault="001F600D" w:rsidP="004E26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74CA0">
        <w:rPr>
          <w:rFonts w:ascii="Book Antiqua" w:hAnsi="Book Antiqua"/>
          <w:b/>
          <w:sz w:val="24"/>
          <w:szCs w:val="24"/>
        </w:rPr>
        <w:t xml:space="preserve">TEXTO FINAL </w:t>
      </w:r>
    </w:p>
    <w:p w:rsidR="004E260B" w:rsidRPr="004E260B" w:rsidRDefault="004E260B" w:rsidP="004E260B">
      <w:pPr>
        <w:spacing w:line="360" w:lineRule="auto"/>
        <w:jc w:val="both"/>
        <w:rPr>
          <w:rFonts w:ascii="Book Antiqua" w:hAnsi="Book Antiqua" w:cs="Courier New"/>
          <w:sz w:val="24"/>
          <w:lang w:val="es-MX"/>
        </w:rPr>
      </w:pPr>
      <w:r w:rsidRPr="004E260B">
        <w:rPr>
          <w:rFonts w:ascii="Book Antiqua" w:hAnsi="Book Antiqua" w:cs="Courier New"/>
          <w:sz w:val="24"/>
          <w:lang w:val="es-MX"/>
        </w:rPr>
        <w:t>“Artículo único.  Agrégase en el artículo 13 del decreto ley N° 1.939, de 1977, Normas sobre Adquisición, Administración y Disposición de Bienes del Estado, el</w:t>
      </w:r>
      <w:r>
        <w:rPr>
          <w:rFonts w:ascii="Book Antiqua" w:hAnsi="Book Antiqua" w:cs="Courier New"/>
          <w:sz w:val="24"/>
          <w:lang w:val="es-MX"/>
        </w:rPr>
        <w:t xml:space="preserve"> siguiente inciso final, nuevo:</w:t>
      </w:r>
    </w:p>
    <w:p w:rsidR="004E260B" w:rsidRPr="0095258F" w:rsidRDefault="004E260B" w:rsidP="004E260B">
      <w:pPr>
        <w:spacing w:line="360" w:lineRule="auto"/>
        <w:jc w:val="both"/>
        <w:rPr>
          <w:rFonts w:ascii="Book Antiqua" w:hAnsi="Book Antiqua" w:cs="Courier New"/>
          <w:sz w:val="24"/>
          <w:lang w:val="es-MX"/>
        </w:rPr>
      </w:pPr>
      <w:r w:rsidRPr="004E260B">
        <w:rPr>
          <w:rFonts w:ascii="Book Antiqua" w:hAnsi="Book Antiqua" w:cs="Courier New"/>
          <w:sz w:val="24"/>
          <w:lang w:val="es-MX"/>
        </w:rPr>
        <w:t xml:space="preserve">“Una vez fijadas las vías de acceso de conformidad al inciso anterior, el propietario, arrendatario, tenedor u ocupante del terreno colindante, no podrá cerrarlas ni obstaculizarlas de ningún modo. En caso de contravención, el infractor será sancionado con multa a beneficio fiscal de diez a cien unidades tributarias mensuales. En caso de reincidencia, se podrá aplicar una multa equivalente al doble del máximo establecido. Respecto a la aplicación de la multa y la reclamación de la misma, se regirán por las disposiciones contenidas en la ley N° 18.287. </w:t>
      </w:r>
      <w:r w:rsidRPr="0095258F">
        <w:rPr>
          <w:rFonts w:ascii="Book Antiqua" w:hAnsi="Book Antiqua" w:cs="Courier New"/>
          <w:strike/>
          <w:sz w:val="24"/>
          <w:lang w:val="es-MX"/>
        </w:rPr>
        <w:t>Sin perjuicio de lo anterior, el reglamento señalará el procedimiento y forma para la aplicación de la mencionada sanción.”.</w:t>
      </w:r>
    </w:p>
    <w:p w:rsidR="004E260B" w:rsidRPr="0095258F" w:rsidRDefault="004E260B" w:rsidP="004E260B">
      <w:pPr>
        <w:spacing w:line="360" w:lineRule="auto"/>
        <w:jc w:val="both"/>
        <w:rPr>
          <w:rFonts w:ascii="Book Antiqua" w:hAnsi="Book Antiqua" w:cs="Courier New"/>
          <w:strike/>
          <w:sz w:val="24"/>
          <w:lang w:val="es-MX"/>
        </w:rPr>
      </w:pPr>
      <w:r w:rsidRPr="0095258F">
        <w:rPr>
          <w:rFonts w:ascii="Book Antiqua" w:hAnsi="Book Antiqua" w:cs="Courier New"/>
          <w:strike/>
          <w:sz w:val="24"/>
          <w:lang w:val="es-MX"/>
        </w:rPr>
        <w:t>DISPOSICIONES TRANSITORIAS</w:t>
      </w:r>
    </w:p>
    <w:p w:rsidR="001F600D" w:rsidRPr="0095258F" w:rsidRDefault="004E260B" w:rsidP="004E260B">
      <w:pPr>
        <w:spacing w:line="360" w:lineRule="auto"/>
        <w:jc w:val="both"/>
        <w:rPr>
          <w:rFonts w:ascii="Book Antiqua" w:hAnsi="Book Antiqua" w:cs="Courier New"/>
          <w:strike/>
          <w:sz w:val="24"/>
          <w:lang w:val="es-MX"/>
        </w:rPr>
      </w:pPr>
      <w:r w:rsidRPr="0095258F">
        <w:rPr>
          <w:rFonts w:ascii="Book Antiqua" w:hAnsi="Book Antiqua" w:cs="Courier New"/>
          <w:strike/>
          <w:sz w:val="24"/>
          <w:lang w:val="es-MX"/>
        </w:rPr>
        <w:t>Artículo único transitorio.- Dentro del plazo de noventa días contado desde la publicación de la ley en el Diario Oficial, el Ministerio de Bienes Nacionales expedirá el reglamento a que se refiere el artículo único.”.</w:t>
      </w:r>
    </w:p>
    <w:p w:rsidR="004E260B" w:rsidRDefault="004E260B" w:rsidP="004E260B">
      <w:pPr>
        <w:spacing w:line="360" w:lineRule="auto"/>
        <w:jc w:val="both"/>
        <w:rPr>
          <w:rFonts w:ascii="Book Antiqua" w:hAnsi="Book Antiqua" w:cs="Courier New"/>
          <w:sz w:val="24"/>
          <w:lang w:val="es-MX"/>
        </w:rPr>
      </w:pPr>
    </w:p>
    <w:p w:rsidR="004E260B" w:rsidRPr="004E260B" w:rsidRDefault="004E260B" w:rsidP="004E26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lang w:val="es-MX"/>
        </w:rPr>
      </w:pPr>
      <w:r>
        <w:rPr>
          <w:rFonts w:ascii="Book Antiqua" w:hAnsi="Book Antiqua"/>
          <w:b/>
          <w:sz w:val="24"/>
          <w:lang w:val="es-MX"/>
        </w:rPr>
        <w:t>DISCUSION EN LA CAMARA DE DIPUTADOS</w:t>
      </w:r>
    </w:p>
    <w:p w:rsidR="0095258F" w:rsidRPr="00707F8C" w:rsidRDefault="00707F8C" w:rsidP="00707F8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Book Antiqua" w:hAnsi="Book Antiqua"/>
          <w:sz w:val="24"/>
          <w:lang w:val="es-MX"/>
        </w:rPr>
      </w:pPr>
      <w:bookmarkStart w:id="0" w:name="_GoBack"/>
      <w:r>
        <w:rPr>
          <w:rFonts w:ascii="Book Antiqua" w:hAnsi="Book Antiqua"/>
          <w:noProof/>
          <w:sz w:val="24"/>
          <w:lang w:val="es-MX"/>
        </w:rPr>
        <w:drawing>
          <wp:anchor distT="0" distB="0" distL="114300" distR="114300" simplePos="0" relativeHeight="251657216" behindDoc="0" locked="0" layoutInCell="1" allowOverlap="1" wp14:anchorId="5E8C9960">
            <wp:simplePos x="0" y="0"/>
            <wp:positionH relativeFrom="column">
              <wp:posOffset>4253865</wp:posOffset>
            </wp:positionH>
            <wp:positionV relativeFrom="paragraph">
              <wp:posOffset>852805</wp:posOffset>
            </wp:positionV>
            <wp:extent cx="1326515" cy="624205"/>
            <wp:effectExtent l="0" t="0" r="6985" b="4445"/>
            <wp:wrapThrough wrapText="bothSides">
              <wp:wrapPolygon edited="0">
                <wp:start x="0" y="0"/>
                <wp:lineTo x="0" y="21095"/>
                <wp:lineTo x="21404" y="21095"/>
                <wp:lineTo x="2140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0"/>
                    <a:stretch/>
                  </pic:blipFill>
                  <pic:spPr bwMode="auto">
                    <a:xfrm>
                      <a:off x="0" y="0"/>
                      <a:ext cx="132651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95258F">
        <w:rPr>
          <w:rFonts w:ascii="Book Antiqua" w:hAnsi="Book Antiqua"/>
          <w:sz w:val="24"/>
          <w:lang w:val="es-MX"/>
        </w:rPr>
        <w:t xml:space="preserve">Se elimina del texto original lo marcado en el punto anterior. </w:t>
      </w:r>
    </w:p>
    <w:sectPr w:rsidR="0095258F" w:rsidRPr="00707F8C" w:rsidSect="0042050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1A1"/>
    <w:multiLevelType w:val="hybridMultilevel"/>
    <w:tmpl w:val="23D617D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379"/>
    <w:multiLevelType w:val="hybridMultilevel"/>
    <w:tmpl w:val="E33C0ECE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969A7"/>
    <w:multiLevelType w:val="hybridMultilevel"/>
    <w:tmpl w:val="DD2A5036"/>
    <w:lvl w:ilvl="0" w:tplc="0C0A0017">
      <w:start w:val="1"/>
      <w:numFmt w:val="lowerLetter"/>
      <w:lvlText w:val="%1)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50650BE3"/>
    <w:multiLevelType w:val="hybridMultilevel"/>
    <w:tmpl w:val="598A7B5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9A7D06"/>
    <w:multiLevelType w:val="hybridMultilevel"/>
    <w:tmpl w:val="3F564EC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25001A"/>
    <w:multiLevelType w:val="hybridMultilevel"/>
    <w:tmpl w:val="29E8218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61519"/>
    <w:multiLevelType w:val="hybridMultilevel"/>
    <w:tmpl w:val="9E0CAF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774F"/>
    <w:multiLevelType w:val="hybridMultilevel"/>
    <w:tmpl w:val="DC1A5D4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5C0BAA"/>
    <w:multiLevelType w:val="hybridMultilevel"/>
    <w:tmpl w:val="8F424DD0"/>
    <w:lvl w:ilvl="0" w:tplc="1292B08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05968"/>
    <w:multiLevelType w:val="hybridMultilevel"/>
    <w:tmpl w:val="CD909C0C"/>
    <w:lvl w:ilvl="0" w:tplc="0C0A0011">
      <w:start w:val="1"/>
      <w:numFmt w:val="decimal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43"/>
    <w:rsid w:val="001F600D"/>
    <w:rsid w:val="0042050D"/>
    <w:rsid w:val="004E260B"/>
    <w:rsid w:val="005406D6"/>
    <w:rsid w:val="007015DB"/>
    <w:rsid w:val="00707F8C"/>
    <w:rsid w:val="00864A09"/>
    <w:rsid w:val="00941CB6"/>
    <w:rsid w:val="0095258F"/>
    <w:rsid w:val="009A7D71"/>
    <w:rsid w:val="00B42631"/>
    <w:rsid w:val="00C225DD"/>
    <w:rsid w:val="00C97F57"/>
    <w:rsid w:val="00C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E626"/>
  <w15:docId w15:val="{D56ED6F0-476A-4F8A-A27E-B2E04CE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E481-52CE-49CE-B623-E93BED53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SENADOR</dc:creator>
  <cp:keywords/>
  <dc:description/>
  <cp:lastModifiedBy>victoria fullerton</cp:lastModifiedBy>
  <cp:revision>7</cp:revision>
  <cp:lastPrinted>2019-01-02T20:12:00Z</cp:lastPrinted>
  <dcterms:created xsi:type="dcterms:W3CDTF">2019-01-02T16:13:00Z</dcterms:created>
  <dcterms:modified xsi:type="dcterms:W3CDTF">2019-01-29T02:44:00Z</dcterms:modified>
</cp:coreProperties>
</file>