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973" w:rsidRDefault="00941973" w:rsidP="00941973">
      <w:pPr>
        <w:jc w:val="center"/>
        <w:rPr>
          <w:b/>
          <w:u w:val="single"/>
        </w:rPr>
      </w:pPr>
    </w:p>
    <w:p w:rsidR="00941973" w:rsidRDefault="00877447" w:rsidP="00941973">
      <w:pPr>
        <w:jc w:val="center"/>
        <w:rPr>
          <w:b/>
          <w:u w:val="single"/>
        </w:rPr>
      </w:pPr>
      <w:r>
        <w:rPr>
          <w:b/>
          <w:u w:val="single"/>
        </w:rPr>
        <w:t xml:space="preserve">INFORME DE TRABAJO </w:t>
      </w:r>
    </w:p>
    <w:p w:rsidR="00877447" w:rsidRDefault="00877447" w:rsidP="00941973">
      <w:pPr>
        <w:jc w:val="center"/>
        <w:rPr>
          <w:b/>
          <w:sz w:val="28"/>
        </w:rPr>
      </w:pPr>
      <w:r w:rsidRPr="00877447">
        <w:rPr>
          <w:b/>
          <w:sz w:val="28"/>
        </w:rPr>
        <w:t>JOSÉ ALEJANDRO BECERRA PINEDA</w:t>
      </w:r>
    </w:p>
    <w:p w:rsidR="00877447" w:rsidRPr="00877447" w:rsidRDefault="00877447" w:rsidP="00941973">
      <w:pPr>
        <w:jc w:val="center"/>
        <w:rPr>
          <w:b/>
          <w:sz w:val="28"/>
        </w:rPr>
      </w:pPr>
      <w:r>
        <w:rPr>
          <w:b/>
          <w:sz w:val="28"/>
        </w:rPr>
        <w:t>Rut: 11.922.957 - K</w:t>
      </w:r>
    </w:p>
    <w:p w:rsidR="00877447" w:rsidRDefault="00877447" w:rsidP="00941973">
      <w:pPr>
        <w:jc w:val="center"/>
      </w:pPr>
    </w:p>
    <w:p w:rsidR="00877447" w:rsidRDefault="00877447" w:rsidP="00941973">
      <w:pPr>
        <w:jc w:val="center"/>
      </w:pPr>
    </w:p>
    <w:p w:rsidR="00877447" w:rsidRDefault="00877447" w:rsidP="00941973">
      <w:pPr>
        <w:jc w:val="center"/>
      </w:pPr>
      <w:r>
        <w:t xml:space="preserve">Periodo mes de </w:t>
      </w:r>
      <w:r w:rsidR="00BA6AB4">
        <w:t>enero 2019</w:t>
      </w:r>
    </w:p>
    <w:p w:rsidR="00877447" w:rsidRDefault="00877447" w:rsidP="00877447">
      <w:pPr>
        <w:jc w:val="center"/>
      </w:pPr>
    </w:p>
    <w:p w:rsidR="00877447" w:rsidRDefault="00877447" w:rsidP="00877447">
      <w:pPr>
        <w:jc w:val="center"/>
      </w:pPr>
      <w:r>
        <w:t>Actividades desarrolladas en virtud de contrato de prestación de servicios a honorarios.</w:t>
      </w:r>
    </w:p>
    <w:p w:rsidR="00877447" w:rsidRPr="00877447" w:rsidRDefault="00877447" w:rsidP="00877447">
      <w:pPr>
        <w:jc w:val="center"/>
      </w:pPr>
      <w:r>
        <w:t>Asignación personal de apoyo comité con fondos traspasados de asesoría externa</w:t>
      </w: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877447" w:rsidRDefault="00877447" w:rsidP="00941973">
      <w:pPr>
        <w:jc w:val="center"/>
        <w:rPr>
          <w:b/>
          <w:u w:val="single"/>
        </w:rPr>
      </w:pPr>
    </w:p>
    <w:p w:rsidR="00941973" w:rsidRDefault="00877447" w:rsidP="00941973">
      <w:pPr>
        <w:jc w:val="center"/>
        <w:rPr>
          <w:b/>
          <w:u w:val="single"/>
        </w:rPr>
      </w:pPr>
      <w:r>
        <w:rPr>
          <w:b/>
          <w:u w:val="single"/>
        </w:rPr>
        <w:lastRenderedPageBreak/>
        <w:t>GESTIONES Y ORGA</w:t>
      </w:r>
      <w:r w:rsidR="00941973">
        <w:rPr>
          <w:b/>
          <w:u w:val="single"/>
        </w:rPr>
        <w:t>NIZACION DE ACTIVIDADES</w:t>
      </w:r>
    </w:p>
    <w:p w:rsidR="000B53B1" w:rsidRDefault="00BA6AB4" w:rsidP="00941973">
      <w:pPr>
        <w:rPr>
          <w:b/>
        </w:rPr>
      </w:pPr>
      <w:r>
        <w:rPr>
          <w:b/>
        </w:rPr>
        <w:t>Minuta para intervención senador De Urresti en proyecto de modernización de gestión institucional de Carabineros.</w:t>
      </w:r>
    </w:p>
    <w:p w:rsidR="008533FA" w:rsidRPr="00D722C8" w:rsidRDefault="008533FA" w:rsidP="00941973">
      <w:pPr>
        <w:rPr>
          <w:b/>
        </w:rPr>
      </w:pPr>
      <w:r>
        <w:rPr>
          <w:b/>
        </w:rPr>
        <w:t>-----------------</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El proyecto en tabla que hoy día nosotros tenemos es precisamente un proyecto que moderniza la gestión institucional y fortalece la probidad de las Fuerzas de Orden y Seguridad Pública.</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Hemos revisado y hemos sido informados, principalmente por los integrantes de la Comisión de Seguridad Ciudadana que vamos avanzando con una norma que obviamente nadie pudiera estar en contra, pero que no aborda el tema de fondo, la institucionalidad: el carácter de las Fuerzas Armadas y, particularmente, el carácter en este caso de Carabineros.</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Luego, hay un Plan Anual de Gestión Operativa y Administrativa con los mismos integrantes, con las mismas autoridades dentro de ellas.</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Y luego se establece algo que a mí me preocupa tremendamente en el artículo 90 bis que “existirá una Alta Repartición encargada de la función de auditoría interna, dependiente directamente del General Director y a cargo de un General, cuya finalidad será controlar las operaciones financieras y contables”.</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 xml:space="preserve">En definitiva, yo creo que aquí hay un atisbo de comenzar a abordar con profundidad una situación que es en extremo preocupante, pero que claramente es un </w:t>
      </w:r>
      <w:proofErr w:type="spellStart"/>
      <w:r w:rsidRPr="00BA6AB4">
        <w:rPr>
          <w:rFonts w:ascii="Cambria" w:eastAsia="Calibri" w:hAnsi="Cambria" w:cs="Times New Roman"/>
          <w:sz w:val="24"/>
          <w:szCs w:val="24"/>
        </w:rPr>
        <w:t>gatopardismo</w:t>
      </w:r>
      <w:proofErr w:type="spellEnd"/>
      <w:r w:rsidRPr="00BA6AB4">
        <w:rPr>
          <w:rFonts w:ascii="Cambria" w:eastAsia="Calibri" w:hAnsi="Cambria" w:cs="Times New Roman"/>
          <w:sz w:val="24"/>
          <w:szCs w:val="24"/>
        </w:rPr>
        <w:t xml:space="preserve"> que lo que busca es dar cuenta de una </w:t>
      </w:r>
      <w:proofErr w:type="gramStart"/>
      <w:r w:rsidRPr="00BA6AB4">
        <w:rPr>
          <w:rFonts w:ascii="Cambria" w:eastAsia="Calibri" w:hAnsi="Cambria" w:cs="Times New Roman"/>
          <w:sz w:val="24"/>
          <w:szCs w:val="24"/>
        </w:rPr>
        <w:t>situación</w:t>
      </w:r>
      <w:proofErr w:type="gramEnd"/>
      <w:r w:rsidRPr="00BA6AB4">
        <w:rPr>
          <w:rFonts w:ascii="Cambria" w:eastAsia="Calibri" w:hAnsi="Cambria" w:cs="Times New Roman"/>
          <w:sz w:val="24"/>
          <w:szCs w:val="24"/>
        </w:rPr>
        <w:t xml:space="preserve"> pero no abordarla de fondo.</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Se crea en el artículo 90 ter “un Comité de Auditoría Policial, integrado por un representante de la Subsecretaría del Interior, un representante del Ministerio de Hacienda, y un General Inspector de Carabineros de Chile.”. Y este “Comité contratará anualmente a un auditor externo”.</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En esta Institución se robaron 28 mil millones de pesos, ¡28 mil millones!, y nadie se dio cuenta, ¡nadie! En Punta Arenas saltó alguien que le aparecía una transferencia como de 300 millones y ahí recién saltó una alarma; ¡nadie, nadie!</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 xml:space="preserve">No es responsabilidad suya, señor </w:t>
      </w:r>
      <w:proofErr w:type="gramStart"/>
      <w:r w:rsidRPr="00BA6AB4">
        <w:rPr>
          <w:rFonts w:ascii="Cambria" w:eastAsia="Calibri" w:hAnsi="Cambria" w:cs="Times New Roman"/>
          <w:sz w:val="24"/>
          <w:szCs w:val="24"/>
        </w:rPr>
        <w:t>Ministro</w:t>
      </w:r>
      <w:proofErr w:type="gramEnd"/>
      <w:r w:rsidRPr="00BA6AB4">
        <w:rPr>
          <w:rFonts w:ascii="Cambria" w:eastAsia="Calibri" w:hAnsi="Cambria" w:cs="Times New Roman"/>
          <w:sz w:val="24"/>
          <w:szCs w:val="24"/>
        </w:rPr>
        <w:t>, ni de este Gobierno. es de la Institución.</w:t>
      </w:r>
    </w:p>
    <w:p w:rsidR="00BA6AB4" w:rsidRPr="00BA6AB4" w:rsidRDefault="00BA6AB4" w:rsidP="00BA6AB4">
      <w:pPr>
        <w:spacing w:after="0" w:line="240" w:lineRule="atLeast"/>
        <w:jc w:val="both"/>
        <w:rPr>
          <w:rFonts w:ascii="Cambria" w:eastAsia="Calibri" w:hAnsi="Cambria" w:cs="Times New Roman"/>
          <w:sz w:val="24"/>
          <w:szCs w:val="24"/>
        </w:rPr>
      </w:pPr>
      <w:r w:rsidRPr="00BA6AB4">
        <w:rPr>
          <w:rFonts w:ascii="Cambria" w:eastAsia="Calibri" w:hAnsi="Cambria" w:cs="Times New Roman"/>
          <w:sz w:val="24"/>
          <w:szCs w:val="24"/>
        </w:rPr>
        <w:tab/>
        <w:t>Carabineros estableció un modus operandi para esquilmar las arcas públicas. Y lo peor: con la anuencia de las autoridades o, al menos, con la ignorancia, porque esto debimos saberlo.</w:t>
      </w:r>
    </w:p>
    <w:p w:rsidR="008533FA" w:rsidRPr="00ED7BB1" w:rsidRDefault="00BA6AB4" w:rsidP="00BA6AB4">
      <w:pPr>
        <w:spacing w:after="0" w:line="240" w:lineRule="atLeast"/>
        <w:jc w:val="both"/>
        <w:rPr>
          <w:rFonts w:ascii="Calibri" w:eastAsia="Calibri" w:hAnsi="Calibri" w:cs="Times New Roman"/>
          <w:sz w:val="24"/>
          <w:szCs w:val="24"/>
        </w:rPr>
      </w:pPr>
      <w:r w:rsidRPr="00BA6AB4">
        <w:rPr>
          <w:rFonts w:ascii="Cambria" w:eastAsia="Calibri" w:hAnsi="Cambria" w:cs="Times New Roman"/>
          <w:sz w:val="24"/>
          <w:szCs w:val="24"/>
        </w:rPr>
        <w:tab/>
      </w:r>
    </w:p>
    <w:p w:rsidR="008533FA" w:rsidRPr="008533FA" w:rsidRDefault="008533FA" w:rsidP="008533FA">
      <w:pPr>
        <w:spacing w:after="0" w:line="240" w:lineRule="auto"/>
        <w:rPr>
          <w:rFonts w:ascii="Calibri" w:eastAsia="Calibri" w:hAnsi="Calibri" w:cs="Times New Roman"/>
          <w:sz w:val="24"/>
          <w:szCs w:val="24"/>
          <w:lang w:val="es-ES_tradnl"/>
        </w:rPr>
      </w:pPr>
    </w:p>
    <w:p w:rsidR="008533FA" w:rsidRPr="008533FA" w:rsidRDefault="008533FA" w:rsidP="008533FA">
      <w:pPr>
        <w:spacing w:after="0" w:line="240" w:lineRule="auto"/>
        <w:rPr>
          <w:rFonts w:ascii="Calibri" w:eastAsia="Calibri" w:hAnsi="Calibri" w:cs="Times New Roman"/>
          <w:sz w:val="24"/>
          <w:szCs w:val="24"/>
          <w:lang w:val="es-ES_tradnl"/>
        </w:rPr>
      </w:pPr>
    </w:p>
    <w:p w:rsidR="008533FA" w:rsidRPr="008533FA" w:rsidRDefault="008533FA" w:rsidP="008533FA">
      <w:pPr>
        <w:spacing w:after="0" w:line="240" w:lineRule="auto"/>
        <w:rPr>
          <w:rFonts w:ascii="Calibri" w:eastAsia="Calibri" w:hAnsi="Calibri" w:cs="Times New Roman"/>
          <w:sz w:val="24"/>
          <w:szCs w:val="24"/>
          <w:lang w:val="es-ES_tradnl"/>
        </w:rPr>
      </w:pPr>
    </w:p>
    <w:p w:rsidR="008533FA" w:rsidRPr="008533FA" w:rsidRDefault="008533FA" w:rsidP="008533FA">
      <w:pPr>
        <w:spacing w:after="0" w:line="240" w:lineRule="auto"/>
        <w:rPr>
          <w:rFonts w:ascii="Calibri" w:eastAsia="Calibri" w:hAnsi="Calibri" w:cs="Times New Roman"/>
          <w:sz w:val="24"/>
          <w:szCs w:val="24"/>
          <w:lang w:val="es-ES_tradnl"/>
        </w:rPr>
      </w:pPr>
    </w:p>
    <w:p w:rsidR="00D722C8" w:rsidRDefault="00D722C8" w:rsidP="00D722C8">
      <w:pPr>
        <w:pBdr>
          <w:bottom w:val="single" w:sz="6" w:space="1" w:color="auto"/>
        </w:pBdr>
        <w:shd w:val="clear" w:color="auto" w:fill="FFFFFF"/>
        <w:spacing w:after="0" w:line="240" w:lineRule="auto"/>
        <w:contextualSpacing/>
        <w:jc w:val="both"/>
        <w:rPr>
          <w:rFonts w:ascii="Calibri" w:eastAsia="Times New Roman" w:hAnsi="Calibri" w:cs="Calibri"/>
          <w:color w:val="222222"/>
          <w:lang w:val="es-ES" w:eastAsia="es-ES"/>
        </w:rPr>
      </w:pPr>
    </w:p>
    <w:p w:rsidR="00D722C8" w:rsidRDefault="00D722C8" w:rsidP="00D722C8">
      <w:pPr>
        <w:shd w:val="clear" w:color="auto" w:fill="FFFFFF"/>
        <w:spacing w:after="0" w:line="240" w:lineRule="auto"/>
        <w:contextualSpacing/>
        <w:jc w:val="both"/>
        <w:rPr>
          <w:rFonts w:ascii="Calibri" w:eastAsia="Times New Roman" w:hAnsi="Calibri" w:cs="Calibri"/>
          <w:color w:val="222222"/>
          <w:lang w:val="es-ES" w:eastAsia="es-ES"/>
        </w:rPr>
      </w:pPr>
    </w:p>
    <w:p w:rsidR="000B53B1" w:rsidRDefault="000B53B1" w:rsidP="00941973">
      <w:pPr>
        <w:jc w:val="center"/>
        <w:rPr>
          <w:b/>
          <w:u w:val="single"/>
        </w:rPr>
      </w:pPr>
    </w:p>
    <w:p w:rsidR="000B53B1" w:rsidRDefault="000B53B1" w:rsidP="00941973">
      <w:pPr>
        <w:jc w:val="center"/>
        <w:rPr>
          <w:b/>
          <w:u w:val="single"/>
        </w:rPr>
      </w:pPr>
    </w:p>
    <w:p w:rsidR="00941973" w:rsidRDefault="00941973" w:rsidP="00941973">
      <w:pPr>
        <w:jc w:val="center"/>
        <w:rPr>
          <w:b/>
          <w:u w:val="single"/>
        </w:rPr>
      </w:pPr>
      <w:r w:rsidRPr="00941973">
        <w:rPr>
          <w:b/>
          <w:u w:val="single"/>
        </w:rPr>
        <w:t>ALGUNAS NOTAS DE PRENSA REDACTADAS Y/O GESTIONADAS</w:t>
      </w:r>
    </w:p>
    <w:p w:rsidR="00ED7BB1" w:rsidRDefault="00ED7BB1" w:rsidP="00ED7BB1">
      <w:pPr>
        <w:rPr>
          <w:b/>
          <w:u w:val="single"/>
        </w:rPr>
      </w:pPr>
    </w:p>
    <w:p w:rsidR="00BA6AB4" w:rsidRPr="00BA6AB4" w:rsidRDefault="00BA6AB4" w:rsidP="00ED7BB1">
      <w:r w:rsidRPr="00BA6AB4">
        <w:rPr>
          <w:noProof/>
        </w:rPr>
        <w:drawing>
          <wp:inline distT="0" distB="0" distL="0" distR="0">
            <wp:extent cx="5612130" cy="334835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resti letelier.PNG"/>
                    <pic:cNvPicPr/>
                  </pic:nvPicPr>
                  <pic:blipFill>
                    <a:blip r:embed="rId5">
                      <a:extLst>
                        <a:ext uri="{28A0092B-C50C-407E-A947-70E740481C1C}">
                          <a14:useLocalDpi xmlns:a14="http://schemas.microsoft.com/office/drawing/2010/main" val="0"/>
                        </a:ext>
                      </a:extLst>
                    </a:blip>
                    <a:stretch>
                      <a:fillRect/>
                    </a:stretch>
                  </pic:blipFill>
                  <pic:spPr>
                    <a:xfrm>
                      <a:off x="0" y="0"/>
                      <a:ext cx="5612130" cy="3348355"/>
                    </a:xfrm>
                    <a:prstGeom prst="rect">
                      <a:avLst/>
                    </a:prstGeom>
                  </pic:spPr>
                </pic:pic>
              </a:graphicData>
            </a:graphic>
          </wp:inline>
        </w:drawing>
      </w:r>
    </w:p>
    <w:p w:rsidR="00BA6AB4" w:rsidRPr="00373695" w:rsidRDefault="00BA6AB4" w:rsidP="00ED7BB1">
      <w:pPr>
        <w:rPr>
          <w:b/>
          <w:lang w:val="en-US"/>
        </w:rPr>
      </w:pPr>
      <w:r w:rsidRPr="00373695">
        <w:rPr>
          <w:b/>
          <w:lang w:val="en-US"/>
        </w:rPr>
        <w:t>Link</w:t>
      </w:r>
      <w:proofErr w:type="gramStart"/>
      <w:r w:rsidRPr="00373695">
        <w:rPr>
          <w:b/>
          <w:lang w:val="en-US"/>
        </w:rPr>
        <w:t>: :</w:t>
      </w:r>
      <w:proofErr w:type="gramEnd"/>
      <w:r w:rsidRPr="00373695">
        <w:rPr>
          <w:b/>
          <w:lang w:val="en-US"/>
        </w:rPr>
        <w:t xml:space="preserve"> https://www.diariofutrono.cl/noticia/actualidad/2019/01/senadores-de-urresti-y-letelier-gobierno-debe-hacerse-cargo-de-los-incumplimientos-laborales-que-generan-la-suspension-de-licitaciones</w:t>
      </w:r>
    </w:p>
    <w:p w:rsidR="00ED7BB1" w:rsidRDefault="00ED7BB1" w:rsidP="00ED7BB1">
      <w:pPr>
        <w:rPr>
          <w:lang w:val="en-US"/>
        </w:rPr>
      </w:pPr>
      <w:r>
        <w:rPr>
          <w:lang w:val="en-US"/>
        </w:rPr>
        <w:t>-----</w:t>
      </w:r>
    </w:p>
    <w:p w:rsidR="00ED7BB1" w:rsidRDefault="00373695" w:rsidP="00ED7BB1">
      <w:pPr>
        <w:rPr>
          <w:lang w:val="en-US"/>
        </w:rPr>
      </w:pPr>
      <w:r>
        <w:rPr>
          <w:noProof/>
          <w:lang w:val="en-US"/>
        </w:rPr>
        <w:lastRenderedPageBreak/>
        <w:drawing>
          <wp:inline distT="0" distB="0" distL="0" distR="0">
            <wp:extent cx="5612130" cy="289941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ymes.PNG"/>
                    <pic:cNvPicPr/>
                  </pic:nvPicPr>
                  <pic:blipFill>
                    <a:blip r:embed="rId6">
                      <a:extLst>
                        <a:ext uri="{28A0092B-C50C-407E-A947-70E740481C1C}">
                          <a14:useLocalDpi xmlns:a14="http://schemas.microsoft.com/office/drawing/2010/main" val="0"/>
                        </a:ext>
                      </a:extLst>
                    </a:blip>
                    <a:stretch>
                      <a:fillRect/>
                    </a:stretch>
                  </pic:blipFill>
                  <pic:spPr>
                    <a:xfrm>
                      <a:off x="0" y="0"/>
                      <a:ext cx="5612130" cy="2899410"/>
                    </a:xfrm>
                    <a:prstGeom prst="rect">
                      <a:avLst/>
                    </a:prstGeom>
                  </pic:spPr>
                </pic:pic>
              </a:graphicData>
            </a:graphic>
          </wp:inline>
        </w:drawing>
      </w:r>
    </w:p>
    <w:p w:rsidR="00373695" w:rsidRDefault="00373695" w:rsidP="00ED7BB1">
      <w:pPr>
        <w:rPr>
          <w:lang w:val="en-US"/>
        </w:rPr>
      </w:pPr>
      <w:r>
        <w:rPr>
          <w:lang w:val="en-US"/>
        </w:rPr>
        <w:t xml:space="preserve">Link: </w:t>
      </w:r>
      <w:hyperlink r:id="rId7" w:history="1">
        <w:r w:rsidRPr="00A77D4B">
          <w:rPr>
            <w:rStyle w:val="Hyperlink"/>
            <w:lang w:val="en-US"/>
          </w:rPr>
          <w:t>https://www.diariofutrono.cl/noticia/actualidad/2019/01/senador-de-urresti-las-pymes-son-el-motor-de-desarrollo-de-nuestra-region</w:t>
        </w:r>
      </w:hyperlink>
    </w:p>
    <w:p w:rsidR="00373695" w:rsidRDefault="00373695" w:rsidP="00ED7BB1">
      <w:pPr>
        <w:rPr>
          <w:lang w:val="en-US"/>
        </w:rPr>
      </w:pPr>
      <w:r>
        <w:rPr>
          <w:lang w:val="en-US"/>
        </w:rPr>
        <w:t>-----</w:t>
      </w:r>
    </w:p>
    <w:p w:rsidR="00373695" w:rsidRDefault="00373695" w:rsidP="00ED7BB1">
      <w:pPr>
        <w:rPr>
          <w:lang w:val="en-US"/>
        </w:rPr>
      </w:pPr>
      <w:r>
        <w:rPr>
          <w:noProof/>
          <w:lang w:val="en-US"/>
        </w:rPr>
        <w:drawing>
          <wp:inline distT="0" distB="0" distL="0" distR="0">
            <wp:extent cx="5612130" cy="31394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PNG"/>
                    <pic:cNvPicPr/>
                  </pic:nvPicPr>
                  <pic:blipFill>
                    <a:blip r:embed="rId8">
                      <a:extLst>
                        <a:ext uri="{28A0092B-C50C-407E-A947-70E740481C1C}">
                          <a14:useLocalDpi xmlns:a14="http://schemas.microsoft.com/office/drawing/2010/main" val="0"/>
                        </a:ext>
                      </a:extLst>
                    </a:blip>
                    <a:stretch>
                      <a:fillRect/>
                    </a:stretch>
                  </pic:blipFill>
                  <pic:spPr>
                    <a:xfrm>
                      <a:off x="0" y="0"/>
                      <a:ext cx="5612130" cy="3139440"/>
                    </a:xfrm>
                    <a:prstGeom prst="rect">
                      <a:avLst/>
                    </a:prstGeom>
                  </pic:spPr>
                </pic:pic>
              </a:graphicData>
            </a:graphic>
          </wp:inline>
        </w:drawing>
      </w:r>
    </w:p>
    <w:p w:rsidR="00373695" w:rsidRDefault="00373695" w:rsidP="00ED7BB1">
      <w:pPr>
        <w:rPr>
          <w:lang w:val="en-US"/>
        </w:rPr>
      </w:pPr>
      <w:r>
        <w:rPr>
          <w:lang w:val="en-US"/>
        </w:rPr>
        <w:t xml:space="preserve">Link: </w:t>
      </w:r>
      <w:r w:rsidRPr="00373695">
        <w:rPr>
          <w:lang w:val="en-US"/>
        </w:rPr>
        <w:t>http://www.diarioelranco.cl/?p=181655</w:t>
      </w:r>
    </w:p>
    <w:p w:rsidR="00373695" w:rsidRDefault="00373695" w:rsidP="00ED7BB1">
      <w:pPr>
        <w:rPr>
          <w:lang w:val="en-US"/>
        </w:rPr>
      </w:pPr>
    </w:p>
    <w:p w:rsidR="00373695" w:rsidRDefault="00373695" w:rsidP="00ED7BB1">
      <w:pPr>
        <w:rPr>
          <w:lang w:val="en-US"/>
        </w:rPr>
      </w:pPr>
    </w:p>
    <w:p w:rsidR="00373695" w:rsidRDefault="00373695" w:rsidP="00ED7BB1">
      <w:pPr>
        <w:rPr>
          <w:lang w:val="en-US"/>
        </w:rPr>
      </w:pPr>
    </w:p>
    <w:p w:rsidR="00ED7BB1" w:rsidRDefault="00373695" w:rsidP="00ED7BB1">
      <w:pPr>
        <w:rPr>
          <w:lang w:val="en-US"/>
        </w:rPr>
      </w:pPr>
      <w:r>
        <w:rPr>
          <w:noProof/>
          <w:lang w:val="en-US"/>
        </w:rPr>
        <w:drawing>
          <wp:inline distT="0" distB="0" distL="0" distR="0">
            <wp:extent cx="5612130" cy="42379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lenas.PNG"/>
                    <pic:cNvPicPr/>
                  </pic:nvPicPr>
                  <pic:blipFill>
                    <a:blip r:embed="rId9">
                      <a:extLst>
                        <a:ext uri="{28A0092B-C50C-407E-A947-70E740481C1C}">
                          <a14:useLocalDpi xmlns:a14="http://schemas.microsoft.com/office/drawing/2010/main" val="0"/>
                        </a:ext>
                      </a:extLst>
                    </a:blip>
                    <a:stretch>
                      <a:fillRect/>
                    </a:stretch>
                  </pic:blipFill>
                  <pic:spPr>
                    <a:xfrm>
                      <a:off x="0" y="0"/>
                      <a:ext cx="5612130" cy="4237990"/>
                    </a:xfrm>
                    <a:prstGeom prst="rect">
                      <a:avLst/>
                    </a:prstGeom>
                  </pic:spPr>
                </pic:pic>
              </a:graphicData>
            </a:graphic>
          </wp:inline>
        </w:drawing>
      </w:r>
    </w:p>
    <w:p w:rsidR="00373695" w:rsidRDefault="00373695" w:rsidP="00ED7BB1">
      <w:pPr>
        <w:rPr>
          <w:lang w:val="en-US"/>
        </w:rPr>
      </w:pPr>
    </w:p>
    <w:p w:rsidR="00373695" w:rsidRPr="00ED7BB1" w:rsidRDefault="00373695" w:rsidP="00ED7BB1">
      <w:pPr>
        <w:rPr>
          <w:lang w:val="en-US"/>
        </w:rPr>
      </w:pPr>
      <w:r>
        <w:rPr>
          <w:lang w:val="en-US"/>
        </w:rPr>
        <w:t xml:space="preserve">Link: </w:t>
      </w:r>
      <w:r w:rsidRPr="00373695">
        <w:rPr>
          <w:lang w:val="en-US"/>
        </w:rPr>
        <w:t>https://www.bcn.cl/observatorio/asiapacifico/noticias/senador-de-urresti-condena-japon-ballenas</w:t>
      </w:r>
      <w:bookmarkStart w:id="0" w:name="_GoBack"/>
      <w:bookmarkEnd w:id="0"/>
    </w:p>
    <w:sectPr w:rsidR="00373695" w:rsidRPr="00ED7B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D1334"/>
    <w:multiLevelType w:val="hybridMultilevel"/>
    <w:tmpl w:val="CF92AE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BDC2FCB"/>
    <w:multiLevelType w:val="hybridMultilevel"/>
    <w:tmpl w:val="58400B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DC5C4A"/>
    <w:multiLevelType w:val="hybridMultilevel"/>
    <w:tmpl w:val="96083A9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C311347"/>
    <w:multiLevelType w:val="hybridMultilevel"/>
    <w:tmpl w:val="A3DA89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EC044C2"/>
    <w:multiLevelType w:val="multilevel"/>
    <w:tmpl w:val="22CC52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A03377"/>
    <w:multiLevelType w:val="hybridMultilevel"/>
    <w:tmpl w:val="19BED6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77DA275F"/>
    <w:multiLevelType w:val="hybridMultilevel"/>
    <w:tmpl w:val="2E109C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CFC2A9C"/>
    <w:multiLevelType w:val="hybridMultilevel"/>
    <w:tmpl w:val="69F8B5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5"/>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3F"/>
    <w:rsid w:val="0002302D"/>
    <w:rsid w:val="000B53B1"/>
    <w:rsid w:val="002004EC"/>
    <w:rsid w:val="00373695"/>
    <w:rsid w:val="003E5660"/>
    <w:rsid w:val="00433852"/>
    <w:rsid w:val="008533FA"/>
    <w:rsid w:val="00877447"/>
    <w:rsid w:val="00941973"/>
    <w:rsid w:val="00A0367B"/>
    <w:rsid w:val="00BA6AB4"/>
    <w:rsid w:val="00CF573F"/>
    <w:rsid w:val="00D722C8"/>
    <w:rsid w:val="00E6058E"/>
    <w:rsid w:val="00E91085"/>
    <w:rsid w:val="00ED7BB1"/>
    <w:rsid w:val="00FE2F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77C6"/>
  <w15:docId w15:val="{953210A0-90BF-4D5F-9E50-248CC2AB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73F"/>
    <w:rPr>
      <w:color w:val="0000FF" w:themeColor="hyperlink"/>
      <w:u w:val="single"/>
    </w:rPr>
  </w:style>
  <w:style w:type="paragraph" w:styleId="BalloonText">
    <w:name w:val="Balloon Text"/>
    <w:basedOn w:val="Normal"/>
    <w:link w:val="BalloonTextChar"/>
    <w:uiPriority w:val="99"/>
    <w:semiHidden/>
    <w:unhideWhenUsed/>
    <w:rsid w:val="00CF5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73F"/>
    <w:rPr>
      <w:rFonts w:ascii="Tahoma" w:hAnsi="Tahoma" w:cs="Tahoma"/>
      <w:sz w:val="16"/>
      <w:szCs w:val="16"/>
    </w:rPr>
  </w:style>
  <w:style w:type="paragraph" w:customStyle="1" w:styleId="Contenido">
    <w:name w:val="Contenido"/>
    <w:basedOn w:val="Normal"/>
    <w:qFormat/>
    <w:rsid w:val="008533FA"/>
    <w:pPr>
      <w:tabs>
        <w:tab w:val="left" w:pos="2304"/>
      </w:tabs>
      <w:spacing w:line="360" w:lineRule="auto"/>
      <w:contextualSpacing/>
    </w:pPr>
    <w:rPr>
      <w:sz w:val="17"/>
      <w:lang w:val="es-ES" w:eastAsia="zh-CN"/>
    </w:rPr>
  </w:style>
  <w:style w:type="paragraph" w:customStyle="1" w:styleId="Ttulodebarralateral">
    <w:name w:val="Título de barra lateral"/>
    <w:basedOn w:val="Normal"/>
    <w:qFormat/>
    <w:rsid w:val="008533FA"/>
    <w:pPr>
      <w:pBdr>
        <w:bottom w:val="single" w:sz="4" w:space="1" w:color="A5A5A5"/>
      </w:pBdr>
      <w:spacing w:before="200"/>
    </w:pPr>
    <w:rPr>
      <w:rFonts w:ascii="Calibri Light" w:hAnsi="Calibri Light"/>
      <w:color w:val="7B7B7B"/>
      <w:sz w:val="24"/>
      <w:lang w:val="es-ES" w:eastAsia="zh-CN"/>
    </w:rPr>
  </w:style>
  <w:style w:type="paragraph" w:customStyle="1" w:styleId="Textoprincipaldelboletn">
    <w:name w:val="Texto principal del boletín"/>
    <w:basedOn w:val="Normal"/>
    <w:qFormat/>
    <w:rsid w:val="008533FA"/>
    <w:pPr>
      <w:spacing w:after="130" w:line="260" w:lineRule="exact"/>
      <w:ind w:left="144" w:right="144"/>
    </w:pPr>
    <w:rPr>
      <w:sz w:val="17"/>
      <w:lang w:val="es-ES" w:eastAsia="zh-CN"/>
    </w:rPr>
  </w:style>
  <w:style w:type="paragraph" w:customStyle="1" w:styleId="Citalarga">
    <w:name w:val="Cita larga"/>
    <w:basedOn w:val="Normal"/>
    <w:qFormat/>
    <w:rsid w:val="008533FA"/>
    <w:pPr>
      <w:spacing w:after="0" w:line="288" w:lineRule="auto"/>
    </w:pPr>
    <w:rPr>
      <w:rFonts w:ascii="Cambria" w:hAnsi="Cambria"/>
      <w:i/>
      <w:color w:val="9BBB59"/>
      <w:sz w:val="24"/>
      <w:szCs w:val="28"/>
      <w:lang w:val="es-ES" w:eastAsia="zh-CN"/>
    </w:rPr>
  </w:style>
  <w:style w:type="paragraph" w:customStyle="1" w:styleId="Textoprincipaldelabarralateral">
    <w:name w:val="Texto principal de la barra lateral"/>
    <w:basedOn w:val="Normal"/>
    <w:qFormat/>
    <w:rsid w:val="008533FA"/>
    <w:pPr>
      <w:spacing w:line="384" w:lineRule="auto"/>
    </w:pPr>
    <w:rPr>
      <w:sz w:val="15"/>
      <w:lang w:val="es-ES" w:eastAsia="zh-CN"/>
    </w:rPr>
  </w:style>
  <w:style w:type="character" w:styleId="UnresolvedMention">
    <w:name w:val="Unresolved Mention"/>
    <w:basedOn w:val="DefaultParagraphFont"/>
    <w:uiPriority w:val="99"/>
    <w:semiHidden/>
    <w:unhideWhenUsed/>
    <w:rsid w:val="00ED7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22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diariofutrono.cl/noticia/actualidad/2019/01/senador-de-urresti-las-pymes-son-el-motor-de-desarrollo-de-nuestra-reg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490</Words>
  <Characters>2699</Characters>
  <Application>Microsoft Office Word</Application>
  <DocSecurity>0</DocSecurity>
  <Lines>22</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2</cp:revision>
  <dcterms:created xsi:type="dcterms:W3CDTF">2019-02-01T17:18:00Z</dcterms:created>
  <dcterms:modified xsi:type="dcterms:W3CDTF">2019-02-01T17:18:00Z</dcterms:modified>
</cp:coreProperties>
</file>