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09" w:rsidRPr="00844D6D" w:rsidRDefault="00F65457" w:rsidP="00844D6D">
      <w:pPr>
        <w:spacing w:after="0" w:line="240" w:lineRule="auto"/>
        <w:jc w:val="both"/>
        <w:rPr>
          <w:rFonts w:ascii="Microsoft YaHei Light" w:eastAsia="Microsoft YaHei Light" w:hAnsi="Microsoft YaHei Light" w:cs="Arial"/>
        </w:rPr>
      </w:pPr>
      <w:r w:rsidRPr="00844D6D">
        <w:rPr>
          <w:rFonts w:ascii="Microsoft YaHei Light" w:eastAsia="Microsoft YaHei Light" w:hAnsi="Microsoft YaHei Light"/>
          <w:b/>
        </w:rPr>
        <w:t>REF</w:t>
      </w:r>
      <w:r w:rsidR="0008526C" w:rsidRPr="00844D6D">
        <w:rPr>
          <w:rFonts w:ascii="Microsoft YaHei Light" w:eastAsia="Microsoft YaHei Light" w:hAnsi="Microsoft YaHei Light"/>
          <w:b/>
        </w:rPr>
        <w:t>.</w:t>
      </w:r>
      <w:r w:rsidRPr="00844D6D">
        <w:rPr>
          <w:rFonts w:ascii="Microsoft YaHei Light" w:eastAsia="Microsoft YaHei Light" w:hAnsi="Microsoft YaHei Light"/>
          <w:b/>
        </w:rPr>
        <w:t xml:space="preserve"> </w:t>
      </w:r>
      <w:r w:rsidR="0008526C" w:rsidRPr="00844D6D">
        <w:rPr>
          <w:rFonts w:ascii="Microsoft YaHei Light" w:eastAsia="Microsoft YaHei Light" w:hAnsi="Microsoft YaHei Light"/>
        </w:rPr>
        <w:t>P</w:t>
      </w:r>
      <w:r w:rsidR="00B32009" w:rsidRPr="00844D6D">
        <w:rPr>
          <w:rFonts w:ascii="Microsoft YaHei Light" w:eastAsia="Microsoft YaHei Light" w:hAnsi="Microsoft YaHei Light"/>
        </w:rPr>
        <w:t xml:space="preserve">royecto de ley que </w:t>
      </w:r>
      <w:r w:rsidR="00B32009" w:rsidRPr="00844D6D">
        <w:rPr>
          <w:rFonts w:ascii="Microsoft YaHei Light" w:eastAsia="Microsoft YaHei Light" w:hAnsi="Microsoft YaHei Light" w:cs="Arial"/>
        </w:rPr>
        <w:t xml:space="preserve">Modifica la ley </w:t>
      </w:r>
      <w:proofErr w:type="spellStart"/>
      <w:r w:rsidR="00B32009" w:rsidRPr="00844D6D">
        <w:rPr>
          <w:rFonts w:ascii="Microsoft YaHei Light" w:eastAsia="Microsoft YaHei Light" w:hAnsi="Microsoft YaHei Light" w:cs="Arial"/>
        </w:rPr>
        <w:t>N°</w:t>
      </w:r>
      <w:proofErr w:type="spellEnd"/>
      <w:r w:rsidR="00B32009" w:rsidRPr="00844D6D">
        <w:rPr>
          <w:rFonts w:ascii="Microsoft YaHei Light" w:eastAsia="Microsoft YaHei Light" w:hAnsi="Microsoft YaHei Light" w:cs="Arial"/>
        </w:rPr>
        <w:t xml:space="preserve"> 19.300, que Aprueba ley sobre Bases Generales del Medio Ambiente, para exigir la elaboración de un Estudio de Impacto Ambiental en los proyectos que puedan generar contaminación lumínica en las zonas que indica. Boletín N°11912-12.-</w:t>
      </w:r>
      <w:bookmarkStart w:id="0" w:name="_GoBack"/>
      <w:bookmarkEnd w:id="0"/>
    </w:p>
    <w:p w:rsidR="00B32009" w:rsidRPr="00844D6D" w:rsidRDefault="00B32009" w:rsidP="00844D6D">
      <w:pPr>
        <w:spacing w:after="0" w:line="240" w:lineRule="auto"/>
        <w:jc w:val="both"/>
        <w:rPr>
          <w:rFonts w:ascii="Microsoft YaHei Light" w:eastAsia="Microsoft YaHei Light" w:hAnsi="Microsoft YaHei Light"/>
          <w:b/>
        </w:rPr>
      </w:pPr>
    </w:p>
    <w:p w:rsidR="00A95A77" w:rsidRDefault="00D02409" w:rsidP="00844D6D">
      <w:pPr>
        <w:spacing w:after="0" w:line="240" w:lineRule="auto"/>
        <w:jc w:val="both"/>
        <w:rPr>
          <w:rFonts w:ascii="Microsoft YaHei Light" w:eastAsia="Microsoft YaHei Light" w:hAnsi="Microsoft YaHei Light" w:cs="Arial"/>
        </w:rPr>
      </w:pPr>
      <w:r>
        <w:rPr>
          <w:rFonts w:ascii="Microsoft YaHei Light" w:eastAsia="Microsoft YaHei Light" w:hAnsi="Microsoft YaHei Light"/>
          <w:b/>
        </w:rPr>
        <w:t xml:space="preserve">MOCION </w:t>
      </w:r>
      <w:r w:rsidR="00A95A77" w:rsidRPr="00844D6D">
        <w:rPr>
          <w:rFonts w:ascii="Microsoft YaHei Light" w:eastAsia="Microsoft YaHei Light" w:hAnsi="Microsoft YaHei Light"/>
          <w:b/>
        </w:rPr>
        <w:t xml:space="preserve">HD: </w:t>
      </w:r>
      <w:r w:rsidRPr="00D02409">
        <w:rPr>
          <w:rFonts w:ascii="Microsoft YaHei Light" w:eastAsia="Microsoft YaHei Light" w:hAnsi="Microsoft YaHei Light" w:cs="Arial"/>
        </w:rPr>
        <w:t>José Miguel Castro</w:t>
      </w:r>
      <w:r>
        <w:rPr>
          <w:rFonts w:ascii="Microsoft YaHei Light" w:eastAsia="Microsoft YaHei Light" w:hAnsi="Microsoft YaHei Light" w:cs="Arial"/>
        </w:rPr>
        <w:t>. En segundo trámite constitucional. Sin urgencia. Discusión general.</w:t>
      </w:r>
    </w:p>
    <w:p w:rsidR="00D02409" w:rsidRPr="00844D6D" w:rsidRDefault="00D02409" w:rsidP="00844D6D">
      <w:pPr>
        <w:spacing w:after="0" w:line="240" w:lineRule="auto"/>
        <w:jc w:val="both"/>
        <w:rPr>
          <w:rFonts w:ascii="Microsoft YaHei Light" w:eastAsia="Microsoft YaHei Light" w:hAnsi="Microsoft YaHei Light"/>
          <w:b/>
        </w:rPr>
      </w:pPr>
    </w:p>
    <w:p w:rsidR="00026B67" w:rsidRPr="00844D6D" w:rsidRDefault="00B32009" w:rsidP="00844D6D">
      <w:pPr>
        <w:spacing w:after="0" w:line="240" w:lineRule="auto"/>
        <w:jc w:val="both"/>
        <w:rPr>
          <w:rFonts w:ascii="Microsoft YaHei Light" w:eastAsia="Microsoft YaHei Light" w:hAnsi="Microsoft YaHei Light"/>
          <w:b/>
        </w:rPr>
      </w:pPr>
      <w:r w:rsidRPr="00844D6D">
        <w:rPr>
          <w:rFonts w:ascii="Microsoft YaHei Light" w:eastAsia="Microsoft YaHei Light" w:hAnsi="Microsoft YaHei Light"/>
          <w:b/>
        </w:rPr>
        <w:t>TRAMITACIÓN LEGISLATIVA</w:t>
      </w:r>
      <w:r w:rsidR="004E14A3" w:rsidRPr="00844D6D">
        <w:rPr>
          <w:rFonts w:ascii="Microsoft YaHei Light" w:eastAsia="Microsoft YaHei Light" w:hAnsi="Microsoft YaHei Light"/>
          <w:b/>
        </w:rPr>
        <w:t>:</w:t>
      </w:r>
    </w:p>
    <w:p w:rsidR="000C37F8" w:rsidRPr="00844D6D" w:rsidRDefault="000C37F8" w:rsidP="00844D6D">
      <w:pPr>
        <w:spacing w:after="0" w:line="240" w:lineRule="auto"/>
        <w:jc w:val="both"/>
        <w:rPr>
          <w:rFonts w:ascii="Microsoft YaHei Light" w:eastAsia="Microsoft YaHei Light" w:hAnsi="Microsoft YaHei Light"/>
        </w:rPr>
      </w:pPr>
    </w:p>
    <w:tbl>
      <w:tblPr>
        <w:tblW w:w="9067" w:type="dxa"/>
        <w:tblCellMar>
          <w:left w:w="70" w:type="dxa"/>
          <w:right w:w="70" w:type="dxa"/>
        </w:tblCellMar>
        <w:tblLook w:val="04A0" w:firstRow="1" w:lastRow="0" w:firstColumn="1" w:lastColumn="0" w:noHBand="0" w:noVBand="1"/>
      </w:tblPr>
      <w:tblGrid>
        <w:gridCol w:w="1259"/>
        <w:gridCol w:w="4861"/>
        <w:gridCol w:w="2947"/>
      </w:tblGrid>
      <w:tr w:rsidR="00B32009" w:rsidRPr="00844D6D" w:rsidTr="00B32009">
        <w:trPr>
          <w:trHeight w:val="402"/>
        </w:trPr>
        <w:tc>
          <w:tcPr>
            <w:tcW w:w="1158" w:type="dxa"/>
            <w:tcBorders>
              <w:top w:val="single" w:sz="4" w:space="0" w:color="A4BED4"/>
              <w:left w:val="single" w:sz="4" w:space="0" w:color="A4BED4"/>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11/07/2018</w:t>
            </w:r>
          </w:p>
        </w:tc>
        <w:tc>
          <w:tcPr>
            <w:tcW w:w="4933" w:type="dxa"/>
            <w:tcBorders>
              <w:top w:val="single" w:sz="4" w:space="0" w:color="A4BED4"/>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Ingreso de proyecto</w:t>
            </w:r>
            <w:r w:rsidR="00B32009" w:rsidRPr="00844D6D">
              <w:rPr>
                <w:rFonts w:ascii="Microsoft YaHei Light" w:eastAsia="Microsoft YaHei Light" w:hAnsi="Microsoft YaHei Light" w:cs="Helvetica"/>
                <w:color w:val="000000"/>
                <w:lang w:eastAsia="es-ES"/>
              </w:rPr>
              <w:t>.</w:t>
            </w:r>
          </w:p>
        </w:tc>
        <w:tc>
          <w:tcPr>
            <w:tcW w:w="2976" w:type="dxa"/>
            <w:tcBorders>
              <w:top w:val="single" w:sz="4" w:space="0" w:color="A4BED4"/>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18/07/2018</w:t>
            </w:r>
          </w:p>
        </w:tc>
        <w:tc>
          <w:tcPr>
            <w:tcW w:w="4933"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Cuenta de proyecto. Pasa a Comisión de Medio Ambiente y Recursos Naturales.</w:t>
            </w:r>
          </w:p>
        </w:tc>
        <w:tc>
          <w:tcPr>
            <w:tcW w:w="2976"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22/08/2018</w:t>
            </w:r>
          </w:p>
        </w:tc>
        <w:tc>
          <w:tcPr>
            <w:tcW w:w="4933"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Primer informe de comisión de Recursos Naturales, Bienes Nacionales y Medio Ambiente.</w:t>
            </w:r>
          </w:p>
        </w:tc>
        <w:tc>
          <w:tcPr>
            <w:tcW w:w="2976"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04/09/2018</w:t>
            </w:r>
          </w:p>
        </w:tc>
        <w:tc>
          <w:tcPr>
            <w:tcW w:w="4933"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Cuenta de primer informe de comisión.</w:t>
            </w:r>
          </w:p>
        </w:tc>
        <w:tc>
          <w:tcPr>
            <w:tcW w:w="2976"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02/10/2018</w:t>
            </w:r>
          </w:p>
        </w:tc>
        <w:tc>
          <w:tcPr>
            <w:tcW w:w="4933"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Discusión general. Queda pendiente.</w:t>
            </w:r>
          </w:p>
        </w:tc>
        <w:tc>
          <w:tcPr>
            <w:tcW w:w="2976"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10/10/2018</w:t>
            </w:r>
          </w:p>
        </w:tc>
        <w:tc>
          <w:tcPr>
            <w:tcW w:w="4933"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Discusión general. Aprobado en general y particular a la vez.</w:t>
            </w:r>
          </w:p>
        </w:tc>
        <w:tc>
          <w:tcPr>
            <w:tcW w:w="2976"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10/10/2018</w:t>
            </w:r>
          </w:p>
        </w:tc>
        <w:tc>
          <w:tcPr>
            <w:tcW w:w="4933"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Oficio de ley a Cámara Revisora.</w:t>
            </w:r>
          </w:p>
        </w:tc>
        <w:tc>
          <w:tcPr>
            <w:tcW w:w="2976"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 xml:space="preserve">Primer trámite constitucional / </w:t>
            </w:r>
            <w:proofErr w:type="spellStart"/>
            <w:proofErr w:type="gramStart"/>
            <w:r w:rsidRPr="000C37F8">
              <w:rPr>
                <w:rFonts w:ascii="Microsoft YaHei Light" w:eastAsia="Microsoft YaHei Light" w:hAnsi="Microsoft YaHei Light" w:cs="Helvetica"/>
                <w:color w:val="000000"/>
                <w:lang w:eastAsia="es-ES"/>
              </w:rPr>
              <w:t>C.Diputados</w:t>
            </w:r>
            <w:proofErr w:type="spellEnd"/>
            <w:proofErr w:type="gramEnd"/>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10/10/2018</w:t>
            </w:r>
          </w:p>
        </w:tc>
        <w:tc>
          <w:tcPr>
            <w:tcW w:w="4933"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Cuenta de proyecto. Pasa a Comisión de Medio Ambiente y Bienes Nacionales</w:t>
            </w:r>
          </w:p>
        </w:tc>
        <w:tc>
          <w:tcPr>
            <w:tcW w:w="2976"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Segundo trámite constitucional / Senado</w:t>
            </w:r>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28/11/2018</w:t>
            </w:r>
          </w:p>
        </w:tc>
        <w:tc>
          <w:tcPr>
            <w:tcW w:w="4933"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Primer informe de comisión de Medio Ambiente y Bienes Nacionales.</w:t>
            </w:r>
          </w:p>
        </w:tc>
        <w:tc>
          <w:tcPr>
            <w:tcW w:w="2976" w:type="dxa"/>
            <w:tcBorders>
              <w:top w:val="nil"/>
              <w:left w:val="nil"/>
              <w:bottom w:val="single" w:sz="4" w:space="0" w:color="A4BED4"/>
              <w:right w:val="single" w:sz="4" w:space="0" w:color="A4BED4"/>
            </w:tcBorders>
            <w:shd w:val="clear" w:color="000000" w:fill="FFF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Segundo trámite constitucional / Senado</w:t>
            </w:r>
          </w:p>
        </w:tc>
      </w:tr>
      <w:tr w:rsidR="00B32009" w:rsidRPr="00844D6D" w:rsidTr="00B32009">
        <w:trPr>
          <w:trHeight w:val="402"/>
        </w:trPr>
        <w:tc>
          <w:tcPr>
            <w:tcW w:w="1158" w:type="dxa"/>
            <w:tcBorders>
              <w:top w:val="nil"/>
              <w:left w:val="single" w:sz="4" w:space="0" w:color="A4BED4"/>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11/12/2018</w:t>
            </w:r>
          </w:p>
        </w:tc>
        <w:tc>
          <w:tcPr>
            <w:tcW w:w="4933"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Cuenta de primer informe de comisión.</w:t>
            </w:r>
          </w:p>
        </w:tc>
        <w:tc>
          <w:tcPr>
            <w:tcW w:w="2976" w:type="dxa"/>
            <w:tcBorders>
              <w:top w:val="nil"/>
              <w:left w:val="nil"/>
              <w:bottom w:val="single" w:sz="4" w:space="0" w:color="A4BED4"/>
              <w:right w:val="single" w:sz="4" w:space="0" w:color="A4BED4"/>
            </w:tcBorders>
            <w:shd w:val="clear" w:color="000000" w:fill="E3EFFF"/>
            <w:vAlign w:val="bottom"/>
            <w:hideMark/>
          </w:tcPr>
          <w:p w:rsidR="000C37F8" w:rsidRPr="000C37F8" w:rsidRDefault="000C37F8" w:rsidP="00844D6D">
            <w:pPr>
              <w:spacing w:after="0" w:line="240" w:lineRule="auto"/>
              <w:jc w:val="both"/>
              <w:rPr>
                <w:rFonts w:ascii="Microsoft YaHei Light" w:eastAsia="Microsoft YaHei Light" w:hAnsi="Microsoft YaHei Light" w:cs="Helvetica"/>
                <w:color w:val="000000"/>
                <w:lang w:eastAsia="es-ES"/>
              </w:rPr>
            </w:pPr>
            <w:r w:rsidRPr="000C37F8">
              <w:rPr>
                <w:rFonts w:ascii="Microsoft YaHei Light" w:eastAsia="Microsoft YaHei Light" w:hAnsi="Microsoft YaHei Light" w:cs="Helvetica"/>
                <w:color w:val="000000"/>
                <w:lang w:eastAsia="es-ES"/>
              </w:rPr>
              <w:t>Segundo trámite constitucional / Senado</w:t>
            </w:r>
          </w:p>
        </w:tc>
      </w:tr>
    </w:tbl>
    <w:p w:rsidR="000C37F8" w:rsidRPr="00844D6D" w:rsidRDefault="000C37F8" w:rsidP="00844D6D">
      <w:pPr>
        <w:spacing w:after="0" w:line="240" w:lineRule="auto"/>
        <w:jc w:val="both"/>
        <w:rPr>
          <w:rFonts w:ascii="Microsoft YaHei Light" w:eastAsia="Microsoft YaHei Light" w:hAnsi="Microsoft YaHei Light"/>
        </w:rPr>
      </w:pPr>
    </w:p>
    <w:p w:rsidR="00844D6D" w:rsidRDefault="00844D6D">
      <w:pPr>
        <w:rPr>
          <w:rFonts w:ascii="Microsoft YaHei Light" w:eastAsia="Microsoft YaHei Light" w:hAnsi="Microsoft YaHei Light"/>
          <w:b/>
        </w:rPr>
      </w:pPr>
      <w:r>
        <w:rPr>
          <w:rFonts w:ascii="Microsoft YaHei Light" w:eastAsia="Microsoft YaHei Light" w:hAnsi="Microsoft YaHei Light"/>
          <w:b/>
        </w:rPr>
        <w:br w:type="page"/>
      </w:r>
    </w:p>
    <w:p w:rsidR="00AF0046" w:rsidRPr="00844D6D" w:rsidRDefault="00AF0046" w:rsidP="00844D6D">
      <w:pPr>
        <w:spacing w:after="0" w:line="240" w:lineRule="auto"/>
        <w:jc w:val="both"/>
        <w:rPr>
          <w:rFonts w:ascii="Microsoft YaHei Light" w:eastAsia="Microsoft YaHei Light" w:hAnsi="Microsoft YaHei Light"/>
          <w:b/>
        </w:rPr>
      </w:pPr>
      <w:r w:rsidRPr="00844D6D">
        <w:rPr>
          <w:rFonts w:ascii="Microsoft YaHei Light" w:eastAsia="Microsoft YaHei Light" w:hAnsi="Microsoft YaHei Light"/>
          <w:b/>
        </w:rPr>
        <w:lastRenderedPageBreak/>
        <w:t>FUNDAMENTO:</w:t>
      </w:r>
    </w:p>
    <w:p w:rsidR="00816BFF" w:rsidRPr="00844D6D" w:rsidRDefault="00816BFF" w:rsidP="00844D6D">
      <w:pPr>
        <w:spacing w:after="0" w:line="240" w:lineRule="auto"/>
        <w:jc w:val="both"/>
        <w:rPr>
          <w:rFonts w:ascii="Microsoft YaHei Light" w:eastAsia="Microsoft YaHei Light" w:hAnsi="Microsoft YaHei Light"/>
        </w:rPr>
      </w:pPr>
    </w:p>
    <w:p w:rsidR="0008526C" w:rsidRPr="00844D6D" w:rsidRDefault="00816BFF" w:rsidP="00844D6D">
      <w:pPr>
        <w:spacing w:line="240" w:lineRule="auto"/>
        <w:jc w:val="both"/>
        <w:rPr>
          <w:rFonts w:ascii="Microsoft YaHei Light" w:eastAsia="Microsoft YaHei Light" w:hAnsi="Microsoft YaHei Light" w:cs="Arial"/>
        </w:rPr>
      </w:pPr>
      <w:r w:rsidRPr="00844D6D">
        <w:rPr>
          <w:rFonts w:ascii="Microsoft YaHei Light" w:eastAsia="Microsoft YaHei Light" w:hAnsi="Microsoft YaHei Light" w:cs="Arial"/>
        </w:rPr>
        <w:t xml:space="preserve">Actualmente, la Ley de Bases Generales del Medio Ambiente no considera los efectos, características o circunstancias que pueden generar los proyectos o actividades que deben someterse al sistema de evaluación de impacto ambiental, </w:t>
      </w:r>
      <w:r w:rsidR="00B87AED" w:rsidRPr="00844D6D">
        <w:rPr>
          <w:rFonts w:ascii="Microsoft YaHei Light" w:eastAsia="Microsoft YaHei Light" w:hAnsi="Microsoft YaHei Light" w:cs="Arial"/>
        </w:rPr>
        <w:t xml:space="preserve">a </w:t>
      </w:r>
      <w:r w:rsidRPr="00844D6D">
        <w:rPr>
          <w:rFonts w:ascii="Microsoft YaHei Light" w:eastAsia="Microsoft YaHei Light" w:hAnsi="Microsoft YaHei Light" w:cs="Arial"/>
        </w:rPr>
        <w:t xml:space="preserve">aquellos que puedan generar efectos sobre la luminosidad de una ciudad o zona geográfica, </w:t>
      </w:r>
      <w:proofErr w:type="gramStart"/>
      <w:r w:rsidRPr="00844D6D">
        <w:rPr>
          <w:rFonts w:ascii="Microsoft YaHei Light" w:eastAsia="Microsoft YaHei Light" w:hAnsi="Microsoft YaHei Light" w:cs="Arial"/>
        </w:rPr>
        <w:t>y</w:t>
      </w:r>
      <w:proofErr w:type="gramEnd"/>
      <w:r w:rsidRPr="00844D6D">
        <w:rPr>
          <w:rFonts w:ascii="Microsoft YaHei Light" w:eastAsia="Microsoft YaHei Light" w:hAnsi="Microsoft YaHei Light" w:cs="Arial"/>
        </w:rPr>
        <w:t xml:space="preserve"> por lo tanto, tampoco se le impone el deber de disponer de medidas de mitigación para tal clase de contaminación.</w:t>
      </w:r>
    </w:p>
    <w:p w:rsidR="0008526C" w:rsidRPr="00844D6D" w:rsidRDefault="0008526C" w:rsidP="00844D6D">
      <w:pPr>
        <w:spacing w:line="240" w:lineRule="auto"/>
        <w:jc w:val="both"/>
        <w:rPr>
          <w:rFonts w:ascii="Microsoft YaHei Light" w:eastAsia="Microsoft YaHei Light" w:hAnsi="Microsoft YaHei Light" w:cs="Arial"/>
        </w:rPr>
      </w:pPr>
      <w:r w:rsidRPr="00844D6D">
        <w:rPr>
          <w:rFonts w:ascii="Microsoft YaHei Light" w:eastAsia="Microsoft YaHei Light" w:hAnsi="Microsoft YaHei Light"/>
          <w:bCs/>
          <w:lang w:val="es-CL"/>
        </w:rPr>
        <w:t xml:space="preserve">Los autores de la moción señalan que la </w:t>
      </w:r>
      <w:r w:rsidRPr="00844D6D">
        <w:rPr>
          <w:rFonts w:ascii="Microsoft YaHei Light" w:eastAsia="Microsoft YaHei Light" w:hAnsi="Microsoft YaHei Light"/>
          <w:bCs/>
          <w:lang w:val="es-ES_tradnl"/>
        </w:rPr>
        <w:t>contaminación lumínica es la emisión de radiación electromagnética que no mejora la calidad de vida de los seres humanos, sino que únicamente eleva los niveles de iluminación natural de un lugar.</w:t>
      </w:r>
    </w:p>
    <w:p w:rsidR="00816BFF" w:rsidRPr="00844D6D" w:rsidRDefault="00816BFF" w:rsidP="00844D6D">
      <w:pPr>
        <w:spacing w:after="0" w:line="240" w:lineRule="auto"/>
        <w:jc w:val="both"/>
        <w:rPr>
          <w:rFonts w:ascii="Microsoft YaHei Light" w:eastAsia="Microsoft YaHei Light" w:hAnsi="Microsoft YaHei Light" w:cs="Arial"/>
          <w:lang w:val="es-ES_tradnl"/>
        </w:rPr>
      </w:pPr>
    </w:p>
    <w:p w:rsidR="00B87AED" w:rsidRPr="00844D6D" w:rsidRDefault="00AF0046" w:rsidP="00844D6D">
      <w:pPr>
        <w:tabs>
          <w:tab w:val="left" w:pos="1418"/>
        </w:tabs>
        <w:spacing w:after="0" w:line="240" w:lineRule="auto"/>
        <w:jc w:val="both"/>
        <w:rPr>
          <w:rFonts w:ascii="Microsoft YaHei Light" w:eastAsia="Microsoft YaHei Light" w:hAnsi="Microsoft YaHei Light" w:cs="Arial"/>
          <w:b/>
          <w:lang w:val="es-MX"/>
        </w:rPr>
      </w:pPr>
      <w:r w:rsidRPr="00844D6D">
        <w:rPr>
          <w:rFonts w:ascii="Microsoft YaHei Light" w:eastAsia="Microsoft YaHei Light" w:hAnsi="Microsoft YaHei Light" w:cs="Arial"/>
          <w:b/>
          <w:lang w:val="es-MX"/>
        </w:rPr>
        <w:t xml:space="preserve">PROYECTO DE LEY </w:t>
      </w:r>
      <w:r w:rsidR="00844D6D" w:rsidRPr="00844D6D">
        <w:rPr>
          <w:rFonts w:ascii="Microsoft YaHei Light" w:eastAsia="Microsoft YaHei Light" w:hAnsi="Microsoft YaHei Light" w:cs="Arial"/>
          <w:b/>
          <w:lang w:val="es-MX"/>
        </w:rPr>
        <w:t xml:space="preserve">DESPACHADO </w:t>
      </w:r>
      <w:r w:rsidR="00B87AED" w:rsidRPr="00844D6D">
        <w:rPr>
          <w:rFonts w:ascii="Microsoft YaHei Light" w:eastAsia="Microsoft YaHei Light" w:hAnsi="Microsoft YaHei Light" w:cs="Arial"/>
          <w:b/>
          <w:lang w:val="es-MX"/>
        </w:rPr>
        <w:t xml:space="preserve">POR </w:t>
      </w:r>
      <w:r w:rsidR="00844D6D" w:rsidRPr="00844D6D">
        <w:rPr>
          <w:rFonts w:ascii="Microsoft YaHei Light" w:eastAsia="Microsoft YaHei Light" w:hAnsi="Microsoft YaHei Light" w:cs="Arial"/>
          <w:b/>
          <w:lang w:val="es-MX"/>
        </w:rPr>
        <w:t xml:space="preserve">LA </w:t>
      </w:r>
      <w:r w:rsidR="00B87AED" w:rsidRPr="00844D6D">
        <w:rPr>
          <w:rFonts w:ascii="Microsoft YaHei Light" w:eastAsia="Microsoft YaHei Light" w:hAnsi="Microsoft YaHei Light" w:cs="Arial"/>
          <w:b/>
          <w:lang w:val="es-MX"/>
        </w:rPr>
        <w:t>COMISIÓN MEDIO AMBIENTE Y BIENES NACIONALES DEL SENADO:</w:t>
      </w:r>
    </w:p>
    <w:p w:rsidR="00844D6D" w:rsidRPr="00844D6D" w:rsidRDefault="00844D6D" w:rsidP="00844D6D">
      <w:pPr>
        <w:tabs>
          <w:tab w:val="left" w:pos="2410"/>
          <w:tab w:val="left" w:pos="2835"/>
        </w:tabs>
        <w:spacing w:after="0" w:line="240" w:lineRule="auto"/>
        <w:jc w:val="both"/>
        <w:rPr>
          <w:rFonts w:ascii="Microsoft YaHei Light" w:eastAsia="Microsoft YaHei Light" w:hAnsi="Microsoft YaHei Light" w:cs="Arial"/>
          <w:b/>
          <w:lang w:val="es-MX"/>
        </w:rPr>
      </w:pPr>
    </w:p>
    <w:p w:rsidR="008D221D" w:rsidRPr="00844D6D" w:rsidRDefault="008D221D" w:rsidP="00844D6D">
      <w:pPr>
        <w:tabs>
          <w:tab w:val="left" w:pos="2410"/>
          <w:tab w:val="left" w:pos="2835"/>
        </w:tabs>
        <w:spacing w:line="240" w:lineRule="auto"/>
        <w:jc w:val="both"/>
        <w:rPr>
          <w:rFonts w:ascii="Microsoft YaHei Light" w:eastAsia="Microsoft YaHei Light" w:hAnsi="Microsoft YaHei Light" w:cs="Arial"/>
          <w:lang w:val="es-MX"/>
        </w:rPr>
      </w:pPr>
      <w:r w:rsidRPr="00844D6D">
        <w:rPr>
          <w:rFonts w:ascii="Microsoft YaHei Light" w:eastAsia="Microsoft YaHei Light" w:hAnsi="Microsoft YaHei Light" w:cs="Arial"/>
          <w:lang w:val="es-MX"/>
        </w:rPr>
        <w:t xml:space="preserve">“Proyecto de ley que modifica la ley </w:t>
      </w:r>
      <w:proofErr w:type="spellStart"/>
      <w:r w:rsidRPr="00844D6D">
        <w:rPr>
          <w:rFonts w:ascii="Microsoft YaHei Light" w:eastAsia="Microsoft YaHei Light" w:hAnsi="Microsoft YaHei Light" w:cs="Arial"/>
          <w:lang w:val="es-MX"/>
        </w:rPr>
        <w:t>N°</w:t>
      </w:r>
      <w:proofErr w:type="spellEnd"/>
      <w:r w:rsidRPr="00844D6D">
        <w:rPr>
          <w:rFonts w:ascii="Microsoft YaHei Light" w:eastAsia="Microsoft YaHei Light" w:hAnsi="Microsoft YaHei Light" w:cs="Arial"/>
          <w:lang w:val="es-MX"/>
        </w:rPr>
        <w:t xml:space="preserve"> 19.300, sobre Bases Generales del Medio Ambiente, para exigir la elaboración de un Estudio de Impacto Ambiental en los proyectos que puedan generar contaminación lumínica en las zonas que indica.</w:t>
      </w:r>
    </w:p>
    <w:p w:rsidR="008D221D" w:rsidRPr="00844D6D" w:rsidRDefault="008D221D" w:rsidP="00844D6D">
      <w:pPr>
        <w:tabs>
          <w:tab w:val="left" w:pos="2410"/>
          <w:tab w:val="left" w:pos="2835"/>
        </w:tabs>
        <w:spacing w:line="240" w:lineRule="auto"/>
        <w:jc w:val="both"/>
        <w:rPr>
          <w:rFonts w:ascii="Microsoft YaHei Light" w:eastAsia="Microsoft YaHei Light" w:hAnsi="Microsoft YaHei Light" w:cs="Arial"/>
          <w:lang w:val="es-ES_tradnl"/>
        </w:rPr>
      </w:pPr>
      <w:r w:rsidRPr="00844D6D">
        <w:rPr>
          <w:rFonts w:ascii="Microsoft YaHei Light" w:eastAsia="Microsoft YaHei Light" w:hAnsi="Microsoft YaHei Light" w:cs="Arial"/>
          <w:lang w:val="es-ES_tradnl"/>
        </w:rPr>
        <w:t xml:space="preserve">Artículo </w:t>
      </w:r>
      <w:proofErr w:type="gramStart"/>
      <w:r w:rsidRPr="00844D6D">
        <w:rPr>
          <w:rFonts w:ascii="Microsoft YaHei Light" w:eastAsia="Microsoft YaHei Light" w:hAnsi="Microsoft YaHei Light" w:cs="Arial"/>
          <w:lang w:val="es-ES_tradnl"/>
        </w:rPr>
        <w:t>único.-</w:t>
      </w:r>
      <w:proofErr w:type="gramEnd"/>
      <w:r w:rsidRPr="00844D6D">
        <w:rPr>
          <w:rFonts w:ascii="Microsoft YaHei Light" w:eastAsia="Microsoft YaHei Light" w:hAnsi="Microsoft YaHei Light" w:cs="Arial"/>
          <w:lang w:val="es-ES_tradnl"/>
        </w:rPr>
        <w:t xml:space="preserve"> </w:t>
      </w:r>
      <w:proofErr w:type="spellStart"/>
      <w:r w:rsidRPr="00844D6D">
        <w:rPr>
          <w:rFonts w:ascii="Microsoft YaHei Light" w:eastAsia="Microsoft YaHei Light" w:hAnsi="Microsoft YaHei Light" w:cs="Arial"/>
          <w:lang w:val="es-ES_tradnl"/>
        </w:rPr>
        <w:t>Modifícase</w:t>
      </w:r>
      <w:proofErr w:type="spellEnd"/>
      <w:r w:rsidRPr="00844D6D">
        <w:rPr>
          <w:rFonts w:ascii="Microsoft YaHei Light" w:eastAsia="Microsoft YaHei Light" w:hAnsi="Microsoft YaHei Light" w:cs="Arial"/>
          <w:lang w:val="es-ES_tradnl"/>
        </w:rPr>
        <w:t xml:space="preserve"> la ley </w:t>
      </w:r>
      <w:proofErr w:type="spellStart"/>
      <w:r w:rsidRPr="00844D6D">
        <w:rPr>
          <w:rFonts w:ascii="Microsoft YaHei Light" w:eastAsia="Microsoft YaHei Light" w:hAnsi="Microsoft YaHei Light" w:cs="Arial"/>
          <w:lang w:val="es-ES_tradnl"/>
        </w:rPr>
        <w:t>Nº</w:t>
      </w:r>
      <w:proofErr w:type="spellEnd"/>
      <w:r w:rsidRPr="00844D6D">
        <w:rPr>
          <w:rFonts w:ascii="Microsoft YaHei Light" w:eastAsia="Microsoft YaHei Light" w:hAnsi="Microsoft YaHei Light" w:cs="Arial"/>
          <w:lang w:val="es-ES_tradnl"/>
        </w:rPr>
        <w:t xml:space="preserve"> 19.300, sobre Bases Generales del Medio Ambiente, en el siguiente sentido:</w:t>
      </w:r>
    </w:p>
    <w:p w:rsidR="008D221D" w:rsidRPr="00844D6D" w:rsidRDefault="008D221D" w:rsidP="00844D6D">
      <w:pPr>
        <w:tabs>
          <w:tab w:val="left" w:pos="2410"/>
          <w:tab w:val="left" w:pos="2835"/>
        </w:tabs>
        <w:spacing w:line="240" w:lineRule="auto"/>
        <w:ind w:firstLine="2835"/>
        <w:jc w:val="both"/>
        <w:rPr>
          <w:rFonts w:ascii="Microsoft YaHei Light" w:eastAsia="Microsoft YaHei Light" w:hAnsi="Microsoft YaHei Light" w:cs="Arial"/>
          <w:lang w:val="es-CL"/>
        </w:rPr>
      </w:pPr>
      <w:r w:rsidRPr="00844D6D">
        <w:rPr>
          <w:rFonts w:ascii="Microsoft YaHei Light" w:eastAsia="Microsoft YaHei Light" w:hAnsi="Microsoft YaHei Light" w:cs="Arial"/>
          <w:lang w:val="es-CL"/>
        </w:rPr>
        <w:t xml:space="preserve">a) </w:t>
      </w:r>
      <w:proofErr w:type="spellStart"/>
      <w:r w:rsidRPr="00844D6D">
        <w:rPr>
          <w:rFonts w:ascii="Microsoft YaHei Light" w:eastAsia="Microsoft YaHei Light" w:hAnsi="Microsoft YaHei Light" w:cs="Arial"/>
          <w:lang w:val="es-CL"/>
        </w:rPr>
        <w:t>Incorpórase</w:t>
      </w:r>
      <w:proofErr w:type="spellEnd"/>
      <w:r w:rsidRPr="00844D6D">
        <w:rPr>
          <w:rFonts w:ascii="Microsoft YaHei Light" w:eastAsia="Microsoft YaHei Light" w:hAnsi="Microsoft YaHei Light" w:cs="Arial"/>
          <w:lang w:val="es-CL"/>
        </w:rPr>
        <w:t>, en la letra d) del artículo 2°, a continuación de la expresión “ruido,”, la frase “luminosidad artificial”.</w:t>
      </w:r>
    </w:p>
    <w:p w:rsidR="008D221D" w:rsidRPr="00844D6D" w:rsidRDefault="008D221D" w:rsidP="00844D6D">
      <w:pPr>
        <w:tabs>
          <w:tab w:val="left" w:pos="2410"/>
          <w:tab w:val="left" w:pos="2835"/>
        </w:tabs>
        <w:spacing w:line="240" w:lineRule="auto"/>
        <w:ind w:firstLine="2835"/>
        <w:jc w:val="both"/>
        <w:rPr>
          <w:rFonts w:ascii="Microsoft YaHei Light" w:eastAsia="Microsoft YaHei Light" w:hAnsi="Microsoft YaHei Light" w:cs="Arial"/>
          <w:lang w:val="es-CL"/>
        </w:rPr>
      </w:pPr>
      <w:r w:rsidRPr="00844D6D">
        <w:rPr>
          <w:rFonts w:ascii="Microsoft YaHei Light" w:eastAsia="Microsoft YaHei Light" w:hAnsi="Microsoft YaHei Light" w:cs="Arial"/>
          <w:lang w:val="es-CL"/>
        </w:rPr>
        <w:t xml:space="preserve">b) </w:t>
      </w:r>
      <w:proofErr w:type="spellStart"/>
      <w:r w:rsidRPr="00844D6D">
        <w:rPr>
          <w:rFonts w:ascii="Microsoft YaHei Light" w:eastAsia="Microsoft YaHei Light" w:hAnsi="Microsoft YaHei Light" w:cs="Arial"/>
          <w:lang w:val="es-CL"/>
        </w:rPr>
        <w:t>Agrégase</w:t>
      </w:r>
      <w:proofErr w:type="spellEnd"/>
      <w:r w:rsidRPr="00844D6D">
        <w:rPr>
          <w:rFonts w:ascii="Microsoft YaHei Light" w:eastAsia="Microsoft YaHei Light" w:hAnsi="Microsoft YaHei Light" w:cs="Arial"/>
          <w:lang w:val="es-CL"/>
        </w:rPr>
        <w:t>, en el literal d) del artículo 11, después de la expresión “glaciares,”, la siguiente frase: “áreas con valor científico, de investigación y/o turístico para la observación astronómica,”.”.</w:t>
      </w:r>
    </w:p>
    <w:p w:rsidR="008B5269" w:rsidRDefault="008B5269" w:rsidP="00844D6D">
      <w:pPr>
        <w:tabs>
          <w:tab w:val="left" w:pos="1418"/>
        </w:tabs>
        <w:spacing w:line="240" w:lineRule="auto"/>
        <w:jc w:val="both"/>
        <w:rPr>
          <w:rFonts w:ascii="Microsoft YaHei Light" w:eastAsia="Microsoft YaHei Light" w:hAnsi="Microsoft YaHei Light" w:cs="Arial"/>
          <w:b/>
          <w:lang w:val="es-MX"/>
        </w:rPr>
      </w:pPr>
    </w:p>
    <w:p w:rsidR="00B87AED" w:rsidRPr="00844D6D" w:rsidRDefault="00B87AED" w:rsidP="00844D6D">
      <w:pPr>
        <w:tabs>
          <w:tab w:val="left" w:pos="1418"/>
        </w:tabs>
        <w:spacing w:line="240" w:lineRule="auto"/>
        <w:jc w:val="both"/>
        <w:rPr>
          <w:rFonts w:ascii="Microsoft YaHei Light" w:eastAsia="Microsoft YaHei Light" w:hAnsi="Microsoft YaHei Light" w:cs="Arial"/>
          <w:b/>
          <w:lang w:val="es-MX"/>
        </w:rPr>
      </w:pPr>
      <w:r w:rsidRPr="00844D6D">
        <w:rPr>
          <w:rFonts w:ascii="Microsoft YaHei Light" w:eastAsia="Microsoft YaHei Light" w:hAnsi="Microsoft YaHei Light" w:cs="Arial"/>
          <w:b/>
          <w:lang w:val="es-MX"/>
        </w:rPr>
        <w:t>COMENTARIO:</w:t>
      </w:r>
    </w:p>
    <w:p w:rsidR="00B87AED" w:rsidRPr="00844D6D" w:rsidRDefault="00B87AED" w:rsidP="00844D6D">
      <w:pPr>
        <w:spacing w:after="0" w:line="240" w:lineRule="auto"/>
        <w:jc w:val="both"/>
        <w:rPr>
          <w:rFonts w:ascii="Microsoft YaHei Light" w:eastAsia="Microsoft YaHei Light" w:hAnsi="Microsoft YaHei Light"/>
        </w:rPr>
      </w:pPr>
      <w:r w:rsidRPr="00844D6D">
        <w:rPr>
          <w:rFonts w:ascii="Microsoft YaHei Light" w:eastAsia="Microsoft YaHei Light" w:hAnsi="Microsoft YaHei Light"/>
        </w:rPr>
        <w:t>La discusión del presente proyecto de ley, así como las opiniones de expertos y de organismos públicos que han sido expuestas en las respectivas comisiones de la cámara de diputados y del senado</w:t>
      </w:r>
      <w:r w:rsidR="008B5269">
        <w:rPr>
          <w:rFonts w:ascii="Microsoft YaHei Light" w:eastAsia="Microsoft YaHei Light" w:hAnsi="Microsoft YaHei Light"/>
        </w:rPr>
        <w:t>,</w:t>
      </w:r>
      <w:r w:rsidRPr="00844D6D">
        <w:rPr>
          <w:rFonts w:ascii="Microsoft YaHei Light" w:eastAsia="Microsoft YaHei Light" w:hAnsi="Microsoft YaHei Light"/>
        </w:rPr>
        <w:t xml:space="preserve"> han dejado en evidencia que la contaminación lumínica se ha convertido en una amenaza para los observatorios astronómicos del norte de Chile.</w:t>
      </w:r>
    </w:p>
    <w:p w:rsidR="00B87AED" w:rsidRPr="00844D6D" w:rsidRDefault="00B87AED" w:rsidP="00844D6D">
      <w:pPr>
        <w:spacing w:after="0" w:line="240" w:lineRule="auto"/>
        <w:jc w:val="both"/>
        <w:rPr>
          <w:rFonts w:ascii="Microsoft YaHei Light" w:eastAsia="Microsoft YaHei Light" w:hAnsi="Microsoft YaHei Light"/>
        </w:rPr>
      </w:pPr>
    </w:p>
    <w:p w:rsidR="00B87AED" w:rsidRPr="00844D6D" w:rsidRDefault="00B87AED" w:rsidP="00844D6D">
      <w:pPr>
        <w:spacing w:after="0" w:line="240" w:lineRule="auto"/>
        <w:jc w:val="both"/>
        <w:rPr>
          <w:rFonts w:ascii="Microsoft YaHei Light" w:eastAsia="Microsoft YaHei Light" w:hAnsi="Microsoft YaHei Light"/>
        </w:rPr>
      </w:pPr>
      <w:r w:rsidRPr="00844D6D">
        <w:rPr>
          <w:rFonts w:ascii="Microsoft YaHei Light" w:eastAsia="Microsoft YaHei Light" w:hAnsi="Microsoft YaHei Light"/>
        </w:rPr>
        <w:lastRenderedPageBreak/>
        <w:t xml:space="preserve">Esta situación pone en riesgo no solo el desarrollo astronómico del país, sino también el desarrollo del </w:t>
      </w:r>
      <w:proofErr w:type="spellStart"/>
      <w:r w:rsidRPr="00844D6D">
        <w:rPr>
          <w:rFonts w:ascii="Microsoft YaHei Light" w:eastAsia="Microsoft YaHei Light" w:hAnsi="Microsoft YaHei Light"/>
        </w:rPr>
        <w:t>astroturismo</w:t>
      </w:r>
      <w:proofErr w:type="spellEnd"/>
      <w:r w:rsidRPr="00844D6D">
        <w:rPr>
          <w:rFonts w:ascii="Microsoft YaHei Light" w:eastAsia="Microsoft YaHei Light" w:hAnsi="Microsoft YaHei Light"/>
        </w:rPr>
        <w:t>, importante actividad económica que debe ser potenciada, no solo en el norte de Chile, sino en otras regiones con potencial para el surgimiento de esta disciplina científica.</w:t>
      </w:r>
    </w:p>
    <w:p w:rsidR="00B87AED" w:rsidRPr="00844D6D" w:rsidRDefault="00B87AED" w:rsidP="00844D6D">
      <w:pPr>
        <w:spacing w:after="0" w:line="240" w:lineRule="auto"/>
        <w:jc w:val="both"/>
        <w:rPr>
          <w:rFonts w:ascii="Microsoft YaHei Light" w:eastAsia="Microsoft YaHei Light" w:hAnsi="Microsoft YaHei Light"/>
        </w:rPr>
      </w:pPr>
    </w:p>
    <w:p w:rsidR="00844D6D" w:rsidRPr="00844D6D" w:rsidRDefault="00B87AED" w:rsidP="00844D6D">
      <w:pPr>
        <w:tabs>
          <w:tab w:val="left" w:pos="1418"/>
        </w:tabs>
        <w:spacing w:line="240" w:lineRule="auto"/>
        <w:jc w:val="both"/>
        <w:rPr>
          <w:rFonts w:ascii="Microsoft YaHei Light" w:eastAsia="Microsoft YaHei Light" w:hAnsi="Microsoft YaHei Light" w:cs="Arial"/>
        </w:rPr>
      </w:pPr>
      <w:r w:rsidRPr="00844D6D">
        <w:rPr>
          <w:rFonts w:ascii="Microsoft YaHei Light" w:eastAsia="Microsoft YaHei Light" w:hAnsi="Microsoft YaHei Light" w:cs="Arial"/>
        </w:rPr>
        <w:t xml:space="preserve">Adicionalmente, se ha establecido que las luces LED, de luz blanca fría y su luminosidad azul perjudican gravemente la supervivencia de la fauna nocturna y la salud de las personas, al interferir con sus ritmos circadianos y con la producción de melatonina </w:t>
      </w:r>
      <w:r w:rsidR="0008526C" w:rsidRPr="00844D6D">
        <w:rPr>
          <w:rFonts w:ascii="Microsoft YaHei Light" w:eastAsia="Microsoft YaHei Light" w:hAnsi="Microsoft YaHei Light" w:cs="Arial"/>
        </w:rPr>
        <w:t xml:space="preserve">a nivel de la </w:t>
      </w:r>
      <w:r w:rsidRPr="00844D6D">
        <w:rPr>
          <w:rFonts w:ascii="Microsoft YaHei Light" w:eastAsia="Microsoft YaHei Light" w:hAnsi="Microsoft YaHei Light" w:cs="Arial"/>
        </w:rPr>
        <w:t>glándula pineal, exponiendo a la población a mayor incidencia de divers</w:t>
      </w:r>
      <w:r w:rsidR="00844D6D" w:rsidRPr="00844D6D">
        <w:rPr>
          <w:rFonts w:ascii="Microsoft YaHei Light" w:eastAsia="Microsoft YaHei Light" w:hAnsi="Microsoft YaHei Light" w:cs="Arial"/>
        </w:rPr>
        <w:t>a</w:t>
      </w:r>
      <w:r w:rsidRPr="00844D6D">
        <w:rPr>
          <w:rFonts w:ascii="Microsoft YaHei Light" w:eastAsia="Microsoft YaHei Light" w:hAnsi="Microsoft YaHei Light" w:cs="Arial"/>
        </w:rPr>
        <w:t>s</w:t>
      </w:r>
      <w:r w:rsidR="00844D6D" w:rsidRPr="00844D6D">
        <w:rPr>
          <w:rFonts w:ascii="Microsoft YaHei Light" w:eastAsia="Microsoft YaHei Light" w:hAnsi="Microsoft YaHei Light" w:cs="Arial"/>
        </w:rPr>
        <w:t xml:space="preserve"> enfermedades y</w:t>
      </w:r>
      <w:r w:rsidRPr="00844D6D">
        <w:rPr>
          <w:rFonts w:ascii="Microsoft YaHei Light" w:eastAsia="Microsoft YaHei Light" w:hAnsi="Microsoft YaHei Light" w:cs="Arial"/>
        </w:rPr>
        <w:t xml:space="preserve"> tipos de cáncer.</w:t>
      </w:r>
      <w:r w:rsidR="0008526C" w:rsidRPr="00844D6D">
        <w:rPr>
          <w:rFonts w:ascii="Microsoft YaHei Light" w:eastAsia="Microsoft YaHei Light" w:hAnsi="Microsoft YaHei Light" w:cs="Arial"/>
        </w:rPr>
        <w:t xml:space="preserve"> </w:t>
      </w:r>
    </w:p>
    <w:p w:rsidR="00B87AED" w:rsidRPr="00844D6D" w:rsidRDefault="0008526C" w:rsidP="00844D6D">
      <w:pPr>
        <w:tabs>
          <w:tab w:val="left" w:pos="1418"/>
        </w:tabs>
        <w:spacing w:line="240" w:lineRule="auto"/>
        <w:jc w:val="both"/>
        <w:rPr>
          <w:rFonts w:ascii="Microsoft YaHei Light" w:eastAsia="Microsoft YaHei Light" w:hAnsi="Microsoft YaHei Light" w:cs="Arial"/>
        </w:rPr>
      </w:pPr>
      <w:r w:rsidRPr="00844D6D">
        <w:rPr>
          <w:rFonts w:ascii="Microsoft YaHei Light" w:eastAsia="Microsoft YaHei Light" w:hAnsi="Microsoft YaHei Light" w:cs="Arial"/>
        </w:rPr>
        <w:t>Este problema afecta no solo a las zonas geográficas de interés astronómico, sino a todo el territorio nacional; sin embargo, razones de mercado y bajo costo de estos productos han masificado su utilización más allá de lo conveniente a la salud humana y el patrimonio natural del país.</w:t>
      </w:r>
    </w:p>
    <w:p w:rsidR="00103E7F" w:rsidRDefault="00103E7F" w:rsidP="00844D6D">
      <w:pPr>
        <w:tabs>
          <w:tab w:val="left" w:pos="1418"/>
        </w:tabs>
        <w:spacing w:line="240" w:lineRule="auto"/>
        <w:jc w:val="both"/>
        <w:rPr>
          <w:rFonts w:ascii="Microsoft YaHei Light" w:eastAsia="Microsoft YaHei Light" w:hAnsi="Microsoft YaHei Light" w:cs="Arial"/>
        </w:rPr>
      </w:pPr>
    </w:p>
    <w:p w:rsidR="0008526C" w:rsidRPr="00103E7F" w:rsidRDefault="00103E7F" w:rsidP="00844D6D">
      <w:pPr>
        <w:tabs>
          <w:tab w:val="left" w:pos="1418"/>
        </w:tabs>
        <w:spacing w:line="240" w:lineRule="auto"/>
        <w:jc w:val="both"/>
        <w:rPr>
          <w:rFonts w:ascii="Microsoft YaHei Light" w:eastAsia="Microsoft YaHei Light" w:hAnsi="Microsoft YaHei Light" w:cs="Arial"/>
          <w:b/>
        </w:rPr>
      </w:pPr>
      <w:r w:rsidRPr="00103E7F">
        <w:rPr>
          <w:rFonts w:ascii="Microsoft YaHei Light" w:eastAsia="Microsoft YaHei Light" w:hAnsi="Microsoft YaHei Light" w:cs="Arial"/>
          <w:b/>
        </w:rPr>
        <w:t xml:space="preserve">VALORAMOS </w:t>
      </w:r>
      <w:r w:rsidR="0008526C" w:rsidRPr="00103E7F">
        <w:rPr>
          <w:rFonts w:ascii="Microsoft YaHei Light" w:eastAsia="Microsoft YaHei Light" w:hAnsi="Microsoft YaHei Light" w:cs="Arial"/>
          <w:b/>
        </w:rPr>
        <w:t>la presente moción, así como las indicaciones introducidas por las comisiones que la han examinado acuciosamente; no obstante, estimamos que el abordaje del efecto de la contaminación lumínica y sus alcances, en general, es aún materia pendiente y que debemos continuar perfeccionando la legislación en ese sentido</w:t>
      </w:r>
      <w:r w:rsidR="00844D6D" w:rsidRPr="00103E7F">
        <w:rPr>
          <w:rFonts w:ascii="Microsoft YaHei Light" w:eastAsia="Microsoft YaHei Light" w:hAnsi="Microsoft YaHei Light" w:cs="Arial"/>
          <w:b/>
        </w:rPr>
        <w:t>, no solo tratándose de áreas con valor para la observación astronómica, sino en toda zona afectada por este silencioso, pero dañino tipo de contaminación</w:t>
      </w:r>
      <w:r w:rsidR="0008526C" w:rsidRPr="00103E7F">
        <w:rPr>
          <w:rFonts w:ascii="Microsoft YaHei Light" w:eastAsia="Microsoft YaHei Light" w:hAnsi="Microsoft YaHei Light" w:cs="Arial"/>
          <w:b/>
        </w:rPr>
        <w:t>.</w:t>
      </w:r>
    </w:p>
    <w:p w:rsidR="0008526C" w:rsidRPr="00103E7F" w:rsidRDefault="0008526C" w:rsidP="00844D6D">
      <w:pPr>
        <w:spacing w:after="0" w:line="240" w:lineRule="auto"/>
        <w:jc w:val="both"/>
        <w:rPr>
          <w:rFonts w:ascii="Microsoft YaHei Light" w:eastAsia="Microsoft YaHei Light" w:hAnsi="Microsoft YaHei Light" w:cs="Arial"/>
          <w:b/>
        </w:rPr>
      </w:pPr>
    </w:p>
    <w:p w:rsidR="00B87AED" w:rsidRPr="00103E7F" w:rsidRDefault="00B87AED" w:rsidP="00844D6D">
      <w:pPr>
        <w:spacing w:after="0" w:line="240" w:lineRule="auto"/>
        <w:jc w:val="both"/>
        <w:rPr>
          <w:rFonts w:ascii="Microsoft YaHei Light" w:eastAsia="Microsoft YaHei Light" w:hAnsi="Microsoft YaHei Light" w:cs="Arial"/>
          <w:b/>
        </w:rPr>
      </w:pPr>
      <w:r w:rsidRPr="00103E7F">
        <w:rPr>
          <w:rFonts w:ascii="Microsoft YaHei Light" w:eastAsia="Microsoft YaHei Light" w:hAnsi="Microsoft YaHei Light" w:cs="Arial"/>
          <w:b/>
        </w:rPr>
        <w:t>CONSIDERANDO la necesidad y urgencia de legislar en el sentido de que los proyectos y actividades económicos consideren dentro de su evaluación de impacto ambiental, los efectos que las emisiones luminosas pueden traer para el desarrollo de la astronomía, así como la protección del patrimonio</w:t>
      </w:r>
      <w:r w:rsidR="00844D6D" w:rsidRPr="00103E7F">
        <w:rPr>
          <w:rFonts w:ascii="Microsoft YaHei Light" w:eastAsia="Microsoft YaHei Light" w:hAnsi="Microsoft YaHei Light" w:cs="Arial"/>
          <w:b/>
        </w:rPr>
        <w:t xml:space="preserve">, </w:t>
      </w:r>
      <w:r w:rsidRPr="00103E7F">
        <w:rPr>
          <w:rFonts w:ascii="Microsoft YaHei Light" w:eastAsia="Microsoft YaHei Light" w:hAnsi="Microsoft YaHei Light" w:cs="Arial"/>
          <w:b/>
        </w:rPr>
        <w:t>cultural y turístico que ello implica</w:t>
      </w:r>
      <w:r w:rsidR="0008526C" w:rsidRPr="00103E7F">
        <w:rPr>
          <w:rFonts w:ascii="Microsoft YaHei Light" w:eastAsia="Microsoft YaHei Light" w:hAnsi="Microsoft YaHei Light" w:cs="Arial"/>
          <w:b/>
        </w:rPr>
        <w:t>, votaré a favor el presente proyecto de ley.</w:t>
      </w:r>
      <w:r w:rsidRPr="00103E7F">
        <w:rPr>
          <w:rFonts w:ascii="Microsoft YaHei Light" w:eastAsia="Microsoft YaHei Light" w:hAnsi="Microsoft YaHei Light" w:cs="Arial"/>
          <w:b/>
        </w:rPr>
        <w:t xml:space="preserve">  </w:t>
      </w:r>
    </w:p>
    <w:p w:rsidR="00B87AED" w:rsidRDefault="00B87AED" w:rsidP="00844D6D">
      <w:pPr>
        <w:tabs>
          <w:tab w:val="left" w:pos="1418"/>
        </w:tabs>
        <w:spacing w:line="240" w:lineRule="auto"/>
        <w:jc w:val="both"/>
        <w:rPr>
          <w:rFonts w:ascii="Microsoft YaHei Light" w:eastAsia="Microsoft YaHei Light" w:hAnsi="Microsoft YaHei Light" w:cs="Arial"/>
          <w:b/>
        </w:rPr>
      </w:pPr>
    </w:p>
    <w:p w:rsidR="00103E7F" w:rsidRPr="00844D6D" w:rsidRDefault="00103E7F" w:rsidP="00844D6D">
      <w:pPr>
        <w:tabs>
          <w:tab w:val="left" w:pos="1418"/>
        </w:tabs>
        <w:spacing w:line="240" w:lineRule="auto"/>
        <w:jc w:val="both"/>
        <w:rPr>
          <w:rFonts w:ascii="Microsoft YaHei Light" w:eastAsia="Microsoft YaHei Light" w:hAnsi="Microsoft YaHei Light" w:cs="Arial"/>
          <w:b/>
        </w:rPr>
      </w:pPr>
    </w:p>
    <w:sectPr w:rsidR="00103E7F" w:rsidRPr="00844D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6A" w:rsidRDefault="00F4636A" w:rsidP="00F65457">
      <w:pPr>
        <w:spacing w:after="0" w:line="240" w:lineRule="auto"/>
      </w:pPr>
      <w:r>
        <w:separator/>
      </w:r>
    </w:p>
  </w:endnote>
  <w:endnote w:type="continuationSeparator" w:id="0">
    <w:p w:rsidR="00F4636A" w:rsidRDefault="00F4636A" w:rsidP="00F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6A" w:rsidRDefault="00F4636A" w:rsidP="00F65457">
      <w:pPr>
        <w:spacing w:after="0" w:line="240" w:lineRule="auto"/>
      </w:pPr>
      <w:r>
        <w:separator/>
      </w:r>
    </w:p>
  </w:footnote>
  <w:footnote w:type="continuationSeparator" w:id="0">
    <w:p w:rsidR="00F4636A" w:rsidRDefault="00F4636A"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57" w:rsidRPr="00B32009" w:rsidRDefault="00F4636A" w:rsidP="00561790">
    <w:pPr>
      <w:pBdr>
        <w:bottom w:val="single" w:sz="4" w:space="1" w:color="auto"/>
      </w:pBdr>
      <w:jc w:val="center"/>
      <w:rPr>
        <w:rFonts w:ascii="Microsoft YaHei Light" w:eastAsia="Microsoft YaHei Light" w:hAnsi="Microsoft YaHei Light" w:cs="Arial"/>
        <w:b/>
        <w:i/>
        <w:sz w:val="24"/>
        <w:szCs w:val="24"/>
      </w:rPr>
    </w:pPr>
    <w:sdt>
      <w:sdtPr>
        <w:rPr>
          <w:rFonts w:ascii="Microsoft YaHei Light" w:eastAsia="Microsoft YaHei Light" w:hAnsi="Microsoft YaHei Light"/>
          <w:b/>
          <w:i/>
          <w:sz w:val="24"/>
          <w:szCs w:val="24"/>
        </w:rPr>
        <w:id w:val="-1374769753"/>
        <w:docPartObj>
          <w:docPartGallery w:val="Page Numbers (Margins)"/>
          <w:docPartUnique/>
        </w:docPartObj>
      </w:sdtPr>
      <w:sdtEndPr/>
      <w:sdtContent>
        <w:r w:rsidR="00F65457" w:rsidRPr="00B32009">
          <w:rPr>
            <w:rFonts w:ascii="Microsoft YaHei Light" w:eastAsia="Microsoft YaHei Light" w:hAnsi="Microsoft YaHei Light"/>
            <w:b/>
            <w:i/>
            <w:noProof/>
            <w:sz w:val="24"/>
            <w:szCs w:val="24"/>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00F65457" w:rsidRPr="00B32009">
      <w:rPr>
        <w:rFonts w:ascii="Microsoft YaHei Light" w:eastAsia="Microsoft YaHei Light" w:hAnsi="Microsoft YaHei Light"/>
        <w:b/>
        <w:i/>
        <w:sz w:val="24"/>
        <w:szCs w:val="24"/>
      </w:rPr>
      <w:t xml:space="preserve">Minuta </w:t>
    </w:r>
    <w:r w:rsidR="00B32009" w:rsidRPr="00B32009">
      <w:rPr>
        <w:rFonts w:ascii="Microsoft YaHei Light" w:eastAsia="Microsoft YaHei Light" w:hAnsi="Microsoft YaHei Light"/>
        <w:b/>
        <w:i/>
        <w:sz w:val="24"/>
        <w:szCs w:val="24"/>
      </w:rPr>
      <w:t xml:space="preserve">proyecto de ley </w:t>
    </w:r>
    <w:r w:rsidR="00B32009" w:rsidRPr="00B32009">
      <w:rPr>
        <w:rFonts w:ascii="Microsoft YaHei Light" w:eastAsia="Microsoft YaHei Light" w:hAnsi="Microsoft YaHei Light" w:cs="Arial"/>
        <w:b/>
        <w:i/>
        <w:sz w:val="24"/>
        <w:szCs w:val="24"/>
      </w:rPr>
      <w:t xml:space="preserve">Boletín N°11912-12 / </w:t>
    </w:r>
    <w:r w:rsidR="00F65457" w:rsidRPr="00B32009">
      <w:rPr>
        <w:rFonts w:ascii="Microsoft YaHei Light" w:eastAsia="Microsoft YaHei Light" w:hAnsi="Microsoft YaHei Light"/>
        <w:b/>
        <w:i/>
        <w:sz w:val="24"/>
        <w:szCs w:val="24"/>
      </w:rPr>
      <w:t xml:space="preserve">CPBR – </w:t>
    </w:r>
    <w:r w:rsidR="00B32009">
      <w:rPr>
        <w:rFonts w:ascii="Microsoft YaHei Light" w:eastAsia="Microsoft YaHei Light" w:hAnsi="Microsoft YaHei Light"/>
        <w:b/>
        <w:i/>
        <w:sz w:val="24"/>
        <w:szCs w:val="24"/>
      </w:rPr>
      <w:t>febrero</w:t>
    </w:r>
    <w:r w:rsidR="00F65457" w:rsidRPr="00B32009">
      <w:rPr>
        <w:rFonts w:ascii="Microsoft YaHei Light" w:eastAsia="Microsoft YaHei Light" w:hAnsi="Microsoft YaHei Light"/>
        <w:b/>
        <w:i/>
        <w:sz w:val="24"/>
        <w:szCs w:val="24"/>
      </w:rPr>
      <w:t xml:space="preserve"> 2019</w:t>
    </w:r>
  </w:p>
  <w:p w:rsidR="00F65457" w:rsidRDefault="00F654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6D42BE9"/>
    <w:multiLevelType w:val="hybridMultilevel"/>
    <w:tmpl w:val="E0A46F4C"/>
    <w:lvl w:ilvl="0" w:tplc="4262FE78">
      <w:start w:val="1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0D6992"/>
    <w:multiLevelType w:val="hybridMultilevel"/>
    <w:tmpl w:val="E3E09448"/>
    <w:lvl w:ilvl="0" w:tplc="328453DE">
      <w:start w:val="1"/>
      <w:numFmt w:val="decimal"/>
      <w:lvlText w:val="%1)"/>
      <w:lvlJc w:val="left"/>
      <w:pPr>
        <w:ind w:left="720" w:hanging="360"/>
      </w:pPr>
      <w:rPr>
        <w:rFonts w:cs="Courier New"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D16392"/>
    <w:multiLevelType w:val="hybridMultilevel"/>
    <w:tmpl w:val="2F68F39C"/>
    <w:lvl w:ilvl="0" w:tplc="BD9EE218">
      <w:start w:val="2"/>
      <w:numFmt w:val="bullet"/>
      <w:lvlText w:val=""/>
      <w:lvlJc w:val="left"/>
      <w:pPr>
        <w:ind w:left="720" w:hanging="360"/>
      </w:pPr>
      <w:rPr>
        <w:rFonts w:ascii="Symbol" w:eastAsia="Microsoft YaHei Light"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605F77"/>
    <w:multiLevelType w:val="hybridMultilevel"/>
    <w:tmpl w:val="B53652FC"/>
    <w:lvl w:ilvl="0" w:tplc="41666AA4">
      <w:start w:val="1"/>
      <w:numFmt w:val="decimal"/>
      <w:lvlText w:val="%1)"/>
      <w:lvlJc w:val="left"/>
      <w:pPr>
        <w:ind w:left="1821" w:hanging="405"/>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026B67"/>
    <w:rsid w:val="0008526C"/>
    <w:rsid w:val="000C37F8"/>
    <w:rsid w:val="000D2258"/>
    <w:rsid w:val="00103E7F"/>
    <w:rsid w:val="001B3775"/>
    <w:rsid w:val="002018D4"/>
    <w:rsid w:val="00293F9F"/>
    <w:rsid w:val="003050B5"/>
    <w:rsid w:val="00341DAF"/>
    <w:rsid w:val="003F2F46"/>
    <w:rsid w:val="00434C2A"/>
    <w:rsid w:val="00435536"/>
    <w:rsid w:val="0044153B"/>
    <w:rsid w:val="004A0EE2"/>
    <w:rsid w:val="004D100D"/>
    <w:rsid w:val="004E14A3"/>
    <w:rsid w:val="00517FD1"/>
    <w:rsid w:val="00561790"/>
    <w:rsid w:val="00592E0D"/>
    <w:rsid w:val="006720CA"/>
    <w:rsid w:val="007F2680"/>
    <w:rsid w:val="00811690"/>
    <w:rsid w:val="00816BFF"/>
    <w:rsid w:val="00844D6D"/>
    <w:rsid w:val="0087337B"/>
    <w:rsid w:val="008B5269"/>
    <w:rsid w:val="008D221D"/>
    <w:rsid w:val="009136D0"/>
    <w:rsid w:val="00934EBB"/>
    <w:rsid w:val="00A95A77"/>
    <w:rsid w:val="00AA0A47"/>
    <w:rsid w:val="00AF0046"/>
    <w:rsid w:val="00B32009"/>
    <w:rsid w:val="00B87AED"/>
    <w:rsid w:val="00C75ED9"/>
    <w:rsid w:val="00C97275"/>
    <w:rsid w:val="00CA2F97"/>
    <w:rsid w:val="00CF5476"/>
    <w:rsid w:val="00D02409"/>
    <w:rsid w:val="00D15D8D"/>
    <w:rsid w:val="00E65000"/>
    <w:rsid w:val="00ED543A"/>
    <w:rsid w:val="00EE0EB0"/>
    <w:rsid w:val="00F04F70"/>
    <w:rsid w:val="00F4636A"/>
    <w:rsid w:val="00F65457"/>
    <w:rsid w:val="00F65F0E"/>
    <w:rsid w:val="00F84FCB"/>
    <w:rsid w:val="00F9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BCF5"/>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526C"/>
    <w:pPr>
      <w:keepNext/>
      <w:spacing w:before="240" w:after="60" w:line="240" w:lineRule="auto"/>
      <w:outlineLvl w:val="0"/>
    </w:pPr>
    <w:rPr>
      <w:rFonts w:asciiTheme="majorHAnsi" w:eastAsiaTheme="majorEastAsia" w:hAnsiTheme="majorHAnsi" w:cstheme="majorBidi"/>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 w:type="paragraph" w:styleId="Textonotapie">
    <w:name w:val="footnote text"/>
    <w:basedOn w:val="Normal"/>
    <w:link w:val="TextonotapieCar"/>
    <w:uiPriority w:val="99"/>
    <w:unhideWhenUsed/>
    <w:rsid w:val="00434C2A"/>
    <w:pPr>
      <w:spacing w:after="0" w:line="240" w:lineRule="auto"/>
      <w:jc w:val="both"/>
    </w:pPr>
    <w:rPr>
      <w:rFonts w:ascii="Times New Roman" w:eastAsia="Calibri" w:hAnsi="Times New Roman" w:cs="Times New Roman"/>
      <w:color w:val="000000"/>
      <w:sz w:val="20"/>
      <w:szCs w:val="20"/>
      <w:lang w:val="es-CL"/>
    </w:rPr>
  </w:style>
  <w:style w:type="character" w:customStyle="1" w:styleId="TextonotapieCar">
    <w:name w:val="Texto nota pie Car"/>
    <w:basedOn w:val="Fuentedeprrafopredeter"/>
    <w:link w:val="Textonotapie"/>
    <w:uiPriority w:val="99"/>
    <w:rsid w:val="00434C2A"/>
    <w:rPr>
      <w:rFonts w:ascii="Times New Roman" w:eastAsia="Calibri" w:hAnsi="Times New Roman" w:cs="Times New Roman"/>
      <w:color w:val="000000"/>
      <w:sz w:val="20"/>
      <w:szCs w:val="20"/>
      <w:lang w:val="es-CL"/>
    </w:rPr>
  </w:style>
  <w:style w:type="paragraph" w:styleId="Textosinformato">
    <w:name w:val="Plain Text"/>
    <w:basedOn w:val="Normal"/>
    <w:link w:val="TextosinformatoCar"/>
    <w:uiPriority w:val="99"/>
    <w:semiHidden/>
    <w:unhideWhenUsed/>
    <w:rsid w:val="00434C2A"/>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semiHidden/>
    <w:rsid w:val="00434C2A"/>
    <w:rPr>
      <w:rFonts w:ascii="Consolas" w:eastAsia="Calibri" w:hAnsi="Consolas" w:cs="Times New Roman"/>
      <w:color w:val="000000"/>
      <w:sz w:val="21"/>
      <w:szCs w:val="21"/>
      <w:lang w:val="es-CL"/>
    </w:rPr>
  </w:style>
  <w:style w:type="character" w:styleId="Refdenotaalpie">
    <w:name w:val="footnote reference"/>
    <w:uiPriority w:val="99"/>
    <w:unhideWhenUsed/>
    <w:rsid w:val="00434C2A"/>
    <w:rPr>
      <w:vertAlign w:val="superscript"/>
    </w:rPr>
  </w:style>
  <w:style w:type="paragraph" w:styleId="Textoindependiente2">
    <w:name w:val="Body Text 2"/>
    <w:basedOn w:val="Normal"/>
    <w:link w:val="Textoindependiente2Car"/>
    <w:unhideWhenUsed/>
    <w:rsid w:val="00517FD1"/>
    <w:pPr>
      <w:spacing w:after="120" w:line="480" w:lineRule="auto"/>
    </w:pPr>
    <w:rPr>
      <w:rFonts w:ascii="Arial" w:eastAsia="Times New Roman" w:hAnsi="Arial" w:cs="Times New Roman"/>
      <w:sz w:val="26"/>
      <w:szCs w:val="20"/>
      <w:lang w:eastAsia="es-ES"/>
    </w:rPr>
  </w:style>
  <w:style w:type="character" w:customStyle="1" w:styleId="Textoindependiente2Car">
    <w:name w:val="Texto independiente 2 Car"/>
    <w:basedOn w:val="Fuentedeprrafopredeter"/>
    <w:link w:val="Textoindependiente2"/>
    <w:rsid w:val="00517FD1"/>
    <w:rPr>
      <w:rFonts w:ascii="Arial" w:eastAsia="Times New Roman" w:hAnsi="Arial" w:cs="Times New Roman"/>
      <w:sz w:val="26"/>
      <w:szCs w:val="20"/>
      <w:lang w:eastAsia="es-ES"/>
    </w:rPr>
  </w:style>
  <w:style w:type="paragraph" w:customStyle="1" w:styleId="CharChar">
    <w:name w:val="Char Char"/>
    <w:basedOn w:val="Normal"/>
    <w:rsid w:val="00F97EE7"/>
    <w:pPr>
      <w:spacing w:line="240" w:lineRule="exact"/>
      <w:ind w:left="500"/>
      <w:jc w:val="center"/>
    </w:pPr>
    <w:rPr>
      <w:rFonts w:ascii="Verdana" w:eastAsia="Times New Roman" w:hAnsi="Verdana" w:cs="Arial"/>
      <w:b/>
      <w:sz w:val="20"/>
      <w:szCs w:val="20"/>
      <w:lang w:val="es-VE"/>
    </w:rPr>
  </w:style>
  <w:style w:type="paragraph" w:customStyle="1" w:styleId="Style1">
    <w:name w:val="Style 1"/>
    <w:uiPriority w:val="99"/>
    <w:rsid w:val="00AF004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styleId="Hipervnculo">
    <w:name w:val="Hyperlink"/>
    <w:uiPriority w:val="99"/>
    <w:unhideWhenUsed/>
    <w:rsid w:val="00816BFF"/>
    <w:rPr>
      <w:color w:val="0563C1"/>
      <w:u w:val="single"/>
    </w:rPr>
  </w:style>
  <w:style w:type="character" w:customStyle="1" w:styleId="Ttulo1Car">
    <w:name w:val="Título 1 Car"/>
    <w:basedOn w:val="Fuentedeprrafopredeter"/>
    <w:link w:val="Ttulo1"/>
    <w:uiPriority w:val="9"/>
    <w:rsid w:val="0008526C"/>
    <w:rPr>
      <w:rFonts w:asciiTheme="majorHAnsi" w:eastAsiaTheme="majorEastAsia" w:hAnsiTheme="majorHAnsi" w:cstheme="majorBidi"/>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700">
      <w:bodyDiv w:val="1"/>
      <w:marLeft w:val="0"/>
      <w:marRight w:val="0"/>
      <w:marTop w:val="0"/>
      <w:marBottom w:val="0"/>
      <w:divBdr>
        <w:top w:val="none" w:sz="0" w:space="0" w:color="auto"/>
        <w:left w:val="none" w:sz="0" w:space="0" w:color="auto"/>
        <w:bottom w:val="none" w:sz="0" w:space="0" w:color="auto"/>
        <w:right w:val="none" w:sz="0" w:space="0" w:color="auto"/>
      </w:divBdr>
    </w:div>
    <w:div w:id="604387412">
      <w:bodyDiv w:val="1"/>
      <w:marLeft w:val="0"/>
      <w:marRight w:val="0"/>
      <w:marTop w:val="0"/>
      <w:marBottom w:val="0"/>
      <w:divBdr>
        <w:top w:val="none" w:sz="0" w:space="0" w:color="auto"/>
        <w:left w:val="none" w:sz="0" w:space="0" w:color="auto"/>
        <w:bottom w:val="none" w:sz="0" w:space="0" w:color="auto"/>
        <w:right w:val="none" w:sz="0" w:space="0" w:color="auto"/>
      </w:divBdr>
    </w:div>
    <w:div w:id="658928994">
      <w:bodyDiv w:val="1"/>
      <w:marLeft w:val="0"/>
      <w:marRight w:val="0"/>
      <w:marTop w:val="0"/>
      <w:marBottom w:val="0"/>
      <w:divBdr>
        <w:top w:val="none" w:sz="0" w:space="0" w:color="auto"/>
        <w:left w:val="none" w:sz="0" w:space="0" w:color="auto"/>
        <w:bottom w:val="none" w:sz="0" w:space="0" w:color="auto"/>
        <w:right w:val="none" w:sz="0" w:space="0" w:color="auto"/>
      </w:divBdr>
    </w:div>
    <w:div w:id="1081832226">
      <w:bodyDiv w:val="1"/>
      <w:marLeft w:val="0"/>
      <w:marRight w:val="0"/>
      <w:marTop w:val="0"/>
      <w:marBottom w:val="0"/>
      <w:divBdr>
        <w:top w:val="none" w:sz="0" w:space="0" w:color="auto"/>
        <w:left w:val="none" w:sz="0" w:space="0" w:color="auto"/>
        <w:bottom w:val="none" w:sz="0" w:space="0" w:color="auto"/>
        <w:right w:val="none" w:sz="0" w:space="0" w:color="auto"/>
      </w:divBdr>
    </w:div>
    <w:div w:id="1326981548">
      <w:bodyDiv w:val="1"/>
      <w:marLeft w:val="0"/>
      <w:marRight w:val="0"/>
      <w:marTop w:val="0"/>
      <w:marBottom w:val="0"/>
      <w:divBdr>
        <w:top w:val="none" w:sz="0" w:space="0" w:color="auto"/>
        <w:left w:val="none" w:sz="0" w:space="0" w:color="auto"/>
        <w:bottom w:val="none" w:sz="0" w:space="0" w:color="auto"/>
        <w:right w:val="none" w:sz="0" w:space="0" w:color="auto"/>
      </w:divBdr>
    </w:div>
    <w:div w:id="1384448191">
      <w:bodyDiv w:val="1"/>
      <w:marLeft w:val="0"/>
      <w:marRight w:val="0"/>
      <w:marTop w:val="0"/>
      <w:marBottom w:val="0"/>
      <w:divBdr>
        <w:top w:val="none" w:sz="0" w:space="0" w:color="auto"/>
        <w:left w:val="none" w:sz="0" w:space="0" w:color="auto"/>
        <w:bottom w:val="none" w:sz="0" w:space="0" w:color="auto"/>
        <w:right w:val="none" w:sz="0" w:space="0" w:color="auto"/>
      </w:divBdr>
    </w:div>
    <w:div w:id="14347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ED20-7210-42E9-B5CC-D9393F13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8</cp:revision>
  <dcterms:created xsi:type="dcterms:W3CDTF">2019-03-05T01:11:00Z</dcterms:created>
  <dcterms:modified xsi:type="dcterms:W3CDTF">2019-03-05T06:30:00Z</dcterms:modified>
</cp:coreProperties>
</file>