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91" w:rsidRDefault="00C75191" w:rsidP="00A45532">
      <w:pPr>
        <w:pBdr>
          <w:bottom w:val="single" w:sz="12" w:space="1" w:color="auto"/>
        </w:pBdr>
        <w:jc w:val="center"/>
        <w:rPr>
          <w:rFonts w:ascii="Arial" w:hAnsi="Arial" w:cs="Arial"/>
          <w:b/>
          <w:szCs w:val="24"/>
        </w:rPr>
      </w:pPr>
      <w:r>
        <w:rPr>
          <w:rFonts w:ascii="Arial" w:hAnsi="Arial" w:cs="Arial"/>
          <w:b/>
          <w:szCs w:val="24"/>
        </w:rPr>
        <w:t xml:space="preserve">CUÑAS </w:t>
      </w:r>
      <w:r w:rsidR="00FC01E2">
        <w:rPr>
          <w:rFonts w:ascii="Arial" w:hAnsi="Arial" w:cs="Arial"/>
          <w:b/>
          <w:szCs w:val="24"/>
        </w:rPr>
        <w:t>REGIONALIZACION</w:t>
      </w:r>
      <w:r>
        <w:rPr>
          <w:rFonts w:ascii="Arial" w:hAnsi="Arial" w:cs="Arial"/>
          <w:b/>
          <w:szCs w:val="24"/>
        </w:rPr>
        <w:t>:</w:t>
      </w:r>
    </w:p>
    <w:p w:rsidR="00C75191" w:rsidRPr="00C75191" w:rsidRDefault="00C75191" w:rsidP="00C75191">
      <w:pPr>
        <w:jc w:val="both"/>
        <w:rPr>
          <w:rFonts w:ascii="Arial" w:hAnsi="Arial" w:cs="Arial"/>
          <w:sz w:val="24"/>
          <w:szCs w:val="24"/>
        </w:rPr>
      </w:pPr>
      <w:r w:rsidRPr="00C75191">
        <w:rPr>
          <w:rFonts w:ascii="Arial" w:hAnsi="Arial" w:cs="Arial"/>
          <w:sz w:val="24"/>
          <w:szCs w:val="24"/>
        </w:rPr>
        <w:t>Algunos dicen que falta aún precisar materias de ley y reglamento para que la descentralización avance de verdad. Lo que no dicen es que a partir de la eleción de gobernadores regionales en octubre del 2020 tendremos autoridades ratificadas por la voluntad popular que exijan terminar más rápido con el centralismo que asfixia nuestro desarrollo.</w:t>
      </w:r>
    </w:p>
    <w:p w:rsidR="00C75191" w:rsidRDefault="00C75191" w:rsidP="00C75191">
      <w:pPr>
        <w:jc w:val="both"/>
        <w:rPr>
          <w:rFonts w:ascii="Arial" w:hAnsi="Arial" w:cs="Arial"/>
          <w:sz w:val="24"/>
          <w:szCs w:val="24"/>
        </w:rPr>
      </w:pPr>
      <w:r>
        <w:rPr>
          <w:rFonts w:ascii="Arial" w:hAnsi="Arial" w:cs="Arial"/>
          <w:sz w:val="24"/>
          <w:szCs w:val="24"/>
        </w:rPr>
        <w:t>¿Por qué no lo dicen? Porque en el fondo saben que este es uno de los perfeccionamientos más relevantes de nuestra democracia en las últimas décadas, porque junto con el fin del binominal, avanza de verdad en devolver poder a la ciudadanía, acercarle la toma de decisiones. Lo que les asusta es enfrentar los debates con una autoridad regional rat</w:t>
      </w:r>
      <w:r w:rsidR="00E74DBE">
        <w:rPr>
          <w:rFonts w:ascii="Arial" w:hAnsi="Arial" w:cs="Arial"/>
          <w:sz w:val="24"/>
          <w:szCs w:val="24"/>
        </w:rPr>
        <w:t>i</w:t>
      </w:r>
      <w:r>
        <w:rPr>
          <w:rFonts w:ascii="Arial" w:hAnsi="Arial" w:cs="Arial"/>
          <w:sz w:val="24"/>
          <w:szCs w:val="24"/>
        </w:rPr>
        <w:t>fic</w:t>
      </w:r>
      <w:r w:rsidR="00E74DBE">
        <w:rPr>
          <w:rFonts w:ascii="Arial" w:hAnsi="Arial" w:cs="Arial"/>
          <w:sz w:val="24"/>
          <w:szCs w:val="24"/>
        </w:rPr>
        <w:t>ada con un importante caudal de votos</w:t>
      </w:r>
      <w:r>
        <w:rPr>
          <w:rFonts w:ascii="Arial" w:hAnsi="Arial" w:cs="Arial"/>
          <w:sz w:val="24"/>
          <w:szCs w:val="24"/>
        </w:rPr>
        <w:t>.</w:t>
      </w:r>
    </w:p>
    <w:p w:rsidR="00E74DBE" w:rsidRDefault="00E74DBE" w:rsidP="00C75191">
      <w:pPr>
        <w:jc w:val="both"/>
        <w:rPr>
          <w:rFonts w:ascii="Arial" w:hAnsi="Arial" w:cs="Arial"/>
          <w:sz w:val="24"/>
          <w:szCs w:val="24"/>
        </w:rPr>
      </w:pPr>
      <w:r>
        <w:rPr>
          <w:rFonts w:ascii="Arial" w:hAnsi="Arial" w:cs="Arial"/>
          <w:sz w:val="24"/>
          <w:szCs w:val="24"/>
        </w:rPr>
        <w:t>C</w:t>
      </w:r>
      <w:r w:rsidR="00C75191">
        <w:rPr>
          <w:rFonts w:ascii="Arial" w:hAnsi="Arial" w:cs="Arial"/>
          <w:sz w:val="24"/>
          <w:szCs w:val="24"/>
        </w:rPr>
        <w:t xml:space="preserve">uando las regiones deban exigir una mejor ley de rentas regionales, presupuestos mejor distribuidos, que la riqueza de la región quede dónde se produce, que nuestro capital humano reciba incentivos para quedarse en la región, </w:t>
      </w:r>
      <w:r>
        <w:rPr>
          <w:rFonts w:ascii="Arial" w:hAnsi="Arial" w:cs="Arial"/>
          <w:sz w:val="24"/>
          <w:szCs w:val="24"/>
        </w:rPr>
        <w:t>ya no estará hablando un funcionario del gobierno de turno.</w:t>
      </w:r>
    </w:p>
    <w:p w:rsidR="00C75191" w:rsidRDefault="00E74DBE" w:rsidP="00E74DBE">
      <w:pPr>
        <w:jc w:val="both"/>
        <w:rPr>
          <w:rFonts w:ascii="Arial" w:hAnsi="Arial" w:cs="Arial"/>
          <w:sz w:val="24"/>
          <w:szCs w:val="24"/>
        </w:rPr>
      </w:pPr>
      <w:r>
        <w:rPr>
          <w:rFonts w:ascii="Arial" w:hAnsi="Arial" w:cs="Arial"/>
          <w:sz w:val="24"/>
          <w:szCs w:val="24"/>
        </w:rPr>
        <w:t xml:space="preserve">Lo que falta para seguir avanzando en materia de descentralización. </w:t>
      </w:r>
      <w:r w:rsidR="00C75191" w:rsidRPr="00C75191">
        <w:rPr>
          <w:rFonts w:ascii="Arial" w:hAnsi="Arial" w:cs="Arial"/>
          <w:sz w:val="24"/>
          <w:szCs w:val="24"/>
        </w:rPr>
        <w:t>No es un problema de la ley, es un problema de la Constitución</w:t>
      </w:r>
      <w:r>
        <w:rPr>
          <w:rFonts w:ascii="Arial" w:hAnsi="Arial" w:cs="Arial"/>
          <w:sz w:val="24"/>
          <w:szCs w:val="24"/>
        </w:rPr>
        <w:t xml:space="preserve">, porque la actual </w:t>
      </w:r>
      <w:r w:rsidR="00C75191" w:rsidRPr="00C75191">
        <w:rPr>
          <w:rFonts w:ascii="Arial" w:hAnsi="Arial" w:cs="Arial"/>
          <w:sz w:val="24"/>
          <w:szCs w:val="24"/>
        </w:rPr>
        <w:t>circunscribe la acción de</w:t>
      </w:r>
      <w:r>
        <w:rPr>
          <w:rFonts w:ascii="Arial" w:hAnsi="Arial" w:cs="Arial"/>
          <w:sz w:val="24"/>
          <w:szCs w:val="24"/>
        </w:rPr>
        <w:t xml:space="preserve"> los </w:t>
      </w:r>
      <w:r w:rsidR="00C75191" w:rsidRPr="00C75191">
        <w:rPr>
          <w:rFonts w:ascii="Arial" w:hAnsi="Arial" w:cs="Arial"/>
          <w:sz w:val="24"/>
          <w:szCs w:val="24"/>
        </w:rPr>
        <w:t>GORE</w:t>
      </w:r>
      <w:r>
        <w:rPr>
          <w:rFonts w:ascii="Arial" w:hAnsi="Arial" w:cs="Arial"/>
          <w:sz w:val="24"/>
          <w:szCs w:val="24"/>
        </w:rPr>
        <w:t>s</w:t>
      </w:r>
      <w:r w:rsidR="00C75191" w:rsidRPr="00C75191">
        <w:rPr>
          <w:rFonts w:ascii="Arial" w:hAnsi="Arial" w:cs="Arial"/>
          <w:sz w:val="24"/>
          <w:szCs w:val="24"/>
        </w:rPr>
        <w:t xml:space="preserve"> a las tres áreas de ordenamiento territorial, desarrollo productivo y desarrollo social.</w:t>
      </w:r>
      <w:r>
        <w:rPr>
          <w:rFonts w:ascii="Arial" w:hAnsi="Arial" w:cs="Arial"/>
          <w:sz w:val="24"/>
          <w:szCs w:val="24"/>
        </w:rPr>
        <w:t xml:space="preserve"> Lo que propusimos en su minuto fue ampliar eso a áreas como </w:t>
      </w:r>
      <w:r w:rsidR="00C75191" w:rsidRPr="00C75191">
        <w:rPr>
          <w:rFonts w:ascii="Arial" w:hAnsi="Arial" w:cs="Arial"/>
          <w:sz w:val="24"/>
          <w:szCs w:val="24"/>
        </w:rPr>
        <w:t>emergencias, a educación, a salud</w:t>
      </w:r>
      <w:r>
        <w:rPr>
          <w:rFonts w:ascii="Arial" w:hAnsi="Arial" w:cs="Arial"/>
          <w:sz w:val="24"/>
          <w:szCs w:val="24"/>
        </w:rPr>
        <w:t xml:space="preserve"> etc. E</w:t>
      </w:r>
      <w:r w:rsidR="00C75191" w:rsidRPr="00C75191">
        <w:rPr>
          <w:rFonts w:ascii="Arial" w:hAnsi="Arial" w:cs="Arial"/>
          <w:sz w:val="24"/>
          <w:szCs w:val="24"/>
        </w:rPr>
        <w:t>s decir, transformarlo de un órgano administrador a un verdadero Gobierno Regional</w:t>
      </w:r>
      <w:r>
        <w:rPr>
          <w:rFonts w:ascii="Arial" w:hAnsi="Arial" w:cs="Arial"/>
          <w:sz w:val="24"/>
          <w:szCs w:val="24"/>
        </w:rPr>
        <w:t>.</w:t>
      </w:r>
    </w:p>
    <w:p w:rsidR="00E74DBE" w:rsidRPr="00C75191" w:rsidRDefault="00E74DBE" w:rsidP="00E74DBE">
      <w:pPr>
        <w:jc w:val="both"/>
        <w:rPr>
          <w:rFonts w:ascii="Arial" w:hAnsi="Arial" w:cs="Arial"/>
          <w:sz w:val="24"/>
          <w:szCs w:val="24"/>
        </w:rPr>
      </w:pPr>
      <w:r>
        <w:rPr>
          <w:rFonts w:ascii="Arial" w:hAnsi="Arial" w:cs="Arial"/>
          <w:sz w:val="24"/>
          <w:szCs w:val="24"/>
        </w:rPr>
        <w:t>Los mismo que hoy andan diciendo que hay que atrasar la elección se opusieron en su minuto a cambiar la Constitución en est aspecto.</w:t>
      </w:r>
    </w:p>
    <w:p w:rsidR="00C75191" w:rsidRDefault="00E74DBE" w:rsidP="00E74DBE">
      <w:pPr>
        <w:jc w:val="both"/>
        <w:rPr>
          <w:rFonts w:ascii="Arial" w:hAnsi="Arial" w:cs="Arial"/>
          <w:sz w:val="24"/>
          <w:szCs w:val="24"/>
        </w:rPr>
      </w:pPr>
      <w:r>
        <w:rPr>
          <w:rFonts w:ascii="Arial" w:hAnsi="Arial" w:cs="Arial"/>
          <w:sz w:val="24"/>
          <w:szCs w:val="24"/>
        </w:rPr>
        <w:t xml:space="preserve">El otro tema relevante, y que sí podemos resolver este año como lo hablé esta semana con el Ministro de Hacienda, es acordar un texto de ley </w:t>
      </w:r>
      <w:r w:rsidR="00C75191" w:rsidRPr="00C75191">
        <w:rPr>
          <w:rFonts w:ascii="Arial" w:hAnsi="Arial" w:cs="Arial"/>
          <w:sz w:val="24"/>
          <w:szCs w:val="24"/>
        </w:rPr>
        <w:t>de rentas regionales</w:t>
      </w:r>
      <w:r>
        <w:rPr>
          <w:rFonts w:ascii="Arial" w:hAnsi="Arial" w:cs="Arial"/>
          <w:sz w:val="24"/>
          <w:szCs w:val="24"/>
        </w:rPr>
        <w:t xml:space="preserve"> que asegure financiamiento a las regiones con responsabilidad fiscal, autonomía y toma de decisiones en el territorio. Lejos de ser una excusa, creo que esta ley será el inicio práctico de una verdadera descentralización y el ministro Larraín sabe que la discusiónd de la reforma tributaria requiere tener directrices claros en lo que será el tratamiento a las regiones. </w:t>
      </w:r>
    </w:p>
    <w:p w:rsidR="00E74DBE" w:rsidRDefault="00E74DBE" w:rsidP="00E74DBE">
      <w:pPr>
        <w:jc w:val="both"/>
        <w:rPr>
          <w:rFonts w:ascii="Arial" w:hAnsi="Arial" w:cs="Arial"/>
          <w:sz w:val="24"/>
          <w:szCs w:val="24"/>
        </w:rPr>
      </w:pPr>
    </w:p>
    <w:p w:rsidR="00E74DBE" w:rsidRDefault="00E74DBE" w:rsidP="00E74DBE">
      <w:pPr>
        <w:jc w:val="both"/>
        <w:rPr>
          <w:rFonts w:ascii="Arial" w:hAnsi="Arial" w:cs="Arial"/>
          <w:sz w:val="24"/>
          <w:szCs w:val="24"/>
        </w:rPr>
      </w:pPr>
    </w:p>
    <w:p w:rsidR="00E74DBE" w:rsidRPr="00C75191" w:rsidRDefault="00E74DBE" w:rsidP="00E74DBE">
      <w:pPr>
        <w:jc w:val="both"/>
        <w:rPr>
          <w:rFonts w:ascii="Arial" w:hAnsi="Arial" w:cs="Arial"/>
          <w:sz w:val="24"/>
          <w:szCs w:val="24"/>
        </w:rPr>
      </w:pPr>
    </w:p>
    <w:p w:rsidR="00C75191" w:rsidRDefault="00C75191" w:rsidP="00C75191">
      <w:pPr>
        <w:jc w:val="center"/>
        <w:rPr>
          <w:rFonts w:ascii="Arial" w:hAnsi="Arial" w:cs="Arial"/>
          <w:b/>
          <w:szCs w:val="24"/>
        </w:rPr>
      </w:pPr>
    </w:p>
    <w:p w:rsidR="00C75191" w:rsidRDefault="00C75191" w:rsidP="00C75191">
      <w:pPr>
        <w:jc w:val="center"/>
        <w:rPr>
          <w:rFonts w:ascii="Arial" w:hAnsi="Arial" w:cs="Arial"/>
          <w:b/>
          <w:szCs w:val="24"/>
        </w:rPr>
      </w:pPr>
    </w:p>
    <w:p w:rsidR="00A45532" w:rsidRPr="00172B4B" w:rsidRDefault="005A1C3D" w:rsidP="00C75191">
      <w:pPr>
        <w:jc w:val="center"/>
        <w:rPr>
          <w:rFonts w:ascii="Arial" w:hAnsi="Arial" w:cs="Arial"/>
          <w:b/>
          <w:szCs w:val="24"/>
        </w:rPr>
      </w:pPr>
      <w:r w:rsidRPr="00172B4B">
        <w:rPr>
          <w:rFonts w:ascii="Arial" w:hAnsi="Arial" w:cs="Arial"/>
          <w:b/>
          <w:szCs w:val="24"/>
        </w:rPr>
        <w:lastRenderedPageBreak/>
        <w:t xml:space="preserve">ASPECTOS ESENCIALES </w:t>
      </w:r>
      <w:r w:rsidR="004F7119">
        <w:rPr>
          <w:rFonts w:ascii="Arial" w:hAnsi="Arial" w:cs="Arial"/>
          <w:b/>
          <w:szCs w:val="24"/>
        </w:rPr>
        <w:t>LEY Nº 21.074</w:t>
      </w:r>
    </w:p>
    <w:p w:rsidR="00A45532" w:rsidRPr="00172B4B" w:rsidRDefault="00A45532" w:rsidP="00172B4B">
      <w:pPr>
        <w:pStyle w:val="Prrafodelista"/>
        <w:numPr>
          <w:ilvl w:val="0"/>
          <w:numId w:val="5"/>
        </w:numPr>
        <w:ind w:hanging="720"/>
        <w:contextualSpacing w:val="0"/>
        <w:jc w:val="both"/>
        <w:rPr>
          <w:rFonts w:ascii="Arial" w:hAnsi="Arial" w:cs="Arial"/>
          <w:szCs w:val="24"/>
        </w:rPr>
      </w:pPr>
      <w:r w:rsidRPr="00172B4B">
        <w:rPr>
          <w:rFonts w:ascii="Arial" w:hAnsi="Arial" w:cs="Arial"/>
          <w:szCs w:val="24"/>
        </w:rPr>
        <w:t xml:space="preserve">Se cumple una de las condiciones para </w:t>
      </w:r>
      <w:r w:rsidR="003A50CD" w:rsidRPr="00172B4B">
        <w:rPr>
          <w:rFonts w:ascii="Arial" w:hAnsi="Arial" w:cs="Arial"/>
          <w:szCs w:val="24"/>
        </w:rPr>
        <w:t>la entrada en</w:t>
      </w:r>
      <w:r w:rsidRPr="00172B4B">
        <w:rPr>
          <w:rFonts w:ascii="Arial" w:hAnsi="Arial" w:cs="Arial"/>
          <w:szCs w:val="24"/>
        </w:rPr>
        <w:t xml:space="preserve"> vigencia de la reforma constitucional </w:t>
      </w:r>
      <w:r w:rsidR="003A50CD" w:rsidRPr="00172B4B">
        <w:rPr>
          <w:rFonts w:ascii="Arial" w:hAnsi="Arial" w:cs="Arial"/>
          <w:szCs w:val="24"/>
        </w:rPr>
        <w:t>sobre</w:t>
      </w:r>
      <w:r w:rsidRPr="00172B4B">
        <w:rPr>
          <w:rFonts w:ascii="Arial" w:hAnsi="Arial" w:cs="Arial"/>
          <w:szCs w:val="24"/>
        </w:rPr>
        <w:t xml:space="preserve"> gobernadores regionales electos. </w:t>
      </w:r>
    </w:p>
    <w:p w:rsidR="00A45532" w:rsidRPr="00172B4B" w:rsidRDefault="00A45532" w:rsidP="00172B4B">
      <w:pPr>
        <w:pStyle w:val="Prrafodelista"/>
        <w:numPr>
          <w:ilvl w:val="0"/>
          <w:numId w:val="5"/>
        </w:numPr>
        <w:ind w:hanging="720"/>
        <w:contextualSpacing w:val="0"/>
        <w:jc w:val="both"/>
        <w:rPr>
          <w:rFonts w:ascii="Arial" w:hAnsi="Arial" w:cs="Arial"/>
          <w:szCs w:val="24"/>
        </w:rPr>
      </w:pPr>
      <w:r w:rsidRPr="00172B4B">
        <w:rPr>
          <w:rFonts w:ascii="Arial" w:hAnsi="Arial" w:cs="Arial"/>
          <w:szCs w:val="24"/>
        </w:rPr>
        <w:t>Se establecen nuevas com</w:t>
      </w:r>
      <w:r w:rsidR="00232A69" w:rsidRPr="00172B4B">
        <w:rPr>
          <w:rFonts w:ascii="Arial" w:hAnsi="Arial" w:cs="Arial"/>
          <w:szCs w:val="24"/>
        </w:rPr>
        <w:t xml:space="preserve">petencias legales para los </w:t>
      </w:r>
      <w:r w:rsidR="00C6314D" w:rsidRPr="00172B4B">
        <w:rPr>
          <w:rFonts w:ascii="Arial" w:hAnsi="Arial" w:cs="Arial"/>
          <w:szCs w:val="24"/>
        </w:rPr>
        <w:t>gobiernos regionales</w:t>
      </w:r>
      <w:r w:rsidR="00232A69" w:rsidRPr="00172B4B">
        <w:rPr>
          <w:rFonts w:ascii="Arial" w:hAnsi="Arial" w:cs="Arial"/>
          <w:szCs w:val="24"/>
        </w:rPr>
        <w:t>:</w:t>
      </w:r>
    </w:p>
    <w:p w:rsidR="00CB5EA8" w:rsidRPr="00172B4B" w:rsidRDefault="00CB5EA8" w:rsidP="00172B4B">
      <w:pPr>
        <w:pStyle w:val="Prrafodelista"/>
        <w:numPr>
          <w:ilvl w:val="0"/>
          <w:numId w:val="14"/>
        </w:numPr>
        <w:ind w:left="1418" w:hanging="720"/>
        <w:contextualSpacing w:val="0"/>
        <w:jc w:val="both"/>
        <w:rPr>
          <w:rFonts w:ascii="Arial" w:hAnsi="Arial" w:cs="Arial"/>
          <w:szCs w:val="24"/>
        </w:rPr>
      </w:pPr>
      <w:r w:rsidRPr="00172B4B">
        <w:rPr>
          <w:rFonts w:ascii="Arial" w:hAnsi="Arial" w:cs="Arial"/>
          <w:szCs w:val="24"/>
        </w:rPr>
        <w:t>Diseño, elaboración, aprobación y aplicación de políticas, planes, programas y proyectos</w:t>
      </w:r>
    </w:p>
    <w:p w:rsidR="002F0028" w:rsidRPr="00172B4B" w:rsidRDefault="00232A69" w:rsidP="00172B4B">
      <w:pPr>
        <w:pStyle w:val="Prrafodelista"/>
        <w:numPr>
          <w:ilvl w:val="0"/>
          <w:numId w:val="14"/>
        </w:numPr>
        <w:ind w:left="1418" w:hanging="720"/>
        <w:contextualSpacing w:val="0"/>
        <w:jc w:val="both"/>
        <w:rPr>
          <w:rFonts w:ascii="Arial" w:hAnsi="Arial" w:cs="Arial"/>
          <w:szCs w:val="24"/>
        </w:rPr>
      </w:pPr>
      <w:r w:rsidRPr="00172B4B">
        <w:rPr>
          <w:rFonts w:ascii="Arial" w:hAnsi="Arial" w:cs="Arial"/>
          <w:szCs w:val="24"/>
        </w:rPr>
        <w:t>P</w:t>
      </w:r>
      <w:r w:rsidR="00C6314D" w:rsidRPr="00172B4B">
        <w:rPr>
          <w:rFonts w:ascii="Arial" w:hAnsi="Arial" w:cs="Arial"/>
          <w:szCs w:val="24"/>
        </w:rPr>
        <w:t xml:space="preserve">lan </w:t>
      </w:r>
      <w:r w:rsidRPr="00172B4B">
        <w:rPr>
          <w:rFonts w:ascii="Arial" w:hAnsi="Arial" w:cs="Arial"/>
          <w:szCs w:val="24"/>
        </w:rPr>
        <w:t>R</w:t>
      </w:r>
      <w:r w:rsidR="00C6314D" w:rsidRPr="00172B4B">
        <w:rPr>
          <w:rFonts w:ascii="Arial" w:hAnsi="Arial" w:cs="Arial"/>
          <w:szCs w:val="24"/>
        </w:rPr>
        <w:t xml:space="preserve">egional de </w:t>
      </w:r>
      <w:r w:rsidRPr="00172B4B">
        <w:rPr>
          <w:rFonts w:ascii="Arial" w:hAnsi="Arial" w:cs="Arial"/>
          <w:szCs w:val="24"/>
        </w:rPr>
        <w:t>O</w:t>
      </w:r>
      <w:r w:rsidR="00C6314D" w:rsidRPr="00172B4B">
        <w:rPr>
          <w:rFonts w:ascii="Arial" w:hAnsi="Arial" w:cs="Arial"/>
          <w:szCs w:val="24"/>
        </w:rPr>
        <w:t xml:space="preserve">rdenamiento </w:t>
      </w:r>
      <w:r w:rsidRPr="00172B4B">
        <w:rPr>
          <w:rFonts w:ascii="Arial" w:hAnsi="Arial" w:cs="Arial"/>
          <w:szCs w:val="24"/>
        </w:rPr>
        <w:t>T</w:t>
      </w:r>
      <w:r w:rsidR="00C6314D" w:rsidRPr="00172B4B">
        <w:rPr>
          <w:rFonts w:ascii="Arial" w:hAnsi="Arial" w:cs="Arial"/>
          <w:szCs w:val="24"/>
        </w:rPr>
        <w:t>erritorial (PROT)</w:t>
      </w:r>
      <w:r w:rsidRPr="00172B4B">
        <w:rPr>
          <w:rFonts w:ascii="Arial" w:hAnsi="Arial" w:cs="Arial"/>
          <w:szCs w:val="24"/>
        </w:rPr>
        <w:t xml:space="preserve"> vinculante</w:t>
      </w:r>
    </w:p>
    <w:p w:rsidR="002F0028" w:rsidRPr="00172B4B" w:rsidRDefault="002F6383" w:rsidP="00172B4B">
      <w:pPr>
        <w:pStyle w:val="Prrafodelista"/>
        <w:numPr>
          <w:ilvl w:val="0"/>
          <w:numId w:val="14"/>
        </w:numPr>
        <w:ind w:left="1418" w:hanging="720"/>
        <w:contextualSpacing w:val="0"/>
        <w:jc w:val="both"/>
        <w:rPr>
          <w:rFonts w:ascii="Arial" w:hAnsi="Arial" w:cs="Arial"/>
          <w:szCs w:val="24"/>
        </w:rPr>
      </w:pPr>
      <w:r w:rsidRPr="00172B4B">
        <w:rPr>
          <w:rFonts w:ascii="Arial" w:hAnsi="Arial" w:cs="Arial"/>
          <w:szCs w:val="24"/>
        </w:rPr>
        <w:t>Facultad de decidir localización de la disposición de</w:t>
      </w:r>
      <w:r w:rsidR="00232A69" w:rsidRPr="00172B4B">
        <w:rPr>
          <w:rFonts w:ascii="Arial" w:hAnsi="Arial" w:cs="Arial"/>
          <w:szCs w:val="24"/>
        </w:rPr>
        <w:t xml:space="preserve"> residuos sólidos domiciliarios</w:t>
      </w:r>
      <w:r w:rsidRPr="00172B4B">
        <w:rPr>
          <w:rFonts w:ascii="Arial" w:hAnsi="Arial" w:cs="Arial"/>
          <w:szCs w:val="24"/>
        </w:rPr>
        <w:t xml:space="preserve">. </w:t>
      </w:r>
    </w:p>
    <w:p w:rsidR="002F0028" w:rsidRPr="00172B4B" w:rsidRDefault="00C6314D" w:rsidP="00172B4B">
      <w:pPr>
        <w:pStyle w:val="Prrafodelista"/>
        <w:numPr>
          <w:ilvl w:val="0"/>
          <w:numId w:val="14"/>
        </w:numPr>
        <w:ind w:left="1418" w:hanging="720"/>
        <w:contextualSpacing w:val="0"/>
        <w:jc w:val="both"/>
        <w:rPr>
          <w:rFonts w:ascii="Arial" w:hAnsi="Arial" w:cs="Arial"/>
          <w:szCs w:val="24"/>
        </w:rPr>
      </w:pPr>
      <w:r w:rsidRPr="00172B4B">
        <w:rPr>
          <w:rFonts w:ascii="Arial" w:hAnsi="Arial" w:cs="Arial"/>
          <w:szCs w:val="24"/>
        </w:rPr>
        <w:t xml:space="preserve">Elaborar y aprobar </w:t>
      </w:r>
      <w:r w:rsidR="002F6383" w:rsidRPr="00172B4B">
        <w:rPr>
          <w:rFonts w:ascii="Arial" w:hAnsi="Arial" w:cs="Arial"/>
          <w:szCs w:val="24"/>
        </w:rPr>
        <w:t>la política regional de ciencia, tecnología e innovación para el desarrollo.</w:t>
      </w:r>
    </w:p>
    <w:p w:rsidR="00CB5EA8" w:rsidRPr="00172B4B" w:rsidRDefault="00CB5EA8" w:rsidP="00172B4B">
      <w:pPr>
        <w:pStyle w:val="Prrafodelista"/>
        <w:numPr>
          <w:ilvl w:val="0"/>
          <w:numId w:val="5"/>
        </w:numPr>
        <w:ind w:hanging="720"/>
        <w:contextualSpacing w:val="0"/>
        <w:jc w:val="both"/>
        <w:rPr>
          <w:rFonts w:ascii="Arial" w:hAnsi="Arial" w:cs="Arial"/>
          <w:szCs w:val="24"/>
        </w:rPr>
      </w:pPr>
      <w:r w:rsidRPr="00172B4B">
        <w:rPr>
          <w:rFonts w:ascii="Arial" w:hAnsi="Arial" w:cs="Arial"/>
          <w:szCs w:val="24"/>
        </w:rPr>
        <w:t>Se contempla una nueva estructura y funciones que permitirán no solo el diseño sino que también la ejecución directa, por parte del Gobierno Regional, de programas propios que actualmente debe ejecutar a través de las municipalidades o servicios públicos nacionales, así como de competencias que le sean transferidas.</w:t>
      </w:r>
    </w:p>
    <w:p w:rsidR="00CB5EA8" w:rsidRPr="00172B4B" w:rsidRDefault="00CB5EA8" w:rsidP="00172B4B">
      <w:pPr>
        <w:pStyle w:val="Prrafodelista"/>
        <w:numPr>
          <w:ilvl w:val="0"/>
          <w:numId w:val="5"/>
        </w:numPr>
        <w:ind w:hanging="720"/>
        <w:contextualSpacing w:val="0"/>
        <w:jc w:val="both"/>
        <w:rPr>
          <w:rFonts w:ascii="Arial" w:hAnsi="Arial" w:cs="Arial"/>
          <w:szCs w:val="24"/>
        </w:rPr>
      </w:pPr>
      <w:r w:rsidRPr="00172B4B">
        <w:rPr>
          <w:rFonts w:ascii="Arial" w:hAnsi="Arial" w:cs="Arial"/>
          <w:szCs w:val="24"/>
        </w:rPr>
        <w:t>Se establece</w:t>
      </w:r>
      <w:r w:rsidR="003C12D2" w:rsidRPr="00172B4B">
        <w:rPr>
          <w:rFonts w:ascii="Arial" w:hAnsi="Arial" w:cs="Arial"/>
          <w:szCs w:val="24"/>
        </w:rPr>
        <w:t xml:space="preserve"> la obligatoriedad de los</w:t>
      </w:r>
      <w:r w:rsidRPr="00172B4B">
        <w:rPr>
          <w:rFonts w:ascii="Arial" w:hAnsi="Arial" w:cs="Arial"/>
          <w:szCs w:val="24"/>
        </w:rPr>
        <w:t xml:space="preserve"> convenios de </w:t>
      </w:r>
      <w:bookmarkStart w:id="0" w:name="_GoBack"/>
      <w:bookmarkEnd w:id="0"/>
      <w:r w:rsidRPr="00172B4B">
        <w:rPr>
          <w:rFonts w:ascii="Arial" w:hAnsi="Arial" w:cs="Arial"/>
          <w:szCs w:val="24"/>
        </w:rPr>
        <w:t xml:space="preserve">programación y </w:t>
      </w:r>
      <w:r w:rsidR="003C12D2" w:rsidRPr="00172B4B">
        <w:rPr>
          <w:rFonts w:ascii="Arial" w:hAnsi="Arial" w:cs="Arial"/>
          <w:szCs w:val="24"/>
        </w:rPr>
        <w:t xml:space="preserve">los </w:t>
      </w:r>
      <w:r w:rsidRPr="00172B4B">
        <w:rPr>
          <w:rFonts w:ascii="Arial" w:hAnsi="Arial" w:cs="Arial"/>
          <w:szCs w:val="24"/>
        </w:rPr>
        <w:t>convenios de programación territorial, con municipalidades y servicios públicos (direcciones regionales); ambos exigibles vía Contraloría General de la República.</w:t>
      </w:r>
    </w:p>
    <w:p w:rsidR="00FD010B" w:rsidRPr="00172B4B" w:rsidRDefault="003A50CD" w:rsidP="00172B4B">
      <w:pPr>
        <w:pStyle w:val="Prrafodelista"/>
        <w:numPr>
          <w:ilvl w:val="0"/>
          <w:numId w:val="5"/>
        </w:numPr>
        <w:ind w:hanging="720"/>
        <w:contextualSpacing w:val="0"/>
        <w:jc w:val="both"/>
        <w:rPr>
          <w:rFonts w:ascii="Arial" w:hAnsi="Arial" w:cs="Arial"/>
          <w:szCs w:val="24"/>
        </w:rPr>
      </w:pPr>
      <w:r w:rsidRPr="00172B4B">
        <w:rPr>
          <w:rFonts w:ascii="Arial" w:hAnsi="Arial" w:cs="Arial"/>
          <w:szCs w:val="24"/>
        </w:rPr>
        <w:t xml:space="preserve">Se </w:t>
      </w:r>
      <w:r w:rsidR="003C12D2" w:rsidRPr="00172B4B">
        <w:rPr>
          <w:rFonts w:ascii="Arial" w:hAnsi="Arial" w:cs="Arial"/>
          <w:szCs w:val="24"/>
        </w:rPr>
        <w:t>implementa el artículo 114 de la C</w:t>
      </w:r>
      <w:r w:rsidR="0063529C" w:rsidRPr="00172B4B">
        <w:rPr>
          <w:rFonts w:ascii="Arial" w:hAnsi="Arial" w:cs="Arial"/>
          <w:szCs w:val="24"/>
        </w:rPr>
        <w:t>onstitución Política</w:t>
      </w:r>
      <w:r w:rsidR="003C12D2" w:rsidRPr="00172B4B">
        <w:rPr>
          <w:rFonts w:ascii="Arial" w:hAnsi="Arial" w:cs="Arial"/>
          <w:szCs w:val="24"/>
        </w:rPr>
        <w:t xml:space="preserve">, </w:t>
      </w:r>
      <w:r w:rsidRPr="00172B4B">
        <w:rPr>
          <w:rFonts w:ascii="Arial" w:hAnsi="Arial" w:cs="Arial"/>
          <w:szCs w:val="24"/>
        </w:rPr>
        <w:t>establec</w:t>
      </w:r>
      <w:r w:rsidR="003C12D2" w:rsidRPr="00172B4B">
        <w:rPr>
          <w:rFonts w:ascii="Arial" w:hAnsi="Arial" w:cs="Arial"/>
          <w:szCs w:val="24"/>
        </w:rPr>
        <w:t>iéndose</w:t>
      </w:r>
      <w:r w:rsidRPr="00172B4B">
        <w:rPr>
          <w:rFonts w:ascii="Arial" w:hAnsi="Arial" w:cs="Arial"/>
          <w:szCs w:val="24"/>
        </w:rPr>
        <w:t xml:space="preserve"> un procedimiento administrativo para la transferencia de competencias desde el Presidente de la República</w:t>
      </w:r>
      <w:r w:rsidR="0063529C" w:rsidRPr="00172B4B">
        <w:rPr>
          <w:rFonts w:ascii="Arial" w:hAnsi="Arial" w:cs="Arial"/>
          <w:szCs w:val="24"/>
        </w:rPr>
        <w:t xml:space="preserve"> a los gobiernos regionales</w:t>
      </w:r>
      <w:r w:rsidRPr="00172B4B">
        <w:rPr>
          <w:rFonts w:ascii="Arial" w:hAnsi="Arial" w:cs="Arial"/>
          <w:szCs w:val="24"/>
        </w:rPr>
        <w:t>, que:</w:t>
      </w:r>
    </w:p>
    <w:p w:rsidR="003A50CD" w:rsidRPr="00172B4B" w:rsidRDefault="003C12D2" w:rsidP="00172B4B">
      <w:pPr>
        <w:pStyle w:val="Prrafodelista"/>
        <w:numPr>
          <w:ilvl w:val="0"/>
          <w:numId w:val="8"/>
        </w:numPr>
        <w:ind w:left="1418" w:hanging="720"/>
        <w:contextualSpacing w:val="0"/>
        <w:jc w:val="both"/>
        <w:rPr>
          <w:rFonts w:ascii="Arial" w:hAnsi="Arial" w:cs="Arial"/>
          <w:szCs w:val="24"/>
          <w:lang w:val="es-ES"/>
        </w:rPr>
      </w:pPr>
      <w:r w:rsidRPr="00172B4B">
        <w:rPr>
          <w:rFonts w:ascii="Arial" w:hAnsi="Arial" w:cs="Arial"/>
          <w:szCs w:val="24"/>
          <w:lang w:val="es-ES"/>
        </w:rPr>
        <w:t xml:space="preserve">Establece </w:t>
      </w:r>
      <w:r w:rsidR="006E6A66" w:rsidRPr="00172B4B">
        <w:rPr>
          <w:rFonts w:ascii="Arial" w:hAnsi="Arial" w:cs="Arial"/>
          <w:szCs w:val="24"/>
          <w:lang w:val="es-ES"/>
        </w:rPr>
        <w:t xml:space="preserve">las siguientes </w:t>
      </w:r>
      <w:r w:rsidRPr="00172B4B">
        <w:rPr>
          <w:rFonts w:ascii="Arial" w:hAnsi="Arial" w:cs="Arial"/>
          <w:szCs w:val="24"/>
          <w:lang w:val="es-ES"/>
        </w:rPr>
        <w:t>instancias del proceso</w:t>
      </w:r>
      <w:r w:rsidR="006E6A66" w:rsidRPr="00172B4B">
        <w:rPr>
          <w:rFonts w:ascii="Arial" w:hAnsi="Arial" w:cs="Arial"/>
          <w:szCs w:val="24"/>
          <w:lang w:val="es-ES"/>
        </w:rPr>
        <w:t>: el</w:t>
      </w:r>
      <w:r w:rsidRPr="00172B4B">
        <w:rPr>
          <w:rFonts w:ascii="Arial" w:hAnsi="Arial" w:cs="Arial"/>
          <w:szCs w:val="24"/>
          <w:lang w:val="es-ES"/>
        </w:rPr>
        <w:t xml:space="preserve"> Presidente</w:t>
      </w:r>
      <w:r w:rsidR="0063529C" w:rsidRPr="00172B4B">
        <w:rPr>
          <w:rFonts w:ascii="Arial" w:hAnsi="Arial" w:cs="Arial"/>
          <w:szCs w:val="24"/>
          <w:lang w:val="es-ES"/>
        </w:rPr>
        <w:t xml:space="preserve"> de la República</w:t>
      </w:r>
      <w:r w:rsidRPr="00172B4B">
        <w:rPr>
          <w:rFonts w:ascii="Arial" w:hAnsi="Arial" w:cs="Arial"/>
          <w:szCs w:val="24"/>
          <w:lang w:val="es-ES"/>
        </w:rPr>
        <w:t xml:space="preserve">, </w:t>
      </w:r>
      <w:r w:rsidR="0063529C" w:rsidRPr="00172B4B">
        <w:rPr>
          <w:rFonts w:ascii="Arial" w:hAnsi="Arial" w:cs="Arial"/>
          <w:szCs w:val="24"/>
          <w:lang w:val="es-ES"/>
        </w:rPr>
        <w:t>un C</w:t>
      </w:r>
      <w:r w:rsidRPr="00172B4B">
        <w:rPr>
          <w:rFonts w:ascii="Arial" w:hAnsi="Arial" w:cs="Arial"/>
          <w:szCs w:val="24"/>
          <w:lang w:val="es-ES"/>
        </w:rPr>
        <w:t xml:space="preserve">omité interministerial con su secretaría ejecutiva (SUBDERE) y </w:t>
      </w:r>
      <w:r w:rsidR="006E6A66" w:rsidRPr="00172B4B">
        <w:rPr>
          <w:rFonts w:ascii="Arial" w:hAnsi="Arial" w:cs="Arial"/>
          <w:szCs w:val="24"/>
          <w:lang w:val="es-ES"/>
        </w:rPr>
        <w:t>comisiones</w:t>
      </w:r>
      <w:r w:rsidR="003A50CD" w:rsidRPr="00172B4B">
        <w:rPr>
          <w:rFonts w:ascii="Arial" w:hAnsi="Arial" w:cs="Arial"/>
          <w:szCs w:val="24"/>
          <w:lang w:val="es-ES"/>
        </w:rPr>
        <w:t xml:space="preserve"> de transferencia</w:t>
      </w:r>
      <w:r w:rsidR="006E6A66" w:rsidRPr="00172B4B">
        <w:rPr>
          <w:rFonts w:ascii="Arial" w:hAnsi="Arial" w:cs="Arial"/>
          <w:szCs w:val="24"/>
          <w:lang w:val="es-ES"/>
        </w:rPr>
        <w:t xml:space="preserve"> para procedimientos iniciados con solicitud de gobiernos regionales</w:t>
      </w:r>
      <w:r w:rsidR="003A50CD" w:rsidRPr="00172B4B">
        <w:rPr>
          <w:rFonts w:ascii="Arial" w:hAnsi="Arial" w:cs="Arial"/>
          <w:szCs w:val="24"/>
          <w:lang w:val="es-ES"/>
        </w:rPr>
        <w:t>.</w:t>
      </w:r>
    </w:p>
    <w:p w:rsidR="003A50CD" w:rsidRPr="00172B4B" w:rsidRDefault="00F254CD" w:rsidP="00172B4B">
      <w:pPr>
        <w:pStyle w:val="Prrafodelista"/>
        <w:numPr>
          <w:ilvl w:val="0"/>
          <w:numId w:val="8"/>
        </w:numPr>
        <w:ind w:left="1418" w:hanging="720"/>
        <w:contextualSpacing w:val="0"/>
        <w:jc w:val="both"/>
        <w:rPr>
          <w:rFonts w:ascii="Arial" w:hAnsi="Arial" w:cs="Arial"/>
          <w:szCs w:val="24"/>
          <w:lang w:val="es-ES"/>
        </w:rPr>
      </w:pPr>
      <w:r w:rsidRPr="00172B4B">
        <w:rPr>
          <w:rFonts w:ascii="Arial" w:hAnsi="Arial" w:cs="Arial"/>
          <w:szCs w:val="24"/>
          <w:lang w:val="es-ES"/>
        </w:rPr>
        <w:t>Esta Comisión estará integrada en igual número de representantes del nivel regional y nacional.</w:t>
      </w:r>
    </w:p>
    <w:p w:rsidR="00232A69" w:rsidRPr="00172B4B" w:rsidRDefault="003C12D2" w:rsidP="00172B4B">
      <w:pPr>
        <w:pStyle w:val="Prrafodelista"/>
        <w:numPr>
          <w:ilvl w:val="0"/>
          <w:numId w:val="8"/>
        </w:numPr>
        <w:ind w:left="1418" w:hanging="720"/>
        <w:contextualSpacing w:val="0"/>
        <w:jc w:val="both"/>
        <w:rPr>
          <w:rFonts w:ascii="Arial" w:hAnsi="Arial" w:cs="Arial"/>
          <w:szCs w:val="24"/>
        </w:rPr>
      </w:pPr>
      <w:r w:rsidRPr="00172B4B">
        <w:rPr>
          <w:rFonts w:ascii="Arial" w:hAnsi="Arial" w:cs="Arial"/>
          <w:szCs w:val="24"/>
        </w:rPr>
        <w:t xml:space="preserve">Sin perjuicio de reconocer </w:t>
      </w:r>
      <w:r w:rsidR="0063529C" w:rsidRPr="00172B4B">
        <w:rPr>
          <w:rFonts w:ascii="Arial" w:hAnsi="Arial" w:cs="Arial"/>
          <w:szCs w:val="24"/>
        </w:rPr>
        <w:t xml:space="preserve">que </w:t>
      </w:r>
      <w:r w:rsidRPr="00172B4B">
        <w:rPr>
          <w:rFonts w:ascii="Arial" w:hAnsi="Arial" w:cs="Arial"/>
          <w:szCs w:val="24"/>
        </w:rPr>
        <w:t>la</w:t>
      </w:r>
      <w:r w:rsidR="00EE50CE" w:rsidRPr="00172B4B">
        <w:rPr>
          <w:rFonts w:ascii="Arial" w:hAnsi="Arial" w:cs="Arial"/>
          <w:szCs w:val="24"/>
        </w:rPr>
        <w:t xml:space="preserve"> facultad </w:t>
      </w:r>
      <w:r w:rsidR="0063529C" w:rsidRPr="00172B4B">
        <w:rPr>
          <w:rFonts w:ascii="Arial" w:hAnsi="Arial" w:cs="Arial"/>
          <w:szCs w:val="24"/>
        </w:rPr>
        <w:t xml:space="preserve">de transferir competencias </w:t>
      </w:r>
      <w:r w:rsidR="00EE50CE" w:rsidRPr="00172B4B">
        <w:rPr>
          <w:rFonts w:ascii="Arial" w:hAnsi="Arial" w:cs="Arial"/>
          <w:szCs w:val="24"/>
        </w:rPr>
        <w:t xml:space="preserve">es discrecional del Presidente de la República, </w:t>
      </w:r>
      <w:r w:rsidR="00232A69" w:rsidRPr="00172B4B">
        <w:rPr>
          <w:rFonts w:ascii="Arial" w:hAnsi="Arial" w:cs="Arial"/>
          <w:szCs w:val="24"/>
        </w:rPr>
        <w:t xml:space="preserve">establece criterios objetivos </w:t>
      </w:r>
      <w:r w:rsidRPr="00172B4B">
        <w:rPr>
          <w:rFonts w:ascii="Arial" w:hAnsi="Arial" w:cs="Arial"/>
          <w:szCs w:val="24"/>
        </w:rPr>
        <w:t>de</w:t>
      </w:r>
      <w:r w:rsidR="00232A69" w:rsidRPr="00172B4B">
        <w:rPr>
          <w:rFonts w:ascii="Arial" w:hAnsi="Arial" w:cs="Arial"/>
          <w:szCs w:val="24"/>
        </w:rPr>
        <w:t xml:space="preserve"> pertinencia.</w:t>
      </w:r>
    </w:p>
    <w:p w:rsidR="00232A69" w:rsidRPr="00172B4B" w:rsidRDefault="00232A69" w:rsidP="00172B4B">
      <w:pPr>
        <w:pStyle w:val="Prrafodelista"/>
        <w:numPr>
          <w:ilvl w:val="0"/>
          <w:numId w:val="8"/>
        </w:numPr>
        <w:ind w:left="1418" w:hanging="720"/>
        <w:contextualSpacing w:val="0"/>
        <w:jc w:val="both"/>
        <w:rPr>
          <w:rFonts w:ascii="Arial" w:hAnsi="Arial" w:cs="Arial"/>
          <w:szCs w:val="24"/>
        </w:rPr>
      </w:pPr>
      <w:r w:rsidRPr="00172B4B">
        <w:rPr>
          <w:rFonts w:ascii="Arial" w:hAnsi="Arial" w:cs="Arial"/>
          <w:szCs w:val="24"/>
        </w:rPr>
        <w:t>Se</w:t>
      </w:r>
      <w:r w:rsidRPr="00172B4B">
        <w:rPr>
          <w:rFonts w:ascii="Arial" w:hAnsi="Arial" w:cs="Arial"/>
          <w:szCs w:val="24"/>
          <w:lang w:val="es-ES"/>
        </w:rPr>
        <w:t xml:space="preserve"> establecen condiciones para las solicitudes de transferencia de los </w:t>
      </w:r>
      <w:r w:rsidR="0063529C" w:rsidRPr="00172B4B">
        <w:rPr>
          <w:rFonts w:ascii="Arial" w:hAnsi="Arial" w:cs="Arial"/>
          <w:szCs w:val="24"/>
          <w:lang w:val="es-ES"/>
        </w:rPr>
        <w:t>gobiernos regionales,</w:t>
      </w:r>
      <w:r w:rsidRPr="00172B4B">
        <w:rPr>
          <w:rFonts w:ascii="Arial" w:hAnsi="Arial" w:cs="Arial"/>
          <w:szCs w:val="24"/>
          <w:lang w:val="es-ES"/>
        </w:rPr>
        <w:t xml:space="preserve"> que </w:t>
      </w:r>
      <w:r w:rsidR="00BA7E7D" w:rsidRPr="00172B4B">
        <w:rPr>
          <w:rFonts w:ascii="Arial" w:hAnsi="Arial" w:cs="Arial"/>
          <w:szCs w:val="24"/>
          <w:lang w:val="es-ES"/>
        </w:rPr>
        <w:t>concili</w:t>
      </w:r>
      <w:r w:rsidRPr="00172B4B">
        <w:rPr>
          <w:rFonts w:ascii="Arial" w:hAnsi="Arial" w:cs="Arial"/>
          <w:szCs w:val="24"/>
          <w:lang w:val="es-ES"/>
        </w:rPr>
        <w:t xml:space="preserve">an la facultad de </w:t>
      </w:r>
      <w:r w:rsidR="00BA7E7D" w:rsidRPr="00172B4B">
        <w:rPr>
          <w:rFonts w:ascii="Arial" w:hAnsi="Arial" w:cs="Arial"/>
          <w:szCs w:val="24"/>
          <w:lang w:val="es-ES"/>
        </w:rPr>
        <w:t>é</w:t>
      </w:r>
      <w:r w:rsidRPr="00172B4B">
        <w:rPr>
          <w:rFonts w:ascii="Arial" w:hAnsi="Arial" w:cs="Arial"/>
          <w:szCs w:val="24"/>
          <w:lang w:val="es-ES"/>
        </w:rPr>
        <w:t>stos para solicitar, con la necesaria organización del nivel central.</w:t>
      </w:r>
    </w:p>
    <w:p w:rsidR="00232A69" w:rsidRPr="00172B4B" w:rsidRDefault="00232A69" w:rsidP="00172B4B">
      <w:pPr>
        <w:pStyle w:val="Prrafodelista"/>
        <w:numPr>
          <w:ilvl w:val="0"/>
          <w:numId w:val="8"/>
        </w:numPr>
        <w:ind w:left="1418" w:hanging="720"/>
        <w:contextualSpacing w:val="0"/>
        <w:jc w:val="both"/>
        <w:rPr>
          <w:rFonts w:ascii="Arial" w:hAnsi="Arial" w:cs="Arial"/>
          <w:szCs w:val="24"/>
        </w:rPr>
      </w:pPr>
      <w:r w:rsidRPr="00172B4B">
        <w:rPr>
          <w:rFonts w:ascii="Arial" w:hAnsi="Arial" w:cs="Arial"/>
          <w:szCs w:val="24"/>
        </w:rPr>
        <w:t>Asegura recursos y personal necesario para ejercer las competencias transferidas.</w:t>
      </w:r>
    </w:p>
    <w:p w:rsidR="007562F5" w:rsidRPr="00172B4B" w:rsidRDefault="00BA7E7D" w:rsidP="00172B4B">
      <w:pPr>
        <w:pStyle w:val="Prrafodelista"/>
        <w:numPr>
          <w:ilvl w:val="0"/>
          <w:numId w:val="8"/>
        </w:numPr>
        <w:ind w:left="1418" w:hanging="720"/>
        <w:contextualSpacing w:val="0"/>
        <w:jc w:val="both"/>
        <w:rPr>
          <w:rFonts w:ascii="Arial" w:hAnsi="Arial" w:cs="Arial"/>
          <w:szCs w:val="24"/>
        </w:rPr>
      </w:pPr>
      <w:r w:rsidRPr="00172B4B">
        <w:rPr>
          <w:rFonts w:ascii="Arial" w:hAnsi="Arial" w:cs="Arial"/>
          <w:szCs w:val="24"/>
        </w:rPr>
        <w:lastRenderedPageBreak/>
        <w:t>En cada caso se</w:t>
      </w:r>
      <w:r w:rsidR="007562F5" w:rsidRPr="00172B4B">
        <w:rPr>
          <w:rFonts w:ascii="Arial" w:hAnsi="Arial" w:cs="Arial"/>
          <w:szCs w:val="24"/>
        </w:rPr>
        <w:t xml:space="preserve"> indicar</w:t>
      </w:r>
      <w:r w:rsidRPr="00172B4B">
        <w:rPr>
          <w:rFonts w:ascii="Arial" w:hAnsi="Arial" w:cs="Arial"/>
          <w:szCs w:val="24"/>
        </w:rPr>
        <w:t>á</w:t>
      </w:r>
      <w:r w:rsidR="007562F5" w:rsidRPr="00172B4B">
        <w:rPr>
          <w:rFonts w:ascii="Arial" w:hAnsi="Arial" w:cs="Arial"/>
          <w:szCs w:val="24"/>
        </w:rPr>
        <w:t xml:space="preserve"> si el ejercicio es exclusivo para el GORE o si es compartido, delimitando claramente el ámbito de acción de cada uno.</w:t>
      </w:r>
    </w:p>
    <w:p w:rsidR="00232A69" w:rsidRPr="00172B4B" w:rsidRDefault="00232A69" w:rsidP="00172B4B">
      <w:pPr>
        <w:pStyle w:val="Prrafodelista"/>
        <w:numPr>
          <w:ilvl w:val="0"/>
          <w:numId w:val="8"/>
        </w:numPr>
        <w:ind w:left="1418" w:hanging="720"/>
        <w:contextualSpacing w:val="0"/>
        <w:jc w:val="both"/>
        <w:rPr>
          <w:rFonts w:ascii="Arial" w:hAnsi="Arial" w:cs="Arial"/>
          <w:szCs w:val="24"/>
        </w:rPr>
      </w:pPr>
      <w:r w:rsidRPr="00172B4B">
        <w:rPr>
          <w:rFonts w:ascii="Arial" w:hAnsi="Arial" w:cs="Arial"/>
          <w:szCs w:val="24"/>
        </w:rPr>
        <w:t xml:space="preserve">Revocación </w:t>
      </w:r>
      <w:r w:rsidR="00BA7E7D" w:rsidRPr="00172B4B">
        <w:rPr>
          <w:rFonts w:ascii="Arial" w:hAnsi="Arial" w:cs="Arial"/>
          <w:szCs w:val="24"/>
        </w:rPr>
        <w:t>por</w:t>
      </w:r>
      <w:r w:rsidRPr="00172B4B">
        <w:rPr>
          <w:rFonts w:ascii="Arial" w:hAnsi="Arial" w:cs="Arial"/>
          <w:szCs w:val="24"/>
        </w:rPr>
        <w:t xml:space="preserve"> causales </w:t>
      </w:r>
      <w:r w:rsidR="00BA7E7D" w:rsidRPr="00172B4B">
        <w:rPr>
          <w:rFonts w:ascii="Arial" w:hAnsi="Arial" w:cs="Arial"/>
          <w:szCs w:val="24"/>
        </w:rPr>
        <w:t xml:space="preserve">acotadas y sólo para transferencias temporales, con igual </w:t>
      </w:r>
      <w:r w:rsidRPr="00172B4B">
        <w:rPr>
          <w:rFonts w:ascii="Arial" w:hAnsi="Arial" w:cs="Arial"/>
          <w:szCs w:val="24"/>
        </w:rPr>
        <w:t xml:space="preserve">procedimiento </w:t>
      </w:r>
      <w:r w:rsidR="00BA7E7D" w:rsidRPr="00172B4B">
        <w:rPr>
          <w:rFonts w:ascii="Arial" w:hAnsi="Arial" w:cs="Arial"/>
          <w:szCs w:val="24"/>
        </w:rPr>
        <w:t>al de</w:t>
      </w:r>
      <w:r w:rsidRPr="00172B4B">
        <w:rPr>
          <w:rFonts w:ascii="Arial" w:hAnsi="Arial" w:cs="Arial"/>
          <w:szCs w:val="24"/>
        </w:rPr>
        <w:t xml:space="preserve"> otorgamiento.</w:t>
      </w:r>
    </w:p>
    <w:p w:rsidR="007562F5" w:rsidRPr="00172B4B" w:rsidRDefault="007562F5" w:rsidP="00172B4B">
      <w:pPr>
        <w:pStyle w:val="Prrafodelista"/>
        <w:numPr>
          <w:ilvl w:val="0"/>
          <w:numId w:val="5"/>
        </w:numPr>
        <w:ind w:hanging="720"/>
        <w:contextualSpacing w:val="0"/>
        <w:jc w:val="both"/>
        <w:rPr>
          <w:rFonts w:ascii="Arial" w:hAnsi="Arial" w:cs="Arial"/>
          <w:szCs w:val="24"/>
        </w:rPr>
      </w:pPr>
      <w:r w:rsidRPr="00172B4B">
        <w:rPr>
          <w:rFonts w:ascii="Arial" w:hAnsi="Arial" w:cs="Arial"/>
          <w:szCs w:val="24"/>
        </w:rPr>
        <w:t>Se establece la necesidad de coherencia entre la acción del GORE y las políticas nacionales.</w:t>
      </w:r>
    </w:p>
    <w:p w:rsidR="00EE50CE" w:rsidRPr="00172B4B" w:rsidRDefault="003A50CD" w:rsidP="00172B4B">
      <w:pPr>
        <w:pStyle w:val="Prrafodelista"/>
        <w:numPr>
          <w:ilvl w:val="0"/>
          <w:numId w:val="5"/>
        </w:numPr>
        <w:ind w:hanging="720"/>
        <w:contextualSpacing w:val="0"/>
        <w:jc w:val="both"/>
        <w:rPr>
          <w:rFonts w:ascii="Arial" w:hAnsi="Arial" w:cs="Arial"/>
          <w:szCs w:val="24"/>
        </w:rPr>
      </w:pPr>
      <w:r w:rsidRPr="00172B4B">
        <w:rPr>
          <w:rFonts w:ascii="Arial" w:hAnsi="Arial" w:cs="Arial"/>
          <w:szCs w:val="24"/>
        </w:rPr>
        <w:t>Se refuerza la estructura administrativa de los GORE</w:t>
      </w:r>
      <w:r w:rsidR="00BA7E7D" w:rsidRPr="00172B4B">
        <w:rPr>
          <w:rFonts w:ascii="Arial" w:hAnsi="Arial" w:cs="Arial"/>
          <w:szCs w:val="24"/>
        </w:rPr>
        <w:t xml:space="preserve"> adecuándola a nuevas exigencias. </w:t>
      </w:r>
      <w:r w:rsidR="00EE50CE" w:rsidRPr="00172B4B">
        <w:rPr>
          <w:rFonts w:ascii="Arial" w:hAnsi="Arial" w:cs="Arial"/>
          <w:szCs w:val="24"/>
        </w:rPr>
        <w:t xml:space="preserve"> Organización y personal:</w:t>
      </w:r>
    </w:p>
    <w:p w:rsidR="002F0028" w:rsidRPr="00172B4B" w:rsidRDefault="002F6383" w:rsidP="00172B4B">
      <w:pPr>
        <w:pStyle w:val="Prrafodelista"/>
        <w:numPr>
          <w:ilvl w:val="0"/>
          <w:numId w:val="10"/>
        </w:numPr>
        <w:ind w:left="1418" w:hanging="720"/>
        <w:contextualSpacing w:val="0"/>
        <w:jc w:val="both"/>
        <w:rPr>
          <w:rFonts w:ascii="Arial" w:hAnsi="Arial" w:cs="Arial"/>
          <w:szCs w:val="24"/>
        </w:rPr>
      </w:pPr>
      <w:r w:rsidRPr="00172B4B">
        <w:rPr>
          <w:rFonts w:ascii="Arial" w:hAnsi="Arial" w:cs="Arial"/>
          <w:szCs w:val="24"/>
        </w:rPr>
        <w:t>Nueva</w:t>
      </w:r>
      <w:r w:rsidR="00EE50CE" w:rsidRPr="00172B4B">
        <w:rPr>
          <w:rFonts w:ascii="Arial" w:hAnsi="Arial" w:cs="Arial"/>
          <w:szCs w:val="24"/>
        </w:rPr>
        <w:t>s</w:t>
      </w:r>
      <w:r w:rsidRPr="00172B4B">
        <w:rPr>
          <w:rFonts w:ascii="Arial" w:hAnsi="Arial" w:cs="Arial"/>
          <w:szCs w:val="24"/>
        </w:rPr>
        <w:t xml:space="preserve"> </w:t>
      </w:r>
      <w:r w:rsidR="00BA7E7D" w:rsidRPr="00172B4B">
        <w:rPr>
          <w:rFonts w:ascii="Arial" w:hAnsi="Arial" w:cs="Arial"/>
          <w:szCs w:val="24"/>
        </w:rPr>
        <w:t>D</w:t>
      </w:r>
      <w:r w:rsidRPr="00172B4B">
        <w:rPr>
          <w:rFonts w:ascii="Arial" w:hAnsi="Arial" w:cs="Arial"/>
          <w:szCs w:val="24"/>
        </w:rPr>
        <w:t>ivisiones</w:t>
      </w:r>
      <w:r w:rsidR="00EE50CE" w:rsidRPr="00172B4B">
        <w:rPr>
          <w:rFonts w:ascii="Arial" w:hAnsi="Arial" w:cs="Arial"/>
          <w:szCs w:val="24"/>
        </w:rPr>
        <w:t xml:space="preserve"> en las materias competentes</w:t>
      </w:r>
      <w:r w:rsidRPr="00172B4B">
        <w:rPr>
          <w:rFonts w:ascii="Arial" w:hAnsi="Arial" w:cs="Arial"/>
          <w:szCs w:val="24"/>
        </w:rPr>
        <w:t>, permanente</w:t>
      </w:r>
      <w:r w:rsidR="0063529C" w:rsidRPr="00172B4B">
        <w:rPr>
          <w:rFonts w:ascii="Arial" w:hAnsi="Arial" w:cs="Arial"/>
          <w:szCs w:val="24"/>
        </w:rPr>
        <w:t>s</w:t>
      </w:r>
      <w:r w:rsidRPr="00172B4B">
        <w:rPr>
          <w:rFonts w:ascii="Arial" w:hAnsi="Arial" w:cs="Arial"/>
          <w:szCs w:val="24"/>
        </w:rPr>
        <w:t>, y con personal necesario para ello.</w:t>
      </w:r>
    </w:p>
    <w:p w:rsidR="002F0028" w:rsidRPr="00172B4B" w:rsidRDefault="002F6383" w:rsidP="00172B4B">
      <w:pPr>
        <w:pStyle w:val="Prrafodelista"/>
        <w:numPr>
          <w:ilvl w:val="0"/>
          <w:numId w:val="10"/>
        </w:numPr>
        <w:ind w:left="1418" w:hanging="720"/>
        <w:contextualSpacing w:val="0"/>
        <w:jc w:val="both"/>
        <w:rPr>
          <w:rFonts w:ascii="Arial" w:hAnsi="Arial" w:cs="Arial"/>
          <w:szCs w:val="24"/>
        </w:rPr>
      </w:pPr>
      <w:r w:rsidRPr="00172B4B">
        <w:rPr>
          <w:rFonts w:ascii="Arial" w:hAnsi="Arial" w:cs="Arial"/>
          <w:szCs w:val="24"/>
        </w:rPr>
        <w:t>Nueva unidad de control.</w:t>
      </w:r>
    </w:p>
    <w:p w:rsidR="00232A69" w:rsidRPr="00172B4B" w:rsidRDefault="00232A69" w:rsidP="00172B4B">
      <w:pPr>
        <w:pStyle w:val="Prrafodelista"/>
        <w:numPr>
          <w:ilvl w:val="0"/>
          <w:numId w:val="10"/>
        </w:numPr>
        <w:ind w:left="1418" w:hanging="720"/>
        <w:contextualSpacing w:val="0"/>
        <w:jc w:val="both"/>
        <w:rPr>
          <w:rFonts w:ascii="Arial" w:hAnsi="Arial" w:cs="Arial"/>
          <w:szCs w:val="24"/>
        </w:rPr>
      </w:pPr>
      <w:r w:rsidRPr="00172B4B">
        <w:rPr>
          <w:rFonts w:ascii="Arial" w:hAnsi="Arial" w:cs="Arial"/>
          <w:szCs w:val="24"/>
        </w:rPr>
        <w:t>Nuevo cargo de administrador regional.</w:t>
      </w:r>
    </w:p>
    <w:p w:rsidR="002F0028" w:rsidRPr="00172B4B" w:rsidRDefault="002F6383" w:rsidP="00172B4B">
      <w:pPr>
        <w:pStyle w:val="Prrafodelista"/>
        <w:numPr>
          <w:ilvl w:val="0"/>
          <w:numId w:val="10"/>
        </w:numPr>
        <w:ind w:left="1418" w:hanging="720"/>
        <w:contextualSpacing w:val="0"/>
        <w:jc w:val="both"/>
        <w:rPr>
          <w:rFonts w:ascii="Arial" w:hAnsi="Arial" w:cs="Arial"/>
          <w:szCs w:val="24"/>
        </w:rPr>
      </w:pPr>
      <w:r w:rsidRPr="00172B4B">
        <w:rPr>
          <w:rFonts w:ascii="Arial" w:hAnsi="Arial" w:cs="Arial"/>
          <w:szCs w:val="24"/>
        </w:rPr>
        <w:t>Áreas metropolitanas, con un departamento con personal para su gestión.</w:t>
      </w:r>
    </w:p>
    <w:p w:rsidR="00EE50CE" w:rsidRPr="00172B4B" w:rsidRDefault="00BA7E7D" w:rsidP="00172B4B">
      <w:pPr>
        <w:pStyle w:val="Prrafodelista"/>
        <w:numPr>
          <w:ilvl w:val="0"/>
          <w:numId w:val="5"/>
        </w:numPr>
        <w:ind w:hanging="720"/>
        <w:contextualSpacing w:val="0"/>
        <w:jc w:val="both"/>
        <w:rPr>
          <w:rFonts w:ascii="Arial" w:hAnsi="Arial" w:cs="Arial"/>
          <w:szCs w:val="24"/>
        </w:rPr>
      </w:pPr>
      <w:r w:rsidRPr="00172B4B">
        <w:rPr>
          <w:rFonts w:ascii="Arial" w:hAnsi="Arial" w:cs="Arial"/>
          <w:szCs w:val="24"/>
        </w:rPr>
        <w:t>R</w:t>
      </w:r>
      <w:r w:rsidR="007562F5" w:rsidRPr="00172B4B">
        <w:rPr>
          <w:rFonts w:ascii="Arial" w:hAnsi="Arial" w:cs="Arial"/>
          <w:szCs w:val="24"/>
        </w:rPr>
        <w:t>egula</w:t>
      </w:r>
      <w:r w:rsidRPr="00172B4B">
        <w:rPr>
          <w:rFonts w:ascii="Arial" w:hAnsi="Arial" w:cs="Arial"/>
          <w:szCs w:val="24"/>
        </w:rPr>
        <w:t xml:space="preserve"> gobernanza de </w:t>
      </w:r>
      <w:r w:rsidR="007562F5" w:rsidRPr="00172B4B">
        <w:rPr>
          <w:rFonts w:ascii="Arial" w:hAnsi="Arial" w:cs="Arial"/>
          <w:szCs w:val="24"/>
        </w:rPr>
        <w:t>áreas metropolitanas, con procedimiento para su creación</w:t>
      </w:r>
      <w:r w:rsidRPr="00172B4B">
        <w:rPr>
          <w:rFonts w:ascii="Arial" w:hAnsi="Arial" w:cs="Arial"/>
          <w:szCs w:val="24"/>
        </w:rPr>
        <w:t xml:space="preserve"> vía D.S.</w:t>
      </w:r>
      <w:r w:rsidR="007562F5" w:rsidRPr="00172B4B">
        <w:rPr>
          <w:rFonts w:ascii="Arial" w:hAnsi="Arial" w:cs="Arial"/>
          <w:szCs w:val="24"/>
        </w:rPr>
        <w:t xml:space="preserve">, </w:t>
      </w:r>
      <w:r w:rsidRPr="00172B4B">
        <w:rPr>
          <w:rFonts w:ascii="Arial" w:hAnsi="Arial" w:cs="Arial"/>
          <w:szCs w:val="24"/>
        </w:rPr>
        <w:t>otorgándoles</w:t>
      </w:r>
      <w:r w:rsidR="007562F5" w:rsidRPr="00172B4B">
        <w:rPr>
          <w:rFonts w:ascii="Arial" w:hAnsi="Arial" w:cs="Arial"/>
          <w:szCs w:val="24"/>
        </w:rPr>
        <w:t xml:space="preserve"> facultades en materias de residuos, movilidad y transporte público y medio ambiente.</w:t>
      </w:r>
    </w:p>
    <w:p w:rsidR="00232A69" w:rsidRPr="00172B4B" w:rsidRDefault="00232A69" w:rsidP="00172B4B">
      <w:pPr>
        <w:pStyle w:val="Prrafodelista"/>
        <w:numPr>
          <w:ilvl w:val="0"/>
          <w:numId w:val="5"/>
        </w:numPr>
        <w:ind w:hanging="720"/>
        <w:contextualSpacing w:val="0"/>
        <w:jc w:val="both"/>
        <w:rPr>
          <w:rFonts w:ascii="Arial" w:hAnsi="Arial" w:cs="Arial"/>
          <w:szCs w:val="24"/>
        </w:rPr>
      </w:pPr>
      <w:r w:rsidRPr="00172B4B">
        <w:rPr>
          <w:rFonts w:ascii="Arial" w:hAnsi="Arial" w:cs="Arial"/>
          <w:szCs w:val="24"/>
        </w:rPr>
        <w:t xml:space="preserve">Se aclara </w:t>
      </w:r>
      <w:r w:rsidR="0063529C" w:rsidRPr="00172B4B">
        <w:rPr>
          <w:rFonts w:ascii="Arial" w:hAnsi="Arial" w:cs="Arial"/>
          <w:szCs w:val="24"/>
        </w:rPr>
        <w:t xml:space="preserve">la </w:t>
      </w:r>
      <w:r w:rsidRPr="00172B4B">
        <w:rPr>
          <w:rFonts w:ascii="Arial" w:hAnsi="Arial" w:cs="Arial"/>
          <w:szCs w:val="24"/>
        </w:rPr>
        <w:t>relación entre el CORE y el gobernador regional electo:</w:t>
      </w:r>
    </w:p>
    <w:p w:rsidR="002F0028" w:rsidRPr="00172B4B" w:rsidRDefault="002F6383" w:rsidP="00172B4B">
      <w:pPr>
        <w:pStyle w:val="Prrafodelista"/>
        <w:numPr>
          <w:ilvl w:val="0"/>
          <w:numId w:val="11"/>
        </w:numPr>
        <w:ind w:left="1418" w:hanging="720"/>
        <w:contextualSpacing w:val="0"/>
        <w:jc w:val="both"/>
        <w:rPr>
          <w:rFonts w:ascii="Arial" w:hAnsi="Arial" w:cs="Arial"/>
          <w:szCs w:val="24"/>
        </w:rPr>
      </w:pPr>
      <w:r w:rsidRPr="00172B4B">
        <w:rPr>
          <w:rFonts w:ascii="Arial" w:hAnsi="Arial" w:cs="Arial"/>
          <w:szCs w:val="24"/>
        </w:rPr>
        <w:t xml:space="preserve">Gobernador regional asigna recursos, en base a ítems presupuestarios aprobados por el CORE. </w:t>
      </w:r>
    </w:p>
    <w:p w:rsidR="002F0028" w:rsidRPr="00172B4B" w:rsidRDefault="002F6383" w:rsidP="00172B4B">
      <w:pPr>
        <w:pStyle w:val="Prrafodelista"/>
        <w:numPr>
          <w:ilvl w:val="0"/>
          <w:numId w:val="11"/>
        </w:numPr>
        <w:ind w:left="1418" w:hanging="720"/>
        <w:contextualSpacing w:val="0"/>
        <w:jc w:val="both"/>
        <w:rPr>
          <w:rFonts w:ascii="Arial" w:hAnsi="Arial" w:cs="Arial"/>
          <w:szCs w:val="24"/>
        </w:rPr>
      </w:pPr>
      <w:r w:rsidRPr="00172B4B">
        <w:rPr>
          <w:rFonts w:ascii="Arial" w:hAnsi="Arial" w:cs="Arial"/>
          <w:szCs w:val="24"/>
        </w:rPr>
        <w:t xml:space="preserve">CORE asigna recursos a proyectos que superan </w:t>
      </w:r>
      <w:r w:rsidR="00BA7E7D" w:rsidRPr="00172B4B">
        <w:rPr>
          <w:rFonts w:ascii="Arial" w:hAnsi="Arial" w:cs="Arial"/>
          <w:szCs w:val="24"/>
        </w:rPr>
        <w:t xml:space="preserve"> 7.000 UTM y a preinversionales que deriven en proyectos de ese monto o más.</w:t>
      </w:r>
    </w:p>
    <w:p w:rsidR="00444B1E" w:rsidRPr="00172B4B" w:rsidRDefault="00232A69" w:rsidP="00172B4B">
      <w:pPr>
        <w:pStyle w:val="Prrafodelista"/>
        <w:numPr>
          <w:ilvl w:val="0"/>
          <w:numId w:val="5"/>
        </w:numPr>
        <w:ind w:hanging="720"/>
        <w:contextualSpacing w:val="0"/>
        <w:jc w:val="both"/>
        <w:rPr>
          <w:rFonts w:ascii="Arial" w:hAnsi="Arial" w:cs="Arial"/>
          <w:szCs w:val="24"/>
        </w:rPr>
      </w:pPr>
      <w:r w:rsidRPr="00172B4B">
        <w:rPr>
          <w:rFonts w:ascii="Arial" w:hAnsi="Arial" w:cs="Arial"/>
          <w:szCs w:val="24"/>
        </w:rPr>
        <w:t xml:space="preserve">Establece como ruta de descentralización una primera etapa </w:t>
      </w:r>
      <w:r w:rsidR="00444B1E" w:rsidRPr="00172B4B">
        <w:rPr>
          <w:rFonts w:ascii="Arial" w:hAnsi="Arial" w:cs="Arial"/>
          <w:szCs w:val="24"/>
        </w:rPr>
        <w:t>de transferencia de oficio</w:t>
      </w:r>
      <w:r w:rsidR="00BA7E7D" w:rsidRPr="00172B4B">
        <w:rPr>
          <w:rFonts w:ascii="Arial" w:hAnsi="Arial" w:cs="Arial"/>
          <w:szCs w:val="24"/>
        </w:rPr>
        <w:t>,</w:t>
      </w:r>
      <w:r w:rsidR="00444B1E" w:rsidRPr="00172B4B">
        <w:rPr>
          <w:rFonts w:ascii="Arial" w:hAnsi="Arial" w:cs="Arial"/>
          <w:szCs w:val="24"/>
        </w:rPr>
        <w:t xml:space="preserve"> </w:t>
      </w:r>
      <w:r w:rsidR="00BA7E7D" w:rsidRPr="00172B4B">
        <w:rPr>
          <w:rFonts w:ascii="Arial" w:hAnsi="Arial" w:cs="Arial"/>
          <w:szCs w:val="24"/>
        </w:rPr>
        <w:t>prevista para</w:t>
      </w:r>
      <w:r w:rsidRPr="00172B4B">
        <w:rPr>
          <w:rFonts w:ascii="Arial" w:hAnsi="Arial" w:cs="Arial"/>
          <w:szCs w:val="24"/>
        </w:rPr>
        <w:t xml:space="preserve"> genera</w:t>
      </w:r>
      <w:r w:rsidR="00BA7E7D" w:rsidRPr="00172B4B">
        <w:rPr>
          <w:rFonts w:ascii="Arial" w:hAnsi="Arial" w:cs="Arial"/>
          <w:szCs w:val="24"/>
        </w:rPr>
        <w:t>r</w:t>
      </w:r>
      <w:r w:rsidRPr="00172B4B">
        <w:rPr>
          <w:rFonts w:ascii="Arial" w:hAnsi="Arial" w:cs="Arial"/>
          <w:szCs w:val="24"/>
        </w:rPr>
        <w:t xml:space="preserve"> capacidades y expertiz en la región, </w:t>
      </w:r>
      <w:r w:rsidR="00BA7E7D" w:rsidRPr="00172B4B">
        <w:rPr>
          <w:rFonts w:ascii="Arial" w:hAnsi="Arial" w:cs="Arial"/>
          <w:szCs w:val="24"/>
        </w:rPr>
        <w:t>y una segunda en que se</w:t>
      </w:r>
      <w:r w:rsidRPr="00172B4B">
        <w:rPr>
          <w:rFonts w:ascii="Arial" w:hAnsi="Arial" w:cs="Arial"/>
          <w:szCs w:val="24"/>
        </w:rPr>
        <w:t xml:space="preserve"> evaluar</w:t>
      </w:r>
      <w:r w:rsidR="00BA7E7D" w:rsidRPr="00172B4B">
        <w:rPr>
          <w:rFonts w:ascii="Arial" w:hAnsi="Arial" w:cs="Arial"/>
          <w:szCs w:val="24"/>
        </w:rPr>
        <w:t>á</w:t>
      </w:r>
      <w:r w:rsidRPr="00172B4B">
        <w:rPr>
          <w:rFonts w:ascii="Arial" w:hAnsi="Arial" w:cs="Arial"/>
          <w:szCs w:val="24"/>
        </w:rPr>
        <w:t xml:space="preserve"> la pertinencia, caso a caso, de la creació</w:t>
      </w:r>
      <w:r w:rsidR="00444B1E" w:rsidRPr="00172B4B">
        <w:rPr>
          <w:rFonts w:ascii="Arial" w:hAnsi="Arial" w:cs="Arial"/>
          <w:szCs w:val="24"/>
        </w:rPr>
        <w:t xml:space="preserve">n de servicios públicos por ley, según las necesidades y particularidades de cada territorio.  </w:t>
      </w:r>
    </w:p>
    <w:sectPr w:rsidR="00444B1E" w:rsidRPr="00172B4B" w:rsidSect="00853A28">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3C9"/>
    <w:multiLevelType w:val="hybridMultilevel"/>
    <w:tmpl w:val="A938421C"/>
    <w:lvl w:ilvl="0" w:tplc="8D3471EC">
      <w:start w:val="1"/>
      <w:numFmt w:val="bullet"/>
      <w:lvlText w:val="•"/>
      <w:lvlJc w:val="left"/>
      <w:pPr>
        <w:tabs>
          <w:tab w:val="num" w:pos="720"/>
        </w:tabs>
        <w:ind w:left="720" w:hanging="360"/>
      </w:pPr>
      <w:rPr>
        <w:rFonts w:ascii="Arial" w:hAnsi="Arial" w:hint="default"/>
      </w:rPr>
    </w:lvl>
    <w:lvl w:ilvl="1" w:tplc="D194934A" w:tentative="1">
      <w:start w:val="1"/>
      <w:numFmt w:val="bullet"/>
      <w:lvlText w:val="•"/>
      <w:lvlJc w:val="left"/>
      <w:pPr>
        <w:tabs>
          <w:tab w:val="num" w:pos="1440"/>
        </w:tabs>
        <w:ind w:left="1440" w:hanging="360"/>
      </w:pPr>
      <w:rPr>
        <w:rFonts w:ascii="Arial" w:hAnsi="Arial" w:hint="default"/>
      </w:rPr>
    </w:lvl>
    <w:lvl w:ilvl="2" w:tplc="01603F9A" w:tentative="1">
      <w:start w:val="1"/>
      <w:numFmt w:val="bullet"/>
      <w:lvlText w:val="•"/>
      <w:lvlJc w:val="left"/>
      <w:pPr>
        <w:tabs>
          <w:tab w:val="num" w:pos="2160"/>
        </w:tabs>
        <w:ind w:left="2160" w:hanging="360"/>
      </w:pPr>
      <w:rPr>
        <w:rFonts w:ascii="Arial" w:hAnsi="Arial" w:hint="default"/>
      </w:rPr>
    </w:lvl>
    <w:lvl w:ilvl="3" w:tplc="4996576C" w:tentative="1">
      <w:start w:val="1"/>
      <w:numFmt w:val="bullet"/>
      <w:lvlText w:val="•"/>
      <w:lvlJc w:val="left"/>
      <w:pPr>
        <w:tabs>
          <w:tab w:val="num" w:pos="2880"/>
        </w:tabs>
        <w:ind w:left="2880" w:hanging="360"/>
      </w:pPr>
      <w:rPr>
        <w:rFonts w:ascii="Arial" w:hAnsi="Arial" w:hint="default"/>
      </w:rPr>
    </w:lvl>
    <w:lvl w:ilvl="4" w:tplc="36DE701E" w:tentative="1">
      <w:start w:val="1"/>
      <w:numFmt w:val="bullet"/>
      <w:lvlText w:val="•"/>
      <w:lvlJc w:val="left"/>
      <w:pPr>
        <w:tabs>
          <w:tab w:val="num" w:pos="3600"/>
        </w:tabs>
        <w:ind w:left="3600" w:hanging="360"/>
      </w:pPr>
      <w:rPr>
        <w:rFonts w:ascii="Arial" w:hAnsi="Arial" w:hint="default"/>
      </w:rPr>
    </w:lvl>
    <w:lvl w:ilvl="5" w:tplc="A9187418" w:tentative="1">
      <w:start w:val="1"/>
      <w:numFmt w:val="bullet"/>
      <w:lvlText w:val="•"/>
      <w:lvlJc w:val="left"/>
      <w:pPr>
        <w:tabs>
          <w:tab w:val="num" w:pos="4320"/>
        </w:tabs>
        <w:ind w:left="4320" w:hanging="360"/>
      </w:pPr>
      <w:rPr>
        <w:rFonts w:ascii="Arial" w:hAnsi="Arial" w:hint="default"/>
      </w:rPr>
    </w:lvl>
    <w:lvl w:ilvl="6" w:tplc="58C86E28" w:tentative="1">
      <w:start w:val="1"/>
      <w:numFmt w:val="bullet"/>
      <w:lvlText w:val="•"/>
      <w:lvlJc w:val="left"/>
      <w:pPr>
        <w:tabs>
          <w:tab w:val="num" w:pos="5040"/>
        </w:tabs>
        <w:ind w:left="5040" w:hanging="360"/>
      </w:pPr>
      <w:rPr>
        <w:rFonts w:ascii="Arial" w:hAnsi="Arial" w:hint="default"/>
      </w:rPr>
    </w:lvl>
    <w:lvl w:ilvl="7" w:tplc="54327FBC" w:tentative="1">
      <w:start w:val="1"/>
      <w:numFmt w:val="bullet"/>
      <w:lvlText w:val="•"/>
      <w:lvlJc w:val="left"/>
      <w:pPr>
        <w:tabs>
          <w:tab w:val="num" w:pos="5760"/>
        </w:tabs>
        <w:ind w:left="5760" w:hanging="360"/>
      </w:pPr>
      <w:rPr>
        <w:rFonts w:ascii="Arial" w:hAnsi="Arial" w:hint="default"/>
      </w:rPr>
    </w:lvl>
    <w:lvl w:ilvl="8" w:tplc="CF0A56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C6048"/>
    <w:multiLevelType w:val="hybridMultilevel"/>
    <w:tmpl w:val="E1FAF57A"/>
    <w:lvl w:ilvl="0" w:tplc="10A4B7C0">
      <w:start w:val="1"/>
      <w:numFmt w:val="bullet"/>
      <w:lvlText w:val="•"/>
      <w:lvlJc w:val="left"/>
      <w:pPr>
        <w:tabs>
          <w:tab w:val="num" w:pos="720"/>
        </w:tabs>
        <w:ind w:left="720" w:hanging="360"/>
      </w:pPr>
      <w:rPr>
        <w:rFonts w:ascii="Arial" w:hAnsi="Arial" w:hint="default"/>
      </w:rPr>
    </w:lvl>
    <w:lvl w:ilvl="1" w:tplc="CDF8630E" w:tentative="1">
      <w:start w:val="1"/>
      <w:numFmt w:val="bullet"/>
      <w:lvlText w:val="•"/>
      <w:lvlJc w:val="left"/>
      <w:pPr>
        <w:tabs>
          <w:tab w:val="num" w:pos="1440"/>
        </w:tabs>
        <w:ind w:left="1440" w:hanging="360"/>
      </w:pPr>
      <w:rPr>
        <w:rFonts w:ascii="Arial" w:hAnsi="Arial" w:hint="default"/>
      </w:rPr>
    </w:lvl>
    <w:lvl w:ilvl="2" w:tplc="97B8F982" w:tentative="1">
      <w:start w:val="1"/>
      <w:numFmt w:val="bullet"/>
      <w:lvlText w:val="•"/>
      <w:lvlJc w:val="left"/>
      <w:pPr>
        <w:tabs>
          <w:tab w:val="num" w:pos="2160"/>
        </w:tabs>
        <w:ind w:left="2160" w:hanging="360"/>
      </w:pPr>
      <w:rPr>
        <w:rFonts w:ascii="Arial" w:hAnsi="Arial" w:hint="default"/>
      </w:rPr>
    </w:lvl>
    <w:lvl w:ilvl="3" w:tplc="78DE4506" w:tentative="1">
      <w:start w:val="1"/>
      <w:numFmt w:val="bullet"/>
      <w:lvlText w:val="•"/>
      <w:lvlJc w:val="left"/>
      <w:pPr>
        <w:tabs>
          <w:tab w:val="num" w:pos="2880"/>
        </w:tabs>
        <w:ind w:left="2880" w:hanging="360"/>
      </w:pPr>
      <w:rPr>
        <w:rFonts w:ascii="Arial" w:hAnsi="Arial" w:hint="default"/>
      </w:rPr>
    </w:lvl>
    <w:lvl w:ilvl="4" w:tplc="777652EC" w:tentative="1">
      <w:start w:val="1"/>
      <w:numFmt w:val="bullet"/>
      <w:lvlText w:val="•"/>
      <w:lvlJc w:val="left"/>
      <w:pPr>
        <w:tabs>
          <w:tab w:val="num" w:pos="3600"/>
        </w:tabs>
        <w:ind w:left="3600" w:hanging="360"/>
      </w:pPr>
      <w:rPr>
        <w:rFonts w:ascii="Arial" w:hAnsi="Arial" w:hint="default"/>
      </w:rPr>
    </w:lvl>
    <w:lvl w:ilvl="5" w:tplc="BEF451F8" w:tentative="1">
      <w:start w:val="1"/>
      <w:numFmt w:val="bullet"/>
      <w:lvlText w:val="•"/>
      <w:lvlJc w:val="left"/>
      <w:pPr>
        <w:tabs>
          <w:tab w:val="num" w:pos="4320"/>
        </w:tabs>
        <w:ind w:left="4320" w:hanging="360"/>
      </w:pPr>
      <w:rPr>
        <w:rFonts w:ascii="Arial" w:hAnsi="Arial" w:hint="default"/>
      </w:rPr>
    </w:lvl>
    <w:lvl w:ilvl="6" w:tplc="FE86E58C" w:tentative="1">
      <w:start w:val="1"/>
      <w:numFmt w:val="bullet"/>
      <w:lvlText w:val="•"/>
      <w:lvlJc w:val="left"/>
      <w:pPr>
        <w:tabs>
          <w:tab w:val="num" w:pos="5040"/>
        </w:tabs>
        <w:ind w:left="5040" w:hanging="360"/>
      </w:pPr>
      <w:rPr>
        <w:rFonts w:ascii="Arial" w:hAnsi="Arial" w:hint="default"/>
      </w:rPr>
    </w:lvl>
    <w:lvl w:ilvl="7" w:tplc="CD188D2A" w:tentative="1">
      <w:start w:val="1"/>
      <w:numFmt w:val="bullet"/>
      <w:lvlText w:val="•"/>
      <w:lvlJc w:val="left"/>
      <w:pPr>
        <w:tabs>
          <w:tab w:val="num" w:pos="5760"/>
        </w:tabs>
        <w:ind w:left="5760" w:hanging="360"/>
      </w:pPr>
      <w:rPr>
        <w:rFonts w:ascii="Arial" w:hAnsi="Arial" w:hint="default"/>
      </w:rPr>
    </w:lvl>
    <w:lvl w:ilvl="8" w:tplc="F25076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B458D9"/>
    <w:multiLevelType w:val="hybridMultilevel"/>
    <w:tmpl w:val="7ED409DA"/>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26402BC7"/>
    <w:multiLevelType w:val="hybridMultilevel"/>
    <w:tmpl w:val="802C7C78"/>
    <w:lvl w:ilvl="0" w:tplc="867A953E">
      <w:start w:val="1"/>
      <w:numFmt w:val="lowerLetter"/>
      <w:lvlText w:val="%1."/>
      <w:lvlJc w:val="left"/>
      <w:pPr>
        <w:ind w:left="720" w:hanging="360"/>
      </w:pPr>
      <w:rPr>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C685805"/>
    <w:multiLevelType w:val="hybridMultilevel"/>
    <w:tmpl w:val="5AB8BB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1EF6436"/>
    <w:multiLevelType w:val="hybridMultilevel"/>
    <w:tmpl w:val="889C2CAC"/>
    <w:lvl w:ilvl="0" w:tplc="3E9E8EB0">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3BFF7777"/>
    <w:multiLevelType w:val="hybridMultilevel"/>
    <w:tmpl w:val="D3BA29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08F3934"/>
    <w:multiLevelType w:val="hybridMultilevel"/>
    <w:tmpl w:val="F5B81C48"/>
    <w:lvl w:ilvl="0" w:tplc="E8C434B2">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51B4018"/>
    <w:multiLevelType w:val="hybridMultilevel"/>
    <w:tmpl w:val="544C628A"/>
    <w:lvl w:ilvl="0" w:tplc="8518676E">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57A7FEF"/>
    <w:multiLevelType w:val="hybridMultilevel"/>
    <w:tmpl w:val="DBA4C87C"/>
    <w:lvl w:ilvl="0" w:tplc="F0462CBA">
      <w:start w:val="1"/>
      <w:numFmt w:val="decimal"/>
      <w:lvlText w:val="%1."/>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A4B1829"/>
    <w:multiLevelType w:val="hybridMultilevel"/>
    <w:tmpl w:val="95ECE3A6"/>
    <w:lvl w:ilvl="0" w:tplc="E5429F48">
      <w:start w:val="1"/>
      <w:numFmt w:val="lowerLetter"/>
      <w:lvlText w:val="%1."/>
      <w:lvlJc w:val="left"/>
      <w:pPr>
        <w:ind w:left="720" w:hanging="360"/>
      </w:pPr>
      <w:rPr>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5548BC"/>
    <w:multiLevelType w:val="hybridMultilevel"/>
    <w:tmpl w:val="16564EEC"/>
    <w:lvl w:ilvl="0" w:tplc="02B0726A">
      <w:start w:val="1"/>
      <w:numFmt w:val="bullet"/>
      <w:lvlText w:val="•"/>
      <w:lvlJc w:val="left"/>
      <w:pPr>
        <w:tabs>
          <w:tab w:val="num" w:pos="720"/>
        </w:tabs>
        <w:ind w:left="720" w:hanging="360"/>
      </w:pPr>
      <w:rPr>
        <w:rFonts w:ascii="Arial" w:hAnsi="Arial" w:hint="default"/>
      </w:rPr>
    </w:lvl>
    <w:lvl w:ilvl="1" w:tplc="B83084D2" w:tentative="1">
      <w:start w:val="1"/>
      <w:numFmt w:val="bullet"/>
      <w:lvlText w:val="•"/>
      <w:lvlJc w:val="left"/>
      <w:pPr>
        <w:tabs>
          <w:tab w:val="num" w:pos="1440"/>
        </w:tabs>
        <w:ind w:left="1440" w:hanging="360"/>
      </w:pPr>
      <w:rPr>
        <w:rFonts w:ascii="Arial" w:hAnsi="Arial" w:hint="default"/>
      </w:rPr>
    </w:lvl>
    <w:lvl w:ilvl="2" w:tplc="003A2A56" w:tentative="1">
      <w:start w:val="1"/>
      <w:numFmt w:val="bullet"/>
      <w:lvlText w:val="•"/>
      <w:lvlJc w:val="left"/>
      <w:pPr>
        <w:tabs>
          <w:tab w:val="num" w:pos="2160"/>
        </w:tabs>
        <w:ind w:left="2160" w:hanging="360"/>
      </w:pPr>
      <w:rPr>
        <w:rFonts w:ascii="Arial" w:hAnsi="Arial" w:hint="default"/>
      </w:rPr>
    </w:lvl>
    <w:lvl w:ilvl="3" w:tplc="72244F76" w:tentative="1">
      <w:start w:val="1"/>
      <w:numFmt w:val="bullet"/>
      <w:lvlText w:val="•"/>
      <w:lvlJc w:val="left"/>
      <w:pPr>
        <w:tabs>
          <w:tab w:val="num" w:pos="2880"/>
        </w:tabs>
        <w:ind w:left="2880" w:hanging="360"/>
      </w:pPr>
      <w:rPr>
        <w:rFonts w:ascii="Arial" w:hAnsi="Arial" w:hint="default"/>
      </w:rPr>
    </w:lvl>
    <w:lvl w:ilvl="4" w:tplc="B8147968" w:tentative="1">
      <w:start w:val="1"/>
      <w:numFmt w:val="bullet"/>
      <w:lvlText w:val="•"/>
      <w:lvlJc w:val="left"/>
      <w:pPr>
        <w:tabs>
          <w:tab w:val="num" w:pos="3600"/>
        </w:tabs>
        <w:ind w:left="3600" w:hanging="360"/>
      </w:pPr>
      <w:rPr>
        <w:rFonts w:ascii="Arial" w:hAnsi="Arial" w:hint="default"/>
      </w:rPr>
    </w:lvl>
    <w:lvl w:ilvl="5" w:tplc="01741B4C" w:tentative="1">
      <w:start w:val="1"/>
      <w:numFmt w:val="bullet"/>
      <w:lvlText w:val="•"/>
      <w:lvlJc w:val="left"/>
      <w:pPr>
        <w:tabs>
          <w:tab w:val="num" w:pos="4320"/>
        </w:tabs>
        <w:ind w:left="4320" w:hanging="360"/>
      </w:pPr>
      <w:rPr>
        <w:rFonts w:ascii="Arial" w:hAnsi="Arial" w:hint="default"/>
      </w:rPr>
    </w:lvl>
    <w:lvl w:ilvl="6" w:tplc="9AFE87A8" w:tentative="1">
      <w:start w:val="1"/>
      <w:numFmt w:val="bullet"/>
      <w:lvlText w:val="•"/>
      <w:lvlJc w:val="left"/>
      <w:pPr>
        <w:tabs>
          <w:tab w:val="num" w:pos="5040"/>
        </w:tabs>
        <w:ind w:left="5040" w:hanging="360"/>
      </w:pPr>
      <w:rPr>
        <w:rFonts w:ascii="Arial" w:hAnsi="Arial" w:hint="default"/>
      </w:rPr>
    </w:lvl>
    <w:lvl w:ilvl="7" w:tplc="D71ABFBC" w:tentative="1">
      <w:start w:val="1"/>
      <w:numFmt w:val="bullet"/>
      <w:lvlText w:val="•"/>
      <w:lvlJc w:val="left"/>
      <w:pPr>
        <w:tabs>
          <w:tab w:val="num" w:pos="5760"/>
        </w:tabs>
        <w:ind w:left="5760" w:hanging="360"/>
      </w:pPr>
      <w:rPr>
        <w:rFonts w:ascii="Arial" w:hAnsi="Arial" w:hint="default"/>
      </w:rPr>
    </w:lvl>
    <w:lvl w:ilvl="8" w:tplc="32FECA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6B2326"/>
    <w:multiLevelType w:val="hybridMultilevel"/>
    <w:tmpl w:val="D2244290"/>
    <w:lvl w:ilvl="0" w:tplc="F0FE0920">
      <w:start w:val="1"/>
      <w:numFmt w:val="lowerLetter"/>
      <w:lvlText w:val="%1."/>
      <w:lvlJc w:val="left"/>
      <w:pPr>
        <w:ind w:left="720" w:hanging="360"/>
      </w:pPr>
      <w:rPr>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FC8659A"/>
    <w:multiLevelType w:val="hybridMultilevel"/>
    <w:tmpl w:val="47587D5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3"/>
  </w:num>
  <w:num w:numId="4">
    <w:abstractNumId w:val="7"/>
  </w:num>
  <w:num w:numId="5">
    <w:abstractNumId w:val="9"/>
  </w:num>
  <w:num w:numId="6">
    <w:abstractNumId w:val="4"/>
  </w:num>
  <w:num w:numId="7">
    <w:abstractNumId w:val="2"/>
  </w:num>
  <w:num w:numId="8">
    <w:abstractNumId w:val="12"/>
  </w:num>
  <w:num w:numId="9">
    <w:abstractNumId w:val="0"/>
  </w:num>
  <w:num w:numId="10">
    <w:abstractNumId w:val="10"/>
  </w:num>
  <w:num w:numId="11">
    <w:abstractNumId w:val="5"/>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0B"/>
    <w:rsid w:val="00044DA9"/>
    <w:rsid w:val="000D2838"/>
    <w:rsid w:val="001415A0"/>
    <w:rsid w:val="00172B4B"/>
    <w:rsid w:val="00232A69"/>
    <w:rsid w:val="002F0028"/>
    <w:rsid w:val="002F6383"/>
    <w:rsid w:val="00356ADA"/>
    <w:rsid w:val="003A50CD"/>
    <w:rsid w:val="003C12D2"/>
    <w:rsid w:val="00444B1E"/>
    <w:rsid w:val="004A17A3"/>
    <w:rsid w:val="004F7119"/>
    <w:rsid w:val="005056D0"/>
    <w:rsid w:val="00563AE4"/>
    <w:rsid w:val="005A1C3D"/>
    <w:rsid w:val="005A6E9B"/>
    <w:rsid w:val="0063529C"/>
    <w:rsid w:val="006E6A66"/>
    <w:rsid w:val="007562F5"/>
    <w:rsid w:val="007914E4"/>
    <w:rsid w:val="007D0AC2"/>
    <w:rsid w:val="00841567"/>
    <w:rsid w:val="00853A28"/>
    <w:rsid w:val="00A45532"/>
    <w:rsid w:val="00B96A58"/>
    <w:rsid w:val="00BA7E7D"/>
    <w:rsid w:val="00BD0AAD"/>
    <w:rsid w:val="00C13C81"/>
    <w:rsid w:val="00C6314D"/>
    <w:rsid w:val="00C70F5D"/>
    <w:rsid w:val="00C75191"/>
    <w:rsid w:val="00CB5EA8"/>
    <w:rsid w:val="00D66A22"/>
    <w:rsid w:val="00D92EB6"/>
    <w:rsid w:val="00E13F31"/>
    <w:rsid w:val="00E74DBE"/>
    <w:rsid w:val="00EE50CE"/>
    <w:rsid w:val="00F254CD"/>
    <w:rsid w:val="00F904E3"/>
    <w:rsid w:val="00FC01E2"/>
    <w:rsid w:val="00FD01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B850"/>
  <w15:docId w15:val="{D0F89EEE-7ADB-4B17-A535-60A52C6A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10B"/>
    <w:pPr>
      <w:ind w:left="720"/>
      <w:contextualSpacing/>
    </w:pPr>
  </w:style>
  <w:style w:type="paragraph" w:styleId="Textodeglobo">
    <w:name w:val="Balloon Text"/>
    <w:basedOn w:val="Normal"/>
    <w:link w:val="TextodegloboCar"/>
    <w:uiPriority w:val="99"/>
    <w:semiHidden/>
    <w:unhideWhenUsed/>
    <w:rsid w:val="003C12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12D2"/>
    <w:rPr>
      <w:rFonts w:ascii="Segoe UI" w:hAnsi="Segoe UI" w:cs="Segoe UI"/>
      <w:sz w:val="18"/>
      <w:szCs w:val="18"/>
    </w:rPr>
  </w:style>
  <w:style w:type="character" w:styleId="Refdecomentario">
    <w:name w:val="annotation reference"/>
    <w:basedOn w:val="Fuentedeprrafopredeter"/>
    <w:uiPriority w:val="99"/>
    <w:semiHidden/>
    <w:unhideWhenUsed/>
    <w:rsid w:val="00C6314D"/>
    <w:rPr>
      <w:sz w:val="16"/>
      <w:szCs w:val="16"/>
    </w:rPr>
  </w:style>
  <w:style w:type="paragraph" w:styleId="Textocomentario">
    <w:name w:val="annotation text"/>
    <w:basedOn w:val="Normal"/>
    <w:link w:val="TextocomentarioCar"/>
    <w:uiPriority w:val="99"/>
    <w:semiHidden/>
    <w:unhideWhenUsed/>
    <w:rsid w:val="00C631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314D"/>
    <w:rPr>
      <w:sz w:val="20"/>
      <w:szCs w:val="20"/>
    </w:rPr>
  </w:style>
  <w:style w:type="paragraph" w:styleId="Asuntodelcomentario">
    <w:name w:val="annotation subject"/>
    <w:basedOn w:val="Textocomentario"/>
    <w:next w:val="Textocomentario"/>
    <w:link w:val="AsuntodelcomentarioCar"/>
    <w:uiPriority w:val="99"/>
    <w:semiHidden/>
    <w:unhideWhenUsed/>
    <w:rsid w:val="00C6314D"/>
    <w:rPr>
      <w:b/>
      <w:bCs/>
    </w:rPr>
  </w:style>
  <w:style w:type="character" w:customStyle="1" w:styleId="AsuntodelcomentarioCar">
    <w:name w:val="Asunto del comentario Car"/>
    <w:basedOn w:val="TextocomentarioCar"/>
    <w:link w:val="Asuntodelcomentario"/>
    <w:uiPriority w:val="99"/>
    <w:semiHidden/>
    <w:rsid w:val="00C631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3835">
      <w:bodyDiv w:val="1"/>
      <w:marLeft w:val="0"/>
      <w:marRight w:val="0"/>
      <w:marTop w:val="0"/>
      <w:marBottom w:val="0"/>
      <w:divBdr>
        <w:top w:val="none" w:sz="0" w:space="0" w:color="auto"/>
        <w:left w:val="none" w:sz="0" w:space="0" w:color="auto"/>
        <w:bottom w:val="none" w:sz="0" w:space="0" w:color="auto"/>
        <w:right w:val="none" w:sz="0" w:space="0" w:color="auto"/>
      </w:divBdr>
      <w:divsChild>
        <w:div w:id="579558873">
          <w:marLeft w:val="720"/>
          <w:marRight w:val="0"/>
          <w:marTop w:val="240"/>
          <w:marBottom w:val="40"/>
          <w:divBdr>
            <w:top w:val="none" w:sz="0" w:space="0" w:color="auto"/>
            <w:left w:val="none" w:sz="0" w:space="0" w:color="auto"/>
            <w:bottom w:val="none" w:sz="0" w:space="0" w:color="auto"/>
            <w:right w:val="none" w:sz="0" w:space="0" w:color="auto"/>
          </w:divBdr>
        </w:div>
      </w:divsChild>
    </w:div>
    <w:div w:id="492721581">
      <w:bodyDiv w:val="1"/>
      <w:marLeft w:val="0"/>
      <w:marRight w:val="0"/>
      <w:marTop w:val="0"/>
      <w:marBottom w:val="0"/>
      <w:divBdr>
        <w:top w:val="none" w:sz="0" w:space="0" w:color="auto"/>
        <w:left w:val="none" w:sz="0" w:space="0" w:color="auto"/>
        <w:bottom w:val="none" w:sz="0" w:space="0" w:color="auto"/>
        <w:right w:val="none" w:sz="0" w:space="0" w:color="auto"/>
      </w:divBdr>
      <w:divsChild>
        <w:div w:id="1018431792">
          <w:marLeft w:val="547"/>
          <w:marRight w:val="0"/>
          <w:marTop w:val="130"/>
          <w:marBottom w:val="0"/>
          <w:divBdr>
            <w:top w:val="none" w:sz="0" w:space="0" w:color="auto"/>
            <w:left w:val="none" w:sz="0" w:space="0" w:color="auto"/>
            <w:bottom w:val="none" w:sz="0" w:space="0" w:color="auto"/>
            <w:right w:val="none" w:sz="0" w:space="0" w:color="auto"/>
          </w:divBdr>
        </w:div>
        <w:div w:id="138232982">
          <w:marLeft w:val="547"/>
          <w:marRight w:val="0"/>
          <w:marTop w:val="130"/>
          <w:marBottom w:val="0"/>
          <w:divBdr>
            <w:top w:val="none" w:sz="0" w:space="0" w:color="auto"/>
            <w:left w:val="none" w:sz="0" w:space="0" w:color="auto"/>
            <w:bottom w:val="none" w:sz="0" w:space="0" w:color="auto"/>
            <w:right w:val="none" w:sz="0" w:space="0" w:color="auto"/>
          </w:divBdr>
        </w:div>
        <w:div w:id="1833598747">
          <w:marLeft w:val="547"/>
          <w:marRight w:val="0"/>
          <w:marTop w:val="130"/>
          <w:marBottom w:val="0"/>
          <w:divBdr>
            <w:top w:val="none" w:sz="0" w:space="0" w:color="auto"/>
            <w:left w:val="none" w:sz="0" w:space="0" w:color="auto"/>
            <w:bottom w:val="none" w:sz="0" w:space="0" w:color="auto"/>
            <w:right w:val="none" w:sz="0" w:space="0" w:color="auto"/>
          </w:divBdr>
        </w:div>
        <w:div w:id="1189102345">
          <w:marLeft w:val="547"/>
          <w:marRight w:val="0"/>
          <w:marTop w:val="130"/>
          <w:marBottom w:val="0"/>
          <w:divBdr>
            <w:top w:val="none" w:sz="0" w:space="0" w:color="auto"/>
            <w:left w:val="none" w:sz="0" w:space="0" w:color="auto"/>
            <w:bottom w:val="none" w:sz="0" w:space="0" w:color="auto"/>
            <w:right w:val="none" w:sz="0" w:space="0" w:color="auto"/>
          </w:divBdr>
        </w:div>
        <w:div w:id="1822890630">
          <w:marLeft w:val="547"/>
          <w:marRight w:val="0"/>
          <w:marTop w:val="130"/>
          <w:marBottom w:val="0"/>
          <w:divBdr>
            <w:top w:val="none" w:sz="0" w:space="0" w:color="auto"/>
            <w:left w:val="none" w:sz="0" w:space="0" w:color="auto"/>
            <w:bottom w:val="none" w:sz="0" w:space="0" w:color="auto"/>
            <w:right w:val="none" w:sz="0" w:space="0" w:color="auto"/>
          </w:divBdr>
        </w:div>
      </w:divsChild>
    </w:div>
    <w:div w:id="660036771">
      <w:bodyDiv w:val="1"/>
      <w:marLeft w:val="0"/>
      <w:marRight w:val="0"/>
      <w:marTop w:val="0"/>
      <w:marBottom w:val="0"/>
      <w:divBdr>
        <w:top w:val="none" w:sz="0" w:space="0" w:color="auto"/>
        <w:left w:val="none" w:sz="0" w:space="0" w:color="auto"/>
        <w:bottom w:val="none" w:sz="0" w:space="0" w:color="auto"/>
        <w:right w:val="none" w:sz="0" w:space="0" w:color="auto"/>
      </w:divBdr>
    </w:div>
    <w:div w:id="1114862499">
      <w:bodyDiv w:val="1"/>
      <w:marLeft w:val="0"/>
      <w:marRight w:val="0"/>
      <w:marTop w:val="0"/>
      <w:marBottom w:val="0"/>
      <w:divBdr>
        <w:top w:val="none" w:sz="0" w:space="0" w:color="auto"/>
        <w:left w:val="none" w:sz="0" w:space="0" w:color="auto"/>
        <w:bottom w:val="none" w:sz="0" w:space="0" w:color="auto"/>
        <w:right w:val="none" w:sz="0" w:space="0" w:color="auto"/>
      </w:divBdr>
      <w:divsChild>
        <w:div w:id="2058508780">
          <w:marLeft w:val="547"/>
          <w:marRight w:val="0"/>
          <w:marTop w:val="154"/>
          <w:marBottom w:val="0"/>
          <w:divBdr>
            <w:top w:val="none" w:sz="0" w:space="0" w:color="auto"/>
            <w:left w:val="none" w:sz="0" w:space="0" w:color="auto"/>
            <w:bottom w:val="none" w:sz="0" w:space="0" w:color="auto"/>
            <w:right w:val="none" w:sz="0" w:space="0" w:color="auto"/>
          </w:divBdr>
        </w:div>
        <w:div w:id="1540627376">
          <w:marLeft w:val="547"/>
          <w:marRight w:val="0"/>
          <w:marTop w:val="154"/>
          <w:marBottom w:val="0"/>
          <w:divBdr>
            <w:top w:val="none" w:sz="0" w:space="0" w:color="auto"/>
            <w:left w:val="none" w:sz="0" w:space="0" w:color="auto"/>
            <w:bottom w:val="none" w:sz="0" w:space="0" w:color="auto"/>
            <w:right w:val="none" w:sz="0" w:space="0" w:color="auto"/>
          </w:divBdr>
        </w:div>
      </w:divsChild>
    </w:div>
    <w:div w:id="1201239133">
      <w:bodyDiv w:val="1"/>
      <w:marLeft w:val="0"/>
      <w:marRight w:val="0"/>
      <w:marTop w:val="0"/>
      <w:marBottom w:val="0"/>
      <w:divBdr>
        <w:top w:val="none" w:sz="0" w:space="0" w:color="auto"/>
        <w:left w:val="none" w:sz="0" w:space="0" w:color="auto"/>
        <w:bottom w:val="none" w:sz="0" w:space="0" w:color="auto"/>
        <w:right w:val="none" w:sz="0" w:space="0" w:color="auto"/>
      </w:divBdr>
      <w:divsChild>
        <w:div w:id="2109351202">
          <w:marLeft w:val="547"/>
          <w:marRight w:val="0"/>
          <w:marTop w:val="154"/>
          <w:marBottom w:val="0"/>
          <w:divBdr>
            <w:top w:val="none" w:sz="0" w:space="0" w:color="auto"/>
            <w:left w:val="none" w:sz="0" w:space="0" w:color="auto"/>
            <w:bottom w:val="none" w:sz="0" w:space="0" w:color="auto"/>
            <w:right w:val="none" w:sz="0" w:space="0" w:color="auto"/>
          </w:divBdr>
        </w:div>
        <w:div w:id="289361914">
          <w:marLeft w:val="547"/>
          <w:marRight w:val="0"/>
          <w:marTop w:val="154"/>
          <w:marBottom w:val="0"/>
          <w:divBdr>
            <w:top w:val="none" w:sz="0" w:space="0" w:color="auto"/>
            <w:left w:val="none" w:sz="0" w:space="0" w:color="auto"/>
            <w:bottom w:val="none" w:sz="0" w:space="0" w:color="auto"/>
            <w:right w:val="none" w:sz="0" w:space="0" w:color="auto"/>
          </w:divBdr>
        </w:div>
        <w:div w:id="1556358465">
          <w:marLeft w:val="547"/>
          <w:marRight w:val="0"/>
          <w:marTop w:val="154"/>
          <w:marBottom w:val="0"/>
          <w:divBdr>
            <w:top w:val="none" w:sz="0" w:space="0" w:color="auto"/>
            <w:left w:val="none" w:sz="0" w:space="0" w:color="auto"/>
            <w:bottom w:val="none" w:sz="0" w:space="0" w:color="auto"/>
            <w:right w:val="none" w:sz="0" w:space="0" w:color="auto"/>
          </w:divBdr>
        </w:div>
      </w:divsChild>
    </w:div>
    <w:div w:id="1521048446">
      <w:bodyDiv w:val="1"/>
      <w:marLeft w:val="0"/>
      <w:marRight w:val="0"/>
      <w:marTop w:val="0"/>
      <w:marBottom w:val="0"/>
      <w:divBdr>
        <w:top w:val="none" w:sz="0" w:space="0" w:color="auto"/>
        <w:left w:val="none" w:sz="0" w:space="0" w:color="auto"/>
        <w:bottom w:val="none" w:sz="0" w:space="0" w:color="auto"/>
        <w:right w:val="none" w:sz="0" w:space="0" w:color="auto"/>
      </w:divBdr>
    </w:div>
    <w:div w:id="1965622491">
      <w:bodyDiv w:val="1"/>
      <w:marLeft w:val="0"/>
      <w:marRight w:val="0"/>
      <w:marTop w:val="0"/>
      <w:marBottom w:val="0"/>
      <w:divBdr>
        <w:top w:val="none" w:sz="0" w:space="0" w:color="auto"/>
        <w:left w:val="none" w:sz="0" w:space="0" w:color="auto"/>
        <w:bottom w:val="none" w:sz="0" w:space="0" w:color="auto"/>
        <w:right w:val="none" w:sz="0" w:space="0" w:color="auto"/>
      </w:divBdr>
      <w:divsChild>
        <w:div w:id="118497970">
          <w:marLeft w:val="547"/>
          <w:marRight w:val="0"/>
          <w:marTop w:val="130"/>
          <w:marBottom w:val="0"/>
          <w:divBdr>
            <w:top w:val="none" w:sz="0" w:space="0" w:color="auto"/>
            <w:left w:val="none" w:sz="0" w:space="0" w:color="auto"/>
            <w:bottom w:val="none" w:sz="0" w:space="0" w:color="auto"/>
            <w:right w:val="none" w:sz="0" w:space="0" w:color="auto"/>
          </w:divBdr>
        </w:div>
        <w:div w:id="2115593239">
          <w:marLeft w:val="547"/>
          <w:marRight w:val="0"/>
          <w:marTop w:val="130"/>
          <w:marBottom w:val="0"/>
          <w:divBdr>
            <w:top w:val="none" w:sz="0" w:space="0" w:color="auto"/>
            <w:left w:val="none" w:sz="0" w:space="0" w:color="auto"/>
            <w:bottom w:val="none" w:sz="0" w:space="0" w:color="auto"/>
            <w:right w:val="none" w:sz="0" w:space="0" w:color="auto"/>
          </w:divBdr>
        </w:div>
        <w:div w:id="86924109">
          <w:marLeft w:val="547"/>
          <w:marRight w:val="0"/>
          <w:marTop w:val="130"/>
          <w:marBottom w:val="0"/>
          <w:divBdr>
            <w:top w:val="none" w:sz="0" w:space="0" w:color="auto"/>
            <w:left w:val="none" w:sz="0" w:space="0" w:color="auto"/>
            <w:bottom w:val="none" w:sz="0" w:space="0" w:color="auto"/>
            <w:right w:val="none" w:sz="0" w:space="0" w:color="auto"/>
          </w:divBdr>
        </w:div>
        <w:div w:id="288751787">
          <w:marLeft w:val="547"/>
          <w:marRight w:val="0"/>
          <w:marTop w:val="130"/>
          <w:marBottom w:val="0"/>
          <w:divBdr>
            <w:top w:val="none" w:sz="0" w:space="0" w:color="auto"/>
            <w:left w:val="none" w:sz="0" w:space="0" w:color="auto"/>
            <w:bottom w:val="none" w:sz="0" w:space="0" w:color="auto"/>
            <w:right w:val="none" w:sz="0" w:space="0" w:color="auto"/>
          </w:divBdr>
        </w:div>
        <w:div w:id="201702785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 Conejeros</cp:lastModifiedBy>
  <cp:revision>3</cp:revision>
  <cp:lastPrinted>2017-11-30T16:14:00Z</cp:lastPrinted>
  <dcterms:created xsi:type="dcterms:W3CDTF">2019-01-31T14:53:00Z</dcterms:created>
  <dcterms:modified xsi:type="dcterms:W3CDTF">2019-02-28T13:59:00Z</dcterms:modified>
</cp:coreProperties>
</file>